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C242" w14:textId="77777777" w:rsidR="00D15913" w:rsidRPr="00353148" w:rsidRDefault="00532015">
      <w:pPr>
        <w:pStyle w:val="Intestazione"/>
        <w:rPr>
          <w:rFonts w:ascii="Times New Roman" w:hAnsi="Times New Roman" w:cs="Times New Roman"/>
          <w:lang w:val="en-GB"/>
        </w:rPr>
      </w:pPr>
      <w:r w:rsidRPr="00353148">
        <w:rPr>
          <w:rFonts w:ascii="Times New Roman" w:hAnsi="Times New Roman" w:cs="Times New Roman"/>
          <w:lang w:val="en-GB"/>
        </w:rPr>
        <w:t>– Hist</w:t>
      </w:r>
      <w:r w:rsidR="00E37B21" w:rsidRPr="00353148">
        <w:rPr>
          <w:rFonts w:ascii="Times New Roman" w:hAnsi="Times New Roman" w:cs="Times New Roman"/>
          <w:lang w:val="en-GB"/>
        </w:rPr>
        <w:t xml:space="preserve">ory of Greek and Latin Theatre </w:t>
      </w:r>
    </w:p>
    <w:p w14:paraId="57382216" w14:textId="77777777" w:rsidR="00D15913" w:rsidRPr="00815248" w:rsidRDefault="00532015" w:rsidP="00532015">
      <w:pPr>
        <w:pStyle w:val="Intestazione2"/>
        <w:rPr>
          <w:rFonts w:ascii="Times New Roman" w:hAnsi="Times New Roman" w:cs="Times New Roman"/>
        </w:rPr>
      </w:pPr>
      <w:r w:rsidRPr="00815248">
        <w:rPr>
          <w:rFonts w:ascii="Times New Roman" w:hAnsi="Times New Roman" w:cs="Times New Roman"/>
        </w:rPr>
        <w:t>Prof. Maria Pia Pattoni</w:t>
      </w:r>
    </w:p>
    <w:p w14:paraId="2058B8AE" w14:textId="77777777" w:rsidR="00F63291" w:rsidRPr="00815248" w:rsidRDefault="00F63291" w:rsidP="00F63291">
      <w:pPr>
        <w:spacing w:before="240" w:after="120"/>
        <w:rPr>
          <w:b/>
          <w:i/>
          <w:sz w:val="18"/>
          <w:szCs w:val="18"/>
        </w:rPr>
      </w:pPr>
      <w:r w:rsidRPr="00815248">
        <w:rPr>
          <w:b/>
          <w:i/>
          <w:sz w:val="18"/>
          <w:szCs w:val="18"/>
        </w:rPr>
        <w:t>COURSE AIMS AND</w:t>
      </w:r>
      <w:r w:rsidR="00924686" w:rsidRPr="00815248">
        <w:rPr>
          <w:b/>
          <w:i/>
          <w:sz w:val="18"/>
          <w:szCs w:val="18"/>
        </w:rPr>
        <w:t xml:space="preserve"> </w:t>
      </w:r>
      <w:r w:rsidRPr="00815248">
        <w:rPr>
          <w:b/>
          <w:i/>
          <w:sz w:val="18"/>
          <w:szCs w:val="18"/>
        </w:rPr>
        <w:t xml:space="preserve">INTENDED LEARNING OUTCOMES </w:t>
      </w:r>
    </w:p>
    <w:p w14:paraId="06B1BFE2" w14:textId="77777777" w:rsidR="00D15913" w:rsidRPr="00353148" w:rsidRDefault="00532015">
      <w:pPr>
        <w:pStyle w:val="CorpoA"/>
        <w:rPr>
          <w:rFonts w:ascii="Times New Roman" w:hAnsi="Times New Roman" w:cs="Times New Roman"/>
        </w:rPr>
      </w:pPr>
      <w:r w:rsidRPr="00815248">
        <w:rPr>
          <w:rFonts w:ascii="Times New Roman" w:hAnsi="Times New Roman" w:cs="Times New Roman"/>
          <w:lang w:val="en-GB"/>
        </w:rPr>
        <w:t xml:space="preserve">The course aims to teach specialist knowledge on theatrical production methods of the ancient world, reconstructed through detailed study of all available sources (archaeological, literary, and academic). Furthermore, through study and commentary on some of the main Attic plays and their modern re-writings, which present archetypal myths and dramatic action in a contemporary key, the course aims </w:t>
      </w:r>
      <w:r w:rsidR="001F770C" w:rsidRPr="00815248">
        <w:rPr>
          <w:rFonts w:ascii="Times New Roman" w:hAnsi="Times New Roman" w:cs="Times New Roman"/>
          <w:lang w:val="en-GB"/>
        </w:rPr>
        <w:t>to highlight the elements of continuity from Ancient Greece to the contemporary world</w:t>
      </w:r>
      <w:r w:rsidR="0024715E" w:rsidRPr="00815248">
        <w:rPr>
          <w:lang w:val="en-GB"/>
        </w:rPr>
        <w:t xml:space="preserve">. </w:t>
      </w:r>
      <w:r w:rsidR="00DE3EDD" w:rsidRPr="00815248">
        <w:rPr>
          <w:rFonts w:ascii="Times New Roman" w:hAnsi="Times New Roman" w:cs="Times New Roman"/>
          <w:lang w:val="en-GB"/>
        </w:rPr>
        <w:t xml:space="preserve"> </w:t>
      </w:r>
      <w:r w:rsidR="0074037E" w:rsidRPr="00815248">
        <w:rPr>
          <w:rFonts w:ascii="Times New Roman" w:hAnsi="Times New Roman" w:cs="Times New Roman"/>
        </w:rPr>
        <w:t>A</w:t>
      </w:r>
      <w:r w:rsidR="00924686" w:rsidRPr="00815248">
        <w:rPr>
          <w:rFonts w:ascii="Times New Roman" w:hAnsi="Times New Roman" w:cs="Times New Roman"/>
        </w:rPr>
        <w:t xml:space="preserve">t the end of the course, students will have all </w:t>
      </w:r>
      <w:r w:rsidR="0023508E" w:rsidRPr="00815248">
        <w:rPr>
          <w:rFonts w:ascii="Times New Roman" w:hAnsi="Times New Roman" w:cs="Times New Roman"/>
        </w:rPr>
        <w:t>solid</w:t>
      </w:r>
      <w:r w:rsidR="00924686" w:rsidRPr="00815248">
        <w:rPr>
          <w:rFonts w:ascii="Times New Roman" w:hAnsi="Times New Roman" w:cs="Times New Roman"/>
        </w:rPr>
        <w:t xml:space="preserve"> knowledge of ancient theatre</w:t>
      </w:r>
      <w:r w:rsidR="00DE3EDD" w:rsidRPr="00815248">
        <w:rPr>
          <w:rFonts w:ascii="Times New Roman" w:hAnsi="Times New Roman" w:cs="Times New Roman"/>
        </w:rPr>
        <w:t xml:space="preserve"> and its different values</w:t>
      </w:r>
      <w:r w:rsidR="0074037E" w:rsidRPr="00815248">
        <w:rPr>
          <w:rFonts w:ascii="Times New Roman" w:hAnsi="Times New Roman" w:cs="Times New Roman"/>
        </w:rPr>
        <w:t xml:space="preserve"> (arch</w:t>
      </w:r>
      <w:r w:rsidR="00924686" w:rsidRPr="00815248">
        <w:rPr>
          <w:rFonts w:ascii="Times New Roman" w:hAnsi="Times New Roman" w:cs="Times New Roman"/>
        </w:rPr>
        <w:t>a</w:t>
      </w:r>
      <w:r w:rsidR="0074037E" w:rsidRPr="00815248">
        <w:rPr>
          <w:rFonts w:ascii="Times New Roman" w:hAnsi="Times New Roman" w:cs="Times New Roman"/>
        </w:rPr>
        <w:t>eolo</w:t>
      </w:r>
      <w:r w:rsidR="00924686" w:rsidRPr="00815248">
        <w:rPr>
          <w:rFonts w:ascii="Times New Roman" w:hAnsi="Times New Roman" w:cs="Times New Roman"/>
        </w:rPr>
        <w:t>gical</w:t>
      </w:r>
      <w:r w:rsidR="0023508E" w:rsidRPr="00815248">
        <w:rPr>
          <w:rFonts w:ascii="Times New Roman" w:hAnsi="Times New Roman" w:cs="Times New Roman"/>
        </w:rPr>
        <w:t>,</w:t>
      </w:r>
      <w:r w:rsidR="0074037E" w:rsidRPr="00815248">
        <w:rPr>
          <w:rFonts w:ascii="Times New Roman" w:hAnsi="Times New Roman" w:cs="Times New Roman"/>
        </w:rPr>
        <w:t xml:space="preserve"> an</w:t>
      </w:r>
      <w:r w:rsidR="00924686" w:rsidRPr="00815248">
        <w:rPr>
          <w:rFonts w:ascii="Times New Roman" w:hAnsi="Times New Roman" w:cs="Times New Roman"/>
        </w:rPr>
        <w:t>th</w:t>
      </w:r>
      <w:r w:rsidR="00DE3EDD" w:rsidRPr="00815248">
        <w:rPr>
          <w:rFonts w:ascii="Times New Roman" w:hAnsi="Times New Roman" w:cs="Times New Roman"/>
        </w:rPr>
        <w:t>r</w:t>
      </w:r>
      <w:r w:rsidR="0074037E" w:rsidRPr="00815248">
        <w:rPr>
          <w:rFonts w:ascii="Times New Roman" w:hAnsi="Times New Roman" w:cs="Times New Roman"/>
        </w:rPr>
        <w:t>opolo</w:t>
      </w:r>
      <w:r w:rsidR="00924686" w:rsidRPr="00815248">
        <w:rPr>
          <w:rFonts w:ascii="Times New Roman" w:hAnsi="Times New Roman" w:cs="Times New Roman"/>
        </w:rPr>
        <w:t>gical, historical, literary, et</w:t>
      </w:r>
      <w:r w:rsidR="0074037E" w:rsidRPr="00815248">
        <w:rPr>
          <w:rFonts w:ascii="Times New Roman" w:hAnsi="Times New Roman" w:cs="Times New Roman"/>
        </w:rPr>
        <w:t>c.).</w:t>
      </w:r>
    </w:p>
    <w:p w14:paraId="6C1AFE51" w14:textId="77777777" w:rsidR="00D15913" w:rsidRPr="00353148" w:rsidRDefault="00532015">
      <w:pPr>
        <w:pStyle w:val="CorpoA"/>
        <w:spacing w:before="240" w:after="120"/>
        <w:rPr>
          <w:rFonts w:ascii="Times New Roman" w:hAnsi="Times New Roman" w:cs="Times New Roman"/>
          <w:b/>
          <w:bCs/>
          <w:sz w:val="18"/>
          <w:szCs w:val="18"/>
          <w:lang w:val="en-GB"/>
        </w:rPr>
      </w:pPr>
      <w:r w:rsidRPr="00353148">
        <w:rPr>
          <w:rFonts w:ascii="Times New Roman" w:hAnsi="Times New Roman" w:cs="Times New Roman"/>
          <w:b/>
          <w:bCs/>
          <w:i/>
          <w:iCs/>
          <w:sz w:val="18"/>
          <w:szCs w:val="18"/>
          <w:lang w:val="en-GB"/>
        </w:rPr>
        <w:t>COURSE CONTENT</w:t>
      </w:r>
    </w:p>
    <w:p w14:paraId="629B52A0" w14:textId="77777777" w:rsidR="00D15913" w:rsidRPr="00353148" w:rsidRDefault="00532015">
      <w:pPr>
        <w:pStyle w:val="CorpoA"/>
        <w:rPr>
          <w:rFonts w:ascii="Times New Roman" w:hAnsi="Times New Roman" w:cs="Times New Roman"/>
          <w:lang w:val="en-GB"/>
        </w:rPr>
      </w:pPr>
      <w:r w:rsidRPr="00353148">
        <w:rPr>
          <w:rFonts w:ascii="Times New Roman" w:hAnsi="Times New Roman" w:cs="Times New Roman"/>
          <w:lang w:val="en-GB"/>
        </w:rPr>
        <w:t>a) General section</w:t>
      </w:r>
    </w:p>
    <w:p w14:paraId="7BBD9EDC" w14:textId="77777777" w:rsidR="00D15913" w:rsidRPr="00353148" w:rsidRDefault="00532015">
      <w:pPr>
        <w:pStyle w:val="CorpoA"/>
        <w:rPr>
          <w:rFonts w:ascii="Times New Roman" w:hAnsi="Times New Roman" w:cs="Times New Roman"/>
          <w:lang w:val="en-GB"/>
        </w:rPr>
      </w:pPr>
      <w:r w:rsidRPr="00353148">
        <w:rPr>
          <w:rFonts w:ascii="Times New Roman" w:hAnsi="Times New Roman" w:cs="Times New Roman"/>
          <w:lang w:val="en-GB"/>
        </w:rPr>
        <w:t xml:space="preserve">Introduction to ancient drama: general issues (structure of ancient theatrical buildings and how theatrical productions were managed; semantic structure and mechanisms of tragedies and comedies; writers). </w:t>
      </w:r>
    </w:p>
    <w:p w14:paraId="34845CDA" w14:textId="77777777" w:rsidR="00D15913" w:rsidRPr="00353148" w:rsidRDefault="00532015">
      <w:pPr>
        <w:pStyle w:val="CorpoA"/>
        <w:rPr>
          <w:rFonts w:ascii="Times New Roman" w:hAnsi="Times New Roman" w:cs="Times New Roman"/>
          <w:lang w:val="en-GB"/>
        </w:rPr>
      </w:pPr>
      <w:r w:rsidRPr="00353148">
        <w:rPr>
          <w:rFonts w:ascii="Times New Roman" w:hAnsi="Times New Roman" w:cs="Times New Roman"/>
          <w:lang w:val="en-GB"/>
        </w:rPr>
        <w:t>b) Single-subject section:</w:t>
      </w:r>
    </w:p>
    <w:p w14:paraId="54EAE5A5" w14:textId="77777777" w:rsidR="00D15913" w:rsidRPr="00353148" w:rsidRDefault="00532015">
      <w:pPr>
        <w:pStyle w:val="CorpoA"/>
        <w:rPr>
          <w:rFonts w:ascii="Times New Roman" w:hAnsi="Times New Roman" w:cs="Times New Roman"/>
          <w:lang w:val="en-GB"/>
        </w:rPr>
      </w:pPr>
      <w:r w:rsidRPr="00353148">
        <w:rPr>
          <w:rFonts w:ascii="Times New Roman" w:hAnsi="Times New Roman" w:cs="Times New Roman"/>
          <w:i/>
          <w:iCs/>
          <w:lang w:val="en-GB"/>
        </w:rPr>
        <w:t>Female characters in Athenian tragedy and comedy: reading paths</w:t>
      </w:r>
    </w:p>
    <w:p w14:paraId="5278CB99" w14:textId="77777777" w:rsidR="00D15913" w:rsidRPr="00353148" w:rsidRDefault="00532015">
      <w:pPr>
        <w:pStyle w:val="CorpoA"/>
        <w:keepNext/>
        <w:spacing w:before="240" w:after="120"/>
        <w:rPr>
          <w:rFonts w:ascii="Times New Roman" w:hAnsi="Times New Roman" w:cs="Times New Roman"/>
          <w:b/>
          <w:bCs/>
          <w:sz w:val="18"/>
          <w:szCs w:val="18"/>
          <w:lang w:val="en-GB"/>
        </w:rPr>
      </w:pPr>
      <w:r w:rsidRPr="00353148">
        <w:rPr>
          <w:rFonts w:ascii="Times New Roman" w:hAnsi="Times New Roman" w:cs="Times New Roman"/>
          <w:b/>
          <w:bCs/>
          <w:i/>
          <w:iCs/>
          <w:sz w:val="18"/>
          <w:szCs w:val="18"/>
          <w:lang w:val="en-GB"/>
        </w:rPr>
        <w:t>READING LIST</w:t>
      </w:r>
    </w:p>
    <w:p w14:paraId="7F27928E" w14:textId="77777777" w:rsidR="00D15913" w:rsidRPr="008D797D" w:rsidRDefault="00532015" w:rsidP="00F63291">
      <w:pPr>
        <w:pStyle w:val="CorpoA"/>
        <w:spacing w:before="240" w:after="120"/>
        <w:rPr>
          <w:rFonts w:ascii="Times New Roman" w:hAnsi="Times New Roman" w:cs="Times New Roman"/>
          <w:sz w:val="18"/>
          <w:szCs w:val="18"/>
          <w:lang w:val="en-GB"/>
        </w:rPr>
      </w:pPr>
      <w:r w:rsidRPr="00353148">
        <w:rPr>
          <w:rFonts w:ascii="Times New Roman" w:hAnsi="Times New Roman" w:cs="Times New Roman"/>
          <w:sz w:val="18"/>
          <w:szCs w:val="18"/>
          <w:lang w:val="en-GB"/>
        </w:rPr>
        <w:t>See</w:t>
      </w:r>
      <w:r w:rsidR="008D797D">
        <w:rPr>
          <w:rFonts w:ascii="Times New Roman" w:hAnsi="Times New Roman" w:cs="Times New Roman"/>
          <w:sz w:val="18"/>
          <w:szCs w:val="18"/>
          <w:lang w:val="en-GB"/>
        </w:rPr>
        <w:t xml:space="preserve"> </w:t>
      </w:r>
      <w:r w:rsidR="00F63291" w:rsidRPr="008D797D">
        <w:rPr>
          <w:rFonts w:ascii="Times New Roman" w:hAnsi="Times New Roman" w:cs="Times New Roman"/>
          <w:bCs/>
          <w:i/>
          <w:iCs/>
          <w:sz w:val="18"/>
          <w:szCs w:val="18"/>
          <w:lang w:val="en-GB"/>
        </w:rPr>
        <w:t>NOTES</w:t>
      </w:r>
      <w:r w:rsidR="008D797D">
        <w:rPr>
          <w:rFonts w:ascii="Times New Roman" w:hAnsi="Times New Roman" w:cs="Times New Roman"/>
          <w:bCs/>
          <w:i/>
          <w:iCs/>
          <w:sz w:val="18"/>
          <w:szCs w:val="18"/>
          <w:lang w:val="en-GB"/>
        </w:rPr>
        <w:t xml:space="preserve"> </w:t>
      </w:r>
      <w:r w:rsidR="00F63291" w:rsidRPr="008D797D">
        <w:rPr>
          <w:rFonts w:ascii="Times New Roman" w:hAnsi="Times New Roman" w:cs="Times New Roman"/>
          <w:i/>
          <w:sz w:val="18"/>
          <w:szCs w:val="18"/>
        </w:rPr>
        <w:t>AND PREREQUISITES</w:t>
      </w:r>
    </w:p>
    <w:p w14:paraId="2C2E59F5" w14:textId="77777777" w:rsidR="00D15913" w:rsidRPr="00353148" w:rsidRDefault="00532015">
      <w:pPr>
        <w:pStyle w:val="CorpoA"/>
        <w:spacing w:before="240" w:after="120" w:line="220" w:lineRule="exact"/>
        <w:rPr>
          <w:rFonts w:ascii="Times New Roman" w:hAnsi="Times New Roman" w:cs="Times New Roman"/>
          <w:b/>
          <w:bCs/>
          <w:i/>
          <w:iCs/>
          <w:sz w:val="18"/>
          <w:szCs w:val="18"/>
          <w:lang w:val="en-GB"/>
        </w:rPr>
      </w:pPr>
      <w:r w:rsidRPr="00353148">
        <w:rPr>
          <w:rFonts w:ascii="Times New Roman" w:hAnsi="Times New Roman" w:cs="Times New Roman"/>
          <w:b/>
          <w:bCs/>
          <w:i/>
          <w:iCs/>
          <w:sz w:val="18"/>
          <w:szCs w:val="18"/>
          <w:lang w:val="en-GB"/>
        </w:rPr>
        <w:t>TEACHING METHOD</w:t>
      </w:r>
    </w:p>
    <w:p w14:paraId="093DD5F6" w14:textId="45CF1359" w:rsidR="0024715E" w:rsidRPr="00815248" w:rsidRDefault="001F770C" w:rsidP="005545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ind w:firstLine="284"/>
        <w:jc w:val="both"/>
        <w:rPr>
          <w:rFonts w:ascii="Times" w:eastAsia="Times New Roman" w:hAnsi="Times"/>
          <w:noProof/>
          <w:sz w:val="18"/>
          <w:szCs w:val="18"/>
          <w:bdr w:val="none" w:sz="0" w:space="0" w:color="auto"/>
          <w:lang w:val="en-GB" w:eastAsia="it-IT"/>
        </w:rPr>
      </w:pPr>
      <w:r w:rsidRPr="00815248">
        <w:rPr>
          <w:rFonts w:ascii="Times" w:eastAsia="Times New Roman" w:hAnsi="Times"/>
          <w:noProof/>
          <w:sz w:val="18"/>
          <w:szCs w:val="18"/>
          <w:bdr w:val="none" w:sz="0" w:space="0" w:color="auto"/>
          <w:lang w:val="en-GB" w:eastAsia="it-IT"/>
        </w:rPr>
        <w:t xml:space="preserve">Frontal lectures. </w:t>
      </w:r>
    </w:p>
    <w:p w14:paraId="2445FC8F" w14:textId="77777777" w:rsidR="00D15913" w:rsidRPr="00353148" w:rsidRDefault="00532015">
      <w:pPr>
        <w:pStyle w:val="CorpoA"/>
        <w:spacing w:before="240" w:after="120" w:line="220" w:lineRule="exact"/>
        <w:rPr>
          <w:rFonts w:ascii="Times New Roman" w:hAnsi="Times New Roman" w:cs="Times New Roman"/>
          <w:b/>
          <w:bCs/>
          <w:i/>
          <w:iCs/>
          <w:sz w:val="18"/>
          <w:szCs w:val="18"/>
          <w:lang w:val="en-GB"/>
        </w:rPr>
      </w:pPr>
      <w:r w:rsidRPr="00353148">
        <w:rPr>
          <w:rFonts w:ascii="Times New Roman" w:hAnsi="Times New Roman" w:cs="Times New Roman"/>
          <w:b/>
          <w:bCs/>
          <w:i/>
          <w:iCs/>
          <w:sz w:val="18"/>
          <w:szCs w:val="18"/>
          <w:lang w:val="en-GB"/>
        </w:rPr>
        <w:t>ASSESSMENT METHOD</w:t>
      </w:r>
      <w:r w:rsidR="00E6043C">
        <w:rPr>
          <w:rFonts w:ascii="Times New Roman" w:hAnsi="Times New Roman" w:cs="Times New Roman"/>
          <w:b/>
          <w:bCs/>
          <w:i/>
          <w:iCs/>
          <w:sz w:val="18"/>
          <w:szCs w:val="18"/>
          <w:lang w:val="en-GB"/>
        </w:rPr>
        <w:t xml:space="preserve"> </w:t>
      </w:r>
      <w:r w:rsidR="00F63291" w:rsidRPr="00353148">
        <w:rPr>
          <w:rFonts w:ascii="Times New Roman" w:hAnsi="Times New Roman" w:cs="Times New Roman"/>
          <w:b/>
          <w:i/>
          <w:sz w:val="18"/>
          <w:szCs w:val="18"/>
        </w:rPr>
        <w:t>AND CRITERIA</w:t>
      </w:r>
    </w:p>
    <w:p w14:paraId="2BF6CAA6" w14:textId="77777777" w:rsidR="00D15913" w:rsidRPr="00353148" w:rsidRDefault="00532015">
      <w:pPr>
        <w:pStyle w:val="Testo2"/>
        <w:rPr>
          <w:rFonts w:ascii="Times New Roman" w:hAnsi="Times New Roman" w:cs="Times New Roman"/>
          <w:lang w:val="en-GB"/>
        </w:rPr>
      </w:pPr>
      <w:r w:rsidRPr="00353148">
        <w:rPr>
          <w:rFonts w:ascii="Times New Roman" w:hAnsi="Times New Roman" w:cs="Times New Roman"/>
          <w:lang w:val="en-GB"/>
        </w:rPr>
        <w:t>Oral exam.</w:t>
      </w:r>
    </w:p>
    <w:p w14:paraId="35C90DD5" w14:textId="77777777" w:rsidR="0074037E" w:rsidRPr="00353148" w:rsidRDefault="00961455" w:rsidP="0074037E">
      <w:pPr>
        <w:pStyle w:val="Testo2"/>
        <w:rPr>
          <w:rFonts w:ascii="Times New Roman" w:hAnsi="Times New Roman" w:cs="Times New Roman"/>
        </w:rPr>
      </w:pPr>
      <w:r w:rsidRPr="00353148">
        <w:rPr>
          <w:rFonts w:ascii="Times New Roman" w:hAnsi="Times New Roman" w:cs="Times New Roman"/>
        </w:rPr>
        <w:t>Assessment</w:t>
      </w:r>
      <w:r w:rsidRPr="00353148">
        <w:rPr>
          <w:rFonts w:ascii="Times New Roman" w:hAnsi="Times New Roman" w:cs="Times New Roman"/>
        </w:rPr>
        <w:tab/>
        <w:t xml:space="preserve">    </w:t>
      </w:r>
      <w:r w:rsidR="008D797D">
        <w:rPr>
          <w:rFonts w:ascii="Times New Roman" w:hAnsi="Times New Roman" w:cs="Times New Roman"/>
        </w:rPr>
        <w:tab/>
      </w:r>
      <w:r w:rsidRPr="00353148">
        <w:rPr>
          <w:rFonts w:ascii="Times New Roman" w:hAnsi="Times New Roman" w:cs="Times New Roman"/>
        </w:rPr>
        <w:t xml:space="preserve"> Mark</w:t>
      </w:r>
    </w:p>
    <w:p w14:paraId="7D2481D0" w14:textId="77777777" w:rsidR="0074037E" w:rsidRPr="00353148" w:rsidRDefault="0074037E" w:rsidP="0074037E">
      <w:pPr>
        <w:pStyle w:val="Testo2"/>
        <w:rPr>
          <w:rFonts w:ascii="Times New Roman" w:hAnsi="Times New Roman" w:cs="Times New Roman"/>
        </w:rPr>
      </w:pPr>
      <w:r w:rsidRPr="00353148">
        <w:rPr>
          <w:rFonts w:ascii="Times New Roman" w:hAnsi="Times New Roman" w:cs="Times New Roman"/>
          <w:i/>
        </w:rPr>
        <w:t>Sufficient</w:t>
      </w:r>
      <w:r w:rsidRPr="00353148">
        <w:rPr>
          <w:rFonts w:ascii="Times New Roman" w:hAnsi="Times New Roman" w:cs="Times New Roman"/>
        </w:rPr>
        <w:tab/>
        <w:t xml:space="preserve">      </w:t>
      </w:r>
      <w:r w:rsidR="008D797D">
        <w:rPr>
          <w:rFonts w:ascii="Times New Roman" w:hAnsi="Times New Roman" w:cs="Times New Roman"/>
        </w:rPr>
        <w:tab/>
      </w:r>
      <w:r w:rsidRPr="00353148">
        <w:rPr>
          <w:rFonts w:ascii="Times New Roman" w:hAnsi="Times New Roman" w:cs="Times New Roman"/>
        </w:rPr>
        <w:t>18-20</w:t>
      </w:r>
    </w:p>
    <w:p w14:paraId="7C94F5CE" w14:textId="77777777" w:rsidR="0074037E" w:rsidRPr="00353148" w:rsidRDefault="00961455" w:rsidP="0074037E">
      <w:pPr>
        <w:pStyle w:val="Testo2"/>
        <w:rPr>
          <w:rFonts w:ascii="Times New Roman" w:hAnsi="Times New Roman" w:cs="Times New Roman"/>
        </w:rPr>
      </w:pPr>
      <w:r w:rsidRPr="00353148">
        <w:rPr>
          <w:rFonts w:ascii="Times New Roman" w:hAnsi="Times New Roman" w:cs="Times New Roman"/>
          <w:i/>
        </w:rPr>
        <w:t>More than</w:t>
      </w:r>
      <w:r w:rsidR="0074037E" w:rsidRPr="00353148">
        <w:rPr>
          <w:rFonts w:ascii="Times New Roman" w:hAnsi="Times New Roman" w:cs="Times New Roman"/>
          <w:i/>
        </w:rPr>
        <w:t xml:space="preserve"> sufficient</w:t>
      </w:r>
      <w:r w:rsidR="0074037E" w:rsidRPr="00353148">
        <w:rPr>
          <w:rFonts w:ascii="Times New Roman" w:hAnsi="Times New Roman" w:cs="Times New Roman"/>
        </w:rPr>
        <w:t xml:space="preserve">  </w:t>
      </w:r>
      <w:r w:rsidR="008D797D">
        <w:rPr>
          <w:rFonts w:ascii="Times New Roman" w:hAnsi="Times New Roman" w:cs="Times New Roman"/>
        </w:rPr>
        <w:tab/>
      </w:r>
      <w:r w:rsidR="0074037E" w:rsidRPr="00353148">
        <w:rPr>
          <w:rFonts w:ascii="Times New Roman" w:hAnsi="Times New Roman" w:cs="Times New Roman"/>
        </w:rPr>
        <w:t>21-23</w:t>
      </w:r>
    </w:p>
    <w:p w14:paraId="79A6D9BE" w14:textId="77777777" w:rsidR="0074037E" w:rsidRPr="00353148" w:rsidRDefault="00961455" w:rsidP="0074037E">
      <w:pPr>
        <w:pStyle w:val="Testo2"/>
        <w:rPr>
          <w:rFonts w:ascii="Times New Roman" w:hAnsi="Times New Roman" w:cs="Times New Roman"/>
        </w:rPr>
      </w:pPr>
      <w:r w:rsidRPr="00353148">
        <w:rPr>
          <w:rFonts w:ascii="Times New Roman" w:hAnsi="Times New Roman" w:cs="Times New Roman"/>
          <w:i/>
        </w:rPr>
        <w:t>Fair</w:t>
      </w:r>
      <w:r w:rsidR="0074037E" w:rsidRPr="00353148">
        <w:rPr>
          <w:rFonts w:ascii="Times New Roman" w:hAnsi="Times New Roman" w:cs="Times New Roman"/>
        </w:rPr>
        <w:tab/>
        <w:t xml:space="preserve">       </w:t>
      </w:r>
      <w:r w:rsidR="008D797D">
        <w:rPr>
          <w:rFonts w:ascii="Times New Roman" w:hAnsi="Times New Roman" w:cs="Times New Roman"/>
        </w:rPr>
        <w:tab/>
      </w:r>
      <w:r w:rsidR="008D797D">
        <w:rPr>
          <w:rFonts w:ascii="Times New Roman" w:hAnsi="Times New Roman" w:cs="Times New Roman"/>
        </w:rPr>
        <w:tab/>
      </w:r>
      <w:r w:rsidR="0074037E" w:rsidRPr="00353148">
        <w:rPr>
          <w:rFonts w:ascii="Times New Roman" w:hAnsi="Times New Roman" w:cs="Times New Roman"/>
        </w:rPr>
        <w:t>24-25</w:t>
      </w:r>
    </w:p>
    <w:p w14:paraId="10FC3C3F" w14:textId="77777777" w:rsidR="0074037E" w:rsidRPr="00353148" w:rsidRDefault="00961455" w:rsidP="0074037E">
      <w:pPr>
        <w:pStyle w:val="Testo2"/>
        <w:rPr>
          <w:rFonts w:ascii="Times New Roman" w:hAnsi="Times New Roman" w:cs="Times New Roman"/>
        </w:rPr>
      </w:pPr>
      <w:r w:rsidRPr="00353148">
        <w:rPr>
          <w:rFonts w:ascii="Times New Roman" w:hAnsi="Times New Roman" w:cs="Times New Roman"/>
          <w:i/>
        </w:rPr>
        <w:t>Good</w:t>
      </w:r>
      <w:r w:rsidR="0074037E" w:rsidRPr="00353148">
        <w:rPr>
          <w:rFonts w:ascii="Times New Roman" w:hAnsi="Times New Roman" w:cs="Times New Roman"/>
        </w:rPr>
        <w:tab/>
        <w:t xml:space="preserve">       </w:t>
      </w:r>
      <w:r w:rsidR="008D797D">
        <w:rPr>
          <w:rFonts w:ascii="Times New Roman" w:hAnsi="Times New Roman" w:cs="Times New Roman"/>
        </w:rPr>
        <w:tab/>
      </w:r>
      <w:r w:rsidR="008D797D">
        <w:rPr>
          <w:rFonts w:ascii="Times New Roman" w:hAnsi="Times New Roman" w:cs="Times New Roman"/>
        </w:rPr>
        <w:tab/>
      </w:r>
      <w:r w:rsidR="0074037E" w:rsidRPr="00353148">
        <w:rPr>
          <w:rFonts w:ascii="Times New Roman" w:hAnsi="Times New Roman" w:cs="Times New Roman"/>
        </w:rPr>
        <w:t>26-27</w:t>
      </w:r>
    </w:p>
    <w:p w14:paraId="379FF7DB" w14:textId="77777777" w:rsidR="0074037E" w:rsidRPr="00353148" w:rsidRDefault="00961455" w:rsidP="0074037E">
      <w:pPr>
        <w:pStyle w:val="Testo2"/>
        <w:rPr>
          <w:rFonts w:ascii="Times New Roman" w:hAnsi="Times New Roman" w:cs="Times New Roman"/>
        </w:rPr>
      </w:pPr>
      <w:r w:rsidRPr="00353148">
        <w:rPr>
          <w:rFonts w:ascii="Times New Roman" w:hAnsi="Times New Roman" w:cs="Times New Roman"/>
          <w:i/>
        </w:rPr>
        <w:t>Very good</w:t>
      </w:r>
      <w:r w:rsidR="0074037E" w:rsidRPr="00353148">
        <w:rPr>
          <w:rFonts w:ascii="Times New Roman" w:hAnsi="Times New Roman" w:cs="Times New Roman"/>
        </w:rPr>
        <w:tab/>
        <w:t xml:space="preserve">     </w:t>
      </w:r>
      <w:r w:rsidR="008D797D">
        <w:rPr>
          <w:rFonts w:ascii="Times New Roman" w:hAnsi="Times New Roman" w:cs="Times New Roman"/>
        </w:rPr>
        <w:tab/>
      </w:r>
      <w:r w:rsidR="0074037E" w:rsidRPr="00353148">
        <w:rPr>
          <w:rFonts w:ascii="Times New Roman" w:hAnsi="Times New Roman" w:cs="Times New Roman"/>
        </w:rPr>
        <w:t>28-29</w:t>
      </w:r>
    </w:p>
    <w:p w14:paraId="0EF46487" w14:textId="77777777" w:rsidR="0074037E" w:rsidRPr="00353148" w:rsidRDefault="0074037E" w:rsidP="0074037E">
      <w:pPr>
        <w:pStyle w:val="Testo2"/>
        <w:rPr>
          <w:rFonts w:ascii="Times New Roman" w:hAnsi="Times New Roman" w:cs="Times New Roman"/>
        </w:rPr>
      </w:pPr>
      <w:r w:rsidRPr="00353148">
        <w:rPr>
          <w:rFonts w:ascii="Times New Roman" w:hAnsi="Times New Roman" w:cs="Times New Roman"/>
          <w:i/>
        </w:rPr>
        <w:t>E</w:t>
      </w:r>
      <w:r w:rsidR="00961455" w:rsidRPr="00353148">
        <w:rPr>
          <w:rFonts w:ascii="Times New Roman" w:hAnsi="Times New Roman" w:cs="Times New Roman"/>
          <w:i/>
        </w:rPr>
        <w:t>xcellent</w:t>
      </w:r>
      <w:r w:rsidR="00961455" w:rsidRPr="00353148">
        <w:rPr>
          <w:rFonts w:ascii="Times New Roman" w:hAnsi="Times New Roman" w:cs="Times New Roman"/>
        </w:rPr>
        <w:tab/>
        <w:t xml:space="preserve">      </w:t>
      </w:r>
      <w:r w:rsidR="008D797D">
        <w:rPr>
          <w:rFonts w:ascii="Times New Roman" w:hAnsi="Times New Roman" w:cs="Times New Roman"/>
        </w:rPr>
        <w:tab/>
      </w:r>
      <w:r w:rsidR="00961455" w:rsidRPr="00353148">
        <w:rPr>
          <w:rFonts w:ascii="Times New Roman" w:hAnsi="Times New Roman" w:cs="Times New Roman"/>
        </w:rPr>
        <w:t>30-30 with distinction</w:t>
      </w:r>
    </w:p>
    <w:p w14:paraId="50C14BF5" w14:textId="77777777" w:rsidR="0074037E" w:rsidRPr="00353148" w:rsidRDefault="0074037E" w:rsidP="0074037E">
      <w:pPr>
        <w:pStyle w:val="Testo2"/>
        <w:rPr>
          <w:rFonts w:ascii="Times New Roman" w:hAnsi="Times New Roman" w:cs="Times New Roman"/>
        </w:rPr>
      </w:pPr>
    </w:p>
    <w:p w14:paraId="228BE9B2" w14:textId="77777777" w:rsidR="0074037E" w:rsidRPr="00353148" w:rsidRDefault="00961455" w:rsidP="0024715E">
      <w:pPr>
        <w:pStyle w:val="Testo2"/>
        <w:spacing w:line="240" w:lineRule="exact"/>
        <w:rPr>
          <w:rFonts w:ascii="Times New Roman" w:hAnsi="Times New Roman" w:cs="Times New Roman"/>
        </w:rPr>
      </w:pPr>
      <w:r w:rsidRPr="00353148">
        <w:rPr>
          <w:rFonts w:ascii="Times New Roman" w:hAnsi="Times New Roman" w:cs="Times New Roman"/>
        </w:rPr>
        <w:t xml:space="preserve">Assessment will be based on: correct </w:t>
      </w:r>
      <w:r w:rsidR="000A6F08" w:rsidRPr="00353148">
        <w:rPr>
          <w:rFonts w:ascii="Times New Roman" w:hAnsi="Times New Roman" w:cs="Times New Roman"/>
        </w:rPr>
        <w:t>focalisation of the question and relevance of answer, level of in-depth study</w:t>
      </w:r>
      <w:r w:rsidR="0074037E" w:rsidRPr="00353148">
        <w:rPr>
          <w:rFonts w:ascii="Times New Roman" w:hAnsi="Times New Roman" w:cs="Times New Roman"/>
        </w:rPr>
        <w:t xml:space="preserve"> </w:t>
      </w:r>
      <w:r w:rsidR="000A6F08" w:rsidRPr="00353148">
        <w:rPr>
          <w:rFonts w:ascii="Times New Roman" w:hAnsi="Times New Roman" w:cs="Times New Roman"/>
        </w:rPr>
        <w:t>of the subjec</w:t>
      </w:r>
      <w:r w:rsidR="00AA0702">
        <w:rPr>
          <w:rFonts w:ascii="Times New Roman" w:hAnsi="Times New Roman" w:cs="Times New Roman"/>
        </w:rPr>
        <w:t>t, analysis and summary skills,</w:t>
      </w:r>
      <w:r w:rsidR="000A6F08" w:rsidRPr="00353148">
        <w:rPr>
          <w:rFonts w:ascii="Times New Roman" w:hAnsi="Times New Roman" w:cs="Times New Roman"/>
        </w:rPr>
        <w:t xml:space="preserve"> clarity and consistency of presentation</w:t>
      </w:r>
      <w:r w:rsidR="00657285" w:rsidRPr="00353148">
        <w:rPr>
          <w:rFonts w:ascii="Times New Roman" w:hAnsi="Times New Roman" w:cs="Times New Roman"/>
        </w:rPr>
        <w:t>, skills of expression, students’ ability to make connections, students’ ability to use specific technical terms pertaining to the subject</w:t>
      </w:r>
      <w:r w:rsidR="0074037E" w:rsidRPr="00353148">
        <w:rPr>
          <w:rFonts w:ascii="Times New Roman" w:hAnsi="Times New Roman" w:cs="Times New Roman"/>
        </w:rPr>
        <w:t>.</w:t>
      </w:r>
    </w:p>
    <w:p w14:paraId="6C911685" w14:textId="77777777" w:rsidR="00D15913" w:rsidRPr="00353148" w:rsidRDefault="00532015">
      <w:pPr>
        <w:pStyle w:val="CorpoA"/>
        <w:spacing w:before="240" w:after="120"/>
        <w:rPr>
          <w:rFonts w:ascii="Times New Roman" w:hAnsi="Times New Roman" w:cs="Times New Roman"/>
          <w:b/>
          <w:bCs/>
          <w:i/>
          <w:iCs/>
          <w:sz w:val="18"/>
          <w:szCs w:val="18"/>
          <w:lang w:val="en-GB"/>
        </w:rPr>
      </w:pPr>
      <w:r w:rsidRPr="00353148">
        <w:rPr>
          <w:rFonts w:ascii="Times New Roman" w:hAnsi="Times New Roman" w:cs="Times New Roman"/>
          <w:b/>
          <w:bCs/>
          <w:i/>
          <w:iCs/>
          <w:sz w:val="18"/>
          <w:szCs w:val="18"/>
          <w:lang w:val="en-GB"/>
        </w:rPr>
        <w:t>NOTES</w:t>
      </w:r>
      <w:r w:rsidR="008D797D">
        <w:rPr>
          <w:rFonts w:ascii="Times New Roman" w:hAnsi="Times New Roman" w:cs="Times New Roman"/>
          <w:b/>
          <w:bCs/>
          <w:i/>
          <w:iCs/>
          <w:sz w:val="18"/>
          <w:szCs w:val="18"/>
          <w:lang w:val="en-GB"/>
        </w:rPr>
        <w:t xml:space="preserve"> </w:t>
      </w:r>
      <w:r w:rsidR="00F63291" w:rsidRPr="00353148">
        <w:rPr>
          <w:rFonts w:ascii="Times New Roman" w:hAnsi="Times New Roman" w:cs="Times New Roman"/>
          <w:b/>
          <w:i/>
          <w:sz w:val="18"/>
          <w:szCs w:val="18"/>
        </w:rPr>
        <w:t>AND PREREQUISITES</w:t>
      </w:r>
    </w:p>
    <w:p w14:paraId="1519E9C0" w14:textId="77777777" w:rsidR="00D15913" w:rsidRPr="00353148" w:rsidRDefault="00532015" w:rsidP="00815248">
      <w:pPr>
        <w:pStyle w:val="Testo2"/>
        <w:spacing w:after="120" w:line="240" w:lineRule="exact"/>
        <w:rPr>
          <w:rFonts w:ascii="Times New Roman" w:hAnsi="Times New Roman" w:cs="Times New Roman"/>
          <w:lang w:val="en-GB"/>
        </w:rPr>
      </w:pPr>
      <w:r w:rsidRPr="00353148">
        <w:rPr>
          <w:rFonts w:ascii="Times New Roman" w:hAnsi="Times New Roman" w:cs="Times New Roman"/>
          <w:lang w:val="en-GB"/>
        </w:rPr>
        <w:t>1) The course will take place during Semester 1 (October-December).</w:t>
      </w:r>
    </w:p>
    <w:p w14:paraId="1E2920ED" w14:textId="77777777" w:rsidR="0074037E" w:rsidRPr="00353148" w:rsidRDefault="00185027" w:rsidP="00815248">
      <w:pPr>
        <w:pStyle w:val="Testo2"/>
        <w:spacing w:line="240" w:lineRule="exact"/>
        <w:rPr>
          <w:rFonts w:ascii="Times New Roman" w:hAnsi="Times New Roman" w:cs="Times New Roman"/>
        </w:rPr>
      </w:pPr>
      <w:r w:rsidRPr="00353148">
        <w:rPr>
          <w:rFonts w:ascii="Times New Roman" w:hAnsi="Times New Roman" w:cs="Times New Roman"/>
        </w:rPr>
        <w:t>2) There are no prerequisites for attending the course. However, students should be interested in theatre literature and the ancient world</w:t>
      </w:r>
      <w:r w:rsidR="0074037E" w:rsidRPr="00353148">
        <w:rPr>
          <w:rFonts w:ascii="Times New Roman" w:hAnsi="Times New Roman" w:cs="Times New Roman"/>
        </w:rPr>
        <w:t>.</w:t>
      </w:r>
    </w:p>
    <w:p w14:paraId="2AE0E417" w14:textId="77777777" w:rsidR="0074037E" w:rsidRPr="00353148" w:rsidRDefault="0074037E" w:rsidP="00815248">
      <w:pPr>
        <w:pStyle w:val="Testo2"/>
        <w:spacing w:before="120" w:line="240" w:lineRule="exact"/>
        <w:rPr>
          <w:rFonts w:ascii="Times New Roman" w:hAnsi="Times New Roman" w:cs="Times New Roman"/>
        </w:rPr>
      </w:pPr>
      <w:r w:rsidRPr="00353148">
        <w:rPr>
          <w:rFonts w:ascii="Times New Roman" w:hAnsi="Times New Roman" w:cs="Times New Roman"/>
        </w:rPr>
        <w:t xml:space="preserve">3) </w:t>
      </w:r>
      <w:r w:rsidR="00185027" w:rsidRPr="00353148">
        <w:rPr>
          <w:rFonts w:ascii="Times New Roman" w:hAnsi="Times New Roman" w:cs="Times New Roman"/>
        </w:rPr>
        <w:t>Syllabus for attending students and the relative reading list</w:t>
      </w:r>
      <w:r w:rsidR="00B149A6" w:rsidRPr="008D797D">
        <w:rPr>
          <w:rFonts w:ascii="Times New Roman" w:hAnsi="Times New Roman" w:cs="Times New Roman"/>
        </w:rPr>
        <w:t>:</w:t>
      </w:r>
    </w:p>
    <w:p w14:paraId="109AFE7B" w14:textId="77777777" w:rsidR="0024715E" w:rsidRPr="00815248" w:rsidRDefault="00532015" w:rsidP="00815248">
      <w:pPr>
        <w:pStyle w:val="Testo2"/>
        <w:spacing w:line="240" w:lineRule="exact"/>
        <w:rPr>
          <w:rFonts w:ascii="Times New Roman" w:hAnsi="Times New Roman"/>
        </w:rPr>
      </w:pPr>
      <w:r w:rsidRPr="00353148">
        <w:rPr>
          <w:rFonts w:ascii="Times New Roman" w:hAnsi="Times New Roman" w:cs="Times New Roman"/>
          <w:lang w:val="en-GB"/>
        </w:rPr>
        <w:t>a) lecture notes; course pack available from the UC copy shop at the beginning of the course</w:t>
      </w:r>
      <w:r w:rsidRPr="001F770C">
        <w:rPr>
          <w:rFonts w:ascii="Times New Roman" w:hAnsi="Times New Roman" w:cs="Times New Roman"/>
          <w:lang w:val="en-GB"/>
        </w:rPr>
        <w:t xml:space="preserve">; </w:t>
      </w:r>
      <w:r w:rsidR="0024715E" w:rsidRPr="00815248">
        <w:rPr>
          <w:rFonts w:ascii="Times New Roman" w:hAnsi="Times New Roman"/>
        </w:rPr>
        <w:t>(</w:t>
      </w:r>
      <w:r w:rsidR="001F770C" w:rsidRPr="00815248">
        <w:rPr>
          <w:rFonts w:ascii="Times New Roman" w:hAnsi="Times New Roman"/>
        </w:rPr>
        <w:t>or on Blackboard, in case the current Covid-19 health emergency should persist</w:t>
      </w:r>
      <w:r w:rsidR="0024715E" w:rsidRPr="00815248">
        <w:rPr>
          <w:rFonts w:ascii="Times New Roman" w:hAnsi="Times New Roman"/>
        </w:rPr>
        <w:t xml:space="preserve">); </w:t>
      </w:r>
      <w:r w:rsidR="001F770C" w:rsidRPr="00815248">
        <w:rPr>
          <w:rFonts w:ascii="Times New Roman" w:hAnsi="Times New Roman"/>
        </w:rPr>
        <w:t>further teaching material (e.g. critical essays and iconographic material) available on</w:t>
      </w:r>
      <w:r w:rsidR="0024715E" w:rsidRPr="00815248">
        <w:rPr>
          <w:rFonts w:ascii="Times New Roman" w:hAnsi="Times New Roman"/>
        </w:rPr>
        <w:t xml:space="preserve"> Blackboard; </w:t>
      </w:r>
    </w:p>
    <w:p w14:paraId="25216A09" w14:textId="77777777" w:rsidR="00D15913" w:rsidRPr="00353148" w:rsidRDefault="00532015" w:rsidP="00815248">
      <w:pPr>
        <w:pStyle w:val="Testo2"/>
        <w:spacing w:before="120" w:line="240" w:lineRule="exact"/>
        <w:rPr>
          <w:rFonts w:ascii="Times New Roman" w:hAnsi="Times New Roman" w:cs="Times New Roman"/>
          <w:lang w:val="en-GB"/>
        </w:rPr>
      </w:pPr>
      <w:r w:rsidRPr="00815248">
        <w:rPr>
          <w:rFonts w:ascii="Times New Roman" w:hAnsi="Times New Roman" w:cs="Times New Roman"/>
          <w:lang w:val="en-GB"/>
        </w:rPr>
        <w:t xml:space="preserve">b) </w:t>
      </w:r>
      <w:r w:rsidRPr="00815248">
        <w:rPr>
          <w:rFonts w:ascii="Times New Roman" w:hAnsi="Times New Roman" w:cs="Times New Roman"/>
          <w:i/>
          <w:iCs/>
          <w:lang w:val="en-GB"/>
        </w:rPr>
        <w:t>Greek theatre</w:t>
      </w:r>
      <w:r w:rsidRPr="00815248">
        <w:rPr>
          <w:rFonts w:ascii="Times New Roman" w:hAnsi="Times New Roman" w:cs="Times New Roman"/>
          <w:lang w:val="en-GB"/>
        </w:rPr>
        <w:t>.</w:t>
      </w:r>
      <w:r w:rsidR="00AA0702" w:rsidRPr="00815248">
        <w:rPr>
          <w:rFonts w:ascii="Times New Roman" w:hAnsi="Times New Roman" w:cs="Times New Roman"/>
          <w:lang w:val="en-GB"/>
        </w:rPr>
        <w:t xml:space="preserve"> </w:t>
      </w:r>
      <w:r w:rsidRPr="00815248">
        <w:rPr>
          <w:rFonts w:ascii="Times New Roman" w:hAnsi="Times New Roman" w:cs="Times New Roman"/>
          <w:i/>
          <w:iCs/>
          <w:lang w:val="en-GB"/>
        </w:rPr>
        <w:t>Tragedie</w:t>
      </w:r>
      <w:r w:rsidRPr="00815248">
        <w:rPr>
          <w:rFonts w:ascii="Times New Roman" w:hAnsi="Times New Roman" w:cs="Times New Roman"/>
          <w:lang w:val="en-GB"/>
        </w:rPr>
        <w:t>, including an introductory essay edited by G. Paduano, BUR, Rizzoli, Milan 2006</w:t>
      </w:r>
      <w:r w:rsidRPr="00815248">
        <w:rPr>
          <w:rFonts w:ascii="Times New Roman" w:hAnsi="Times New Roman" w:cs="Times New Roman"/>
          <w:vertAlign w:val="superscript"/>
          <w:lang w:val="en-GB"/>
        </w:rPr>
        <w:t>1</w:t>
      </w:r>
      <w:r w:rsidRPr="00815248">
        <w:rPr>
          <w:rFonts w:ascii="Times New Roman" w:hAnsi="Times New Roman" w:cs="Times New Roman"/>
          <w:lang w:val="en-GB"/>
        </w:rPr>
        <w:t xml:space="preserve">; </w:t>
      </w:r>
      <w:r w:rsidRPr="00815248">
        <w:rPr>
          <w:rFonts w:ascii="Times New Roman" w:hAnsi="Times New Roman" w:cs="Times New Roman"/>
          <w:i/>
          <w:iCs/>
          <w:lang w:val="en-GB"/>
        </w:rPr>
        <w:t>Il teatro</w:t>
      </w:r>
      <w:r w:rsidR="00AA0702" w:rsidRPr="00815248">
        <w:rPr>
          <w:rFonts w:ascii="Times New Roman" w:hAnsi="Times New Roman" w:cs="Times New Roman"/>
          <w:i/>
          <w:iCs/>
          <w:lang w:val="en-GB"/>
        </w:rPr>
        <w:t xml:space="preserve"> </w:t>
      </w:r>
      <w:r w:rsidRPr="00815248">
        <w:rPr>
          <w:rFonts w:ascii="Times New Roman" w:hAnsi="Times New Roman" w:cs="Times New Roman"/>
          <w:i/>
          <w:iCs/>
          <w:lang w:val="en-GB"/>
        </w:rPr>
        <w:t>greco. Commedie</w:t>
      </w:r>
      <w:r w:rsidRPr="00815248">
        <w:rPr>
          <w:rFonts w:ascii="Times New Roman" w:hAnsi="Times New Roman" w:cs="Times New Roman"/>
          <w:lang w:val="en-GB"/>
        </w:rPr>
        <w:t>, including an introductory essay edited by G. Paduano, BUR, Rizzoli, Milan 2007</w:t>
      </w:r>
      <w:r w:rsidRPr="00815248">
        <w:rPr>
          <w:rFonts w:ascii="Times New Roman" w:hAnsi="Times New Roman" w:cs="Times New Roman"/>
          <w:vertAlign w:val="superscript"/>
          <w:lang w:val="en-GB"/>
        </w:rPr>
        <w:t>1</w:t>
      </w:r>
      <w:r w:rsidRPr="00815248">
        <w:rPr>
          <w:rFonts w:ascii="Times New Roman" w:hAnsi="Times New Roman" w:cs="Times New Roman"/>
          <w:lang w:val="en-GB"/>
        </w:rPr>
        <w:t xml:space="preserve"> (the examination syllabus will be based on a selection</w:t>
      </w:r>
      <w:r w:rsidRPr="00353148">
        <w:rPr>
          <w:rFonts w:ascii="Times New Roman" w:hAnsi="Times New Roman" w:cs="Times New Roman"/>
          <w:lang w:val="en-GB"/>
        </w:rPr>
        <w:t xml:space="preserve"> of tragedies and comedies that will be read </w:t>
      </w:r>
      <w:r w:rsidR="00E37B21" w:rsidRPr="00353148">
        <w:rPr>
          <w:rFonts w:ascii="Times New Roman" w:hAnsi="Times New Roman" w:cs="Times New Roman"/>
          <w:lang w:val="en-GB"/>
        </w:rPr>
        <w:t>and discussed during the course</w:t>
      </w:r>
      <w:r w:rsidRPr="00353148">
        <w:rPr>
          <w:rFonts w:ascii="Times New Roman" w:hAnsi="Times New Roman" w:cs="Times New Roman"/>
          <w:lang w:val="en-GB"/>
        </w:rPr>
        <w:t>).</w:t>
      </w:r>
    </w:p>
    <w:p w14:paraId="0DED9B56" w14:textId="77777777" w:rsidR="00D15913" w:rsidRPr="001F770C" w:rsidRDefault="00532015" w:rsidP="00815248">
      <w:pPr>
        <w:pStyle w:val="Testo2"/>
        <w:spacing w:before="120" w:line="240" w:lineRule="exact"/>
        <w:rPr>
          <w:rFonts w:ascii="Times New Roman" w:hAnsi="Times New Roman" w:cs="Times New Roman"/>
          <w:lang w:val="en-GB"/>
        </w:rPr>
      </w:pPr>
      <w:r w:rsidRPr="001F770C">
        <w:rPr>
          <w:rFonts w:ascii="Times New Roman" w:hAnsi="Times New Roman" w:cs="Times New Roman"/>
          <w:lang w:val="en-GB"/>
        </w:rPr>
        <w:t>c) Home reading:</w:t>
      </w:r>
    </w:p>
    <w:p w14:paraId="6F6CF154" w14:textId="77777777" w:rsidR="00D15913" w:rsidRDefault="00532015" w:rsidP="00815248">
      <w:pPr>
        <w:pStyle w:val="Testo2"/>
        <w:spacing w:line="240" w:lineRule="exact"/>
        <w:rPr>
          <w:rFonts w:ascii="Times New Roman" w:hAnsi="Times New Roman" w:cs="Times New Roman"/>
          <w:i/>
          <w:iCs/>
          <w:lang w:val="it-IT"/>
        </w:rPr>
      </w:pPr>
      <w:r w:rsidRPr="001F770C">
        <w:rPr>
          <w:rFonts w:ascii="Times New Roman" w:hAnsi="Times New Roman" w:cs="Times New Roman"/>
          <w:lang w:val="en-GB"/>
        </w:rPr>
        <w:t xml:space="preserve">from </w:t>
      </w:r>
      <w:r w:rsidRPr="001F770C">
        <w:rPr>
          <w:rFonts w:ascii="Times New Roman" w:hAnsi="Times New Roman" w:cs="Times New Roman"/>
          <w:i/>
          <w:iCs/>
          <w:lang w:val="en-GB"/>
        </w:rPr>
        <w:t>Il teatro</w:t>
      </w:r>
      <w:r w:rsidR="00AA0702" w:rsidRPr="001F770C">
        <w:rPr>
          <w:rFonts w:ascii="Times New Roman" w:hAnsi="Times New Roman" w:cs="Times New Roman"/>
          <w:i/>
          <w:iCs/>
          <w:lang w:val="en-GB"/>
        </w:rPr>
        <w:t xml:space="preserve"> </w:t>
      </w:r>
      <w:r w:rsidRPr="001F770C">
        <w:rPr>
          <w:rFonts w:ascii="Times New Roman" w:hAnsi="Times New Roman" w:cs="Times New Roman"/>
          <w:i/>
          <w:iCs/>
          <w:lang w:val="en-GB"/>
        </w:rPr>
        <w:t xml:space="preserve">greco. </w:t>
      </w:r>
      <w:r w:rsidRPr="009455AB">
        <w:rPr>
          <w:rFonts w:ascii="Times New Roman" w:hAnsi="Times New Roman" w:cs="Times New Roman"/>
          <w:i/>
          <w:iCs/>
          <w:lang w:val="it-IT"/>
        </w:rPr>
        <w:t>Tragedie</w:t>
      </w:r>
      <w:r w:rsidRPr="009455AB">
        <w:rPr>
          <w:rFonts w:ascii="Times New Roman" w:hAnsi="Times New Roman" w:cs="Times New Roman"/>
          <w:lang w:val="it-IT"/>
        </w:rPr>
        <w:t>, including an introductory</w:t>
      </w:r>
      <w:r w:rsidR="00AA0702" w:rsidRPr="009455AB">
        <w:rPr>
          <w:rFonts w:ascii="Times New Roman" w:hAnsi="Times New Roman" w:cs="Times New Roman"/>
          <w:lang w:val="it-IT"/>
        </w:rPr>
        <w:t xml:space="preserve"> </w:t>
      </w:r>
      <w:r w:rsidRPr="009455AB">
        <w:rPr>
          <w:rFonts w:ascii="Times New Roman" w:hAnsi="Times New Roman" w:cs="Times New Roman"/>
          <w:lang w:val="it-IT"/>
        </w:rPr>
        <w:t>essay</w:t>
      </w:r>
      <w:r w:rsidR="00AA0702" w:rsidRPr="009455AB">
        <w:rPr>
          <w:rFonts w:ascii="Times New Roman" w:hAnsi="Times New Roman" w:cs="Times New Roman"/>
          <w:lang w:val="it-IT"/>
        </w:rPr>
        <w:t xml:space="preserve"> </w:t>
      </w:r>
      <w:r w:rsidRPr="009455AB">
        <w:rPr>
          <w:rFonts w:ascii="Times New Roman" w:hAnsi="Times New Roman" w:cs="Times New Roman"/>
          <w:lang w:val="it-IT"/>
        </w:rPr>
        <w:t>edited by G. Paduano, BUR, Rizzoli, Milan 2006</w:t>
      </w:r>
      <w:r w:rsidRPr="009455AB">
        <w:rPr>
          <w:rFonts w:ascii="Times New Roman" w:hAnsi="Times New Roman" w:cs="Times New Roman"/>
          <w:vertAlign w:val="superscript"/>
          <w:lang w:val="it-IT"/>
        </w:rPr>
        <w:t>1</w:t>
      </w:r>
      <w:r w:rsidRPr="009455AB">
        <w:rPr>
          <w:rFonts w:ascii="Times New Roman" w:hAnsi="Times New Roman" w:cs="Times New Roman"/>
          <w:lang w:val="it-IT"/>
        </w:rPr>
        <w:t xml:space="preserve">: Eschilo, </w:t>
      </w:r>
      <w:r w:rsidR="00DE7272" w:rsidRPr="009455AB">
        <w:rPr>
          <w:rFonts w:ascii="Times New Roman" w:hAnsi="Times New Roman" w:cs="Times New Roman"/>
          <w:i/>
          <w:iCs/>
          <w:lang w:val="it-IT"/>
        </w:rPr>
        <w:t>Agamennone, Coefore, Eumenidi</w:t>
      </w:r>
      <w:r w:rsidRPr="009455AB">
        <w:rPr>
          <w:rFonts w:ascii="Times New Roman" w:hAnsi="Times New Roman" w:cs="Times New Roman"/>
          <w:lang w:val="it-IT"/>
        </w:rPr>
        <w:t xml:space="preserve">; Sofocle, </w:t>
      </w:r>
      <w:r w:rsidRPr="009455AB">
        <w:rPr>
          <w:rFonts w:ascii="Times New Roman" w:hAnsi="Times New Roman" w:cs="Times New Roman"/>
          <w:i/>
          <w:iCs/>
          <w:lang w:val="it-IT"/>
        </w:rPr>
        <w:t xml:space="preserve">Trachinie, Edipo re, Edipo a Colono; </w:t>
      </w:r>
      <w:r w:rsidRPr="009455AB">
        <w:rPr>
          <w:rFonts w:ascii="Times New Roman" w:hAnsi="Times New Roman" w:cs="Times New Roman"/>
          <w:lang w:val="it-IT"/>
        </w:rPr>
        <w:t xml:space="preserve">Euripide, </w:t>
      </w:r>
      <w:r w:rsidRPr="009455AB">
        <w:rPr>
          <w:rFonts w:ascii="Times New Roman" w:hAnsi="Times New Roman" w:cs="Times New Roman"/>
          <w:i/>
          <w:iCs/>
          <w:lang w:val="it-IT"/>
        </w:rPr>
        <w:t xml:space="preserve">Ippolito, Troiane, </w:t>
      </w:r>
      <w:r w:rsidR="0024715E" w:rsidRPr="009455AB">
        <w:rPr>
          <w:rFonts w:ascii="Times New Roman" w:hAnsi="Times New Roman" w:cs="Times New Roman"/>
          <w:i/>
          <w:iCs/>
          <w:lang w:val="it-IT"/>
        </w:rPr>
        <w:t xml:space="preserve">Fenicie, </w:t>
      </w:r>
      <w:r w:rsidRPr="009455AB">
        <w:rPr>
          <w:rFonts w:ascii="Times New Roman" w:hAnsi="Times New Roman" w:cs="Times New Roman"/>
          <w:i/>
          <w:iCs/>
          <w:lang w:val="it-IT"/>
        </w:rPr>
        <w:t xml:space="preserve">Baccanti; </w:t>
      </w:r>
      <w:r w:rsidRPr="009455AB">
        <w:rPr>
          <w:rFonts w:ascii="Times New Roman" w:hAnsi="Times New Roman" w:cs="Times New Roman"/>
          <w:lang w:val="it-IT"/>
        </w:rPr>
        <w:t xml:space="preserve">from the volume </w:t>
      </w:r>
      <w:r w:rsidRPr="009455AB">
        <w:rPr>
          <w:rFonts w:ascii="Times New Roman" w:hAnsi="Times New Roman" w:cs="Times New Roman"/>
          <w:i/>
          <w:iCs/>
          <w:lang w:val="it-IT"/>
        </w:rPr>
        <w:t xml:space="preserve">Il teatro greco. </w:t>
      </w:r>
      <w:r w:rsidRPr="00353148">
        <w:rPr>
          <w:rFonts w:ascii="Times New Roman" w:hAnsi="Times New Roman" w:cs="Times New Roman"/>
          <w:i/>
          <w:iCs/>
          <w:lang w:val="it-IT"/>
        </w:rPr>
        <w:t>Commedie</w:t>
      </w:r>
      <w:r w:rsidRPr="00353148">
        <w:rPr>
          <w:rFonts w:ascii="Times New Roman" w:hAnsi="Times New Roman" w:cs="Times New Roman"/>
          <w:lang w:val="it-IT"/>
        </w:rPr>
        <w:t>, including an introductoryessayedited by G. Paduano, BUR, Rizzoli, Milan 2007</w:t>
      </w:r>
      <w:r w:rsidRPr="00353148">
        <w:rPr>
          <w:rFonts w:ascii="Times New Roman" w:hAnsi="Times New Roman" w:cs="Times New Roman"/>
          <w:vertAlign w:val="superscript"/>
          <w:lang w:val="it-IT"/>
        </w:rPr>
        <w:t>1</w:t>
      </w:r>
      <w:r w:rsidR="00E37B21" w:rsidRPr="00353148">
        <w:rPr>
          <w:rFonts w:ascii="Times New Roman" w:hAnsi="Times New Roman" w:cs="Times New Roman"/>
          <w:lang w:val="it-IT"/>
        </w:rPr>
        <w:t>: Aristofane</w:t>
      </w:r>
      <w:r w:rsidRPr="00353148">
        <w:rPr>
          <w:rFonts w:ascii="Times New Roman" w:hAnsi="Times New Roman" w:cs="Times New Roman"/>
          <w:i/>
          <w:iCs/>
          <w:lang w:val="it-IT"/>
        </w:rPr>
        <w:t xml:space="preserve">, Le donne all'assemblea, Le donne </w:t>
      </w:r>
      <w:r w:rsidR="00E37B21" w:rsidRPr="00353148">
        <w:rPr>
          <w:rFonts w:ascii="Times New Roman" w:hAnsi="Times New Roman" w:cs="Times New Roman"/>
          <w:i/>
          <w:lang w:val="it-IT"/>
        </w:rPr>
        <w:t>alla festa delle Tesmoforie</w:t>
      </w:r>
      <w:r w:rsidRPr="00353148">
        <w:rPr>
          <w:rFonts w:ascii="Times New Roman" w:hAnsi="Times New Roman" w:cs="Times New Roman"/>
          <w:i/>
          <w:iCs/>
          <w:lang w:val="it-IT"/>
        </w:rPr>
        <w:t xml:space="preserve">, Nuvole, Rane. </w:t>
      </w:r>
    </w:p>
    <w:p w14:paraId="41732178" w14:textId="77777777" w:rsidR="0024715E" w:rsidRPr="001F770C" w:rsidRDefault="0024715E" w:rsidP="00815248">
      <w:pPr>
        <w:pStyle w:val="Testo2"/>
        <w:spacing w:before="120" w:line="240" w:lineRule="exact"/>
        <w:rPr>
          <w:rFonts w:ascii="Times New Roman" w:hAnsi="Times New Roman"/>
          <w:lang w:val="it-IT"/>
        </w:rPr>
      </w:pPr>
      <w:r w:rsidRPr="009455AB">
        <w:rPr>
          <w:rFonts w:ascii="Times New Roman" w:hAnsi="Times New Roman"/>
          <w:lang w:val="es-ES_tradnl"/>
        </w:rPr>
        <w:t xml:space="preserve">d) Euripide, Seneca, Grillparzer, Alvaro, </w:t>
      </w:r>
      <w:r w:rsidRPr="009455AB">
        <w:rPr>
          <w:rFonts w:ascii="Times New Roman" w:hAnsi="Times New Roman"/>
          <w:i/>
          <w:lang w:val="es-ES_tradnl"/>
        </w:rPr>
        <w:t xml:space="preserve">Medea. </w:t>
      </w:r>
      <w:r w:rsidRPr="009455AB">
        <w:rPr>
          <w:rFonts w:ascii="Times New Roman" w:hAnsi="Times New Roman"/>
          <w:i/>
          <w:lang w:val="it-IT"/>
        </w:rPr>
        <w:t>Variazioni sul mito</w:t>
      </w:r>
      <w:r w:rsidRPr="009455AB">
        <w:rPr>
          <w:rFonts w:ascii="Times New Roman" w:hAnsi="Times New Roman"/>
          <w:lang w:val="it-IT"/>
        </w:rPr>
        <w:t xml:space="preserve">, </w:t>
      </w:r>
      <w:r w:rsidR="00053471" w:rsidRPr="009455AB">
        <w:rPr>
          <w:rFonts w:ascii="Times New Roman" w:hAnsi="Times New Roman"/>
          <w:lang w:val="it-IT"/>
        </w:rPr>
        <w:t>edit</w:t>
      </w:r>
      <w:r w:rsidR="001F770C" w:rsidRPr="009455AB">
        <w:rPr>
          <w:rFonts w:ascii="Times New Roman" w:hAnsi="Times New Roman"/>
          <w:lang w:val="it-IT"/>
        </w:rPr>
        <w:t>ed</w:t>
      </w:r>
      <w:r w:rsidR="00053471" w:rsidRPr="009455AB">
        <w:rPr>
          <w:rFonts w:ascii="Times New Roman" w:hAnsi="Times New Roman"/>
          <w:lang w:val="it-IT"/>
        </w:rPr>
        <w:t xml:space="preserve"> by M</w:t>
      </w:r>
      <w:r w:rsidRPr="009455AB">
        <w:rPr>
          <w:rFonts w:ascii="Times New Roman" w:hAnsi="Times New Roman"/>
          <w:lang w:val="it-IT"/>
        </w:rPr>
        <w:t>.G. Ciani, Marsilio, Ven</w:t>
      </w:r>
      <w:r w:rsidR="001F770C" w:rsidRPr="009455AB">
        <w:rPr>
          <w:rFonts w:ascii="Times New Roman" w:hAnsi="Times New Roman"/>
          <w:lang w:val="it-IT"/>
        </w:rPr>
        <w:t>ice</w:t>
      </w:r>
      <w:r w:rsidRPr="009455AB">
        <w:rPr>
          <w:rFonts w:ascii="Times New Roman" w:hAnsi="Times New Roman"/>
          <w:lang w:val="it-IT"/>
        </w:rPr>
        <w:t>.</w:t>
      </w:r>
      <w:r w:rsidRPr="001F770C">
        <w:rPr>
          <w:rFonts w:ascii="Times New Roman" w:hAnsi="Times New Roman"/>
          <w:lang w:val="it-IT"/>
        </w:rPr>
        <w:t xml:space="preserve"> </w:t>
      </w:r>
    </w:p>
    <w:p w14:paraId="78D7DF78" w14:textId="77777777" w:rsidR="00D15913" w:rsidRPr="00353148" w:rsidRDefault="0024715E" w:rsidP="00815248">
      <w:pPr>
        <w:pStyle w:val="Testo2"/>
        <w:spacing w:before="120" w:line="240" w:lineRule="exact"/>
        <w:rPr>
          <w:rFonts w:ascii="Times New Roman" w:hAnsi="Times New Roman" w:cs="Times New Roman"/>
        </w:rPr>
      </w:pPr>
      <w:r>
        <w:rPr>
          <w:rFonts w:ascii="Times New Roman" w:hAnsi="Times New Roman" w:cs="Times New Roman"/>
        </w:rPr>
        <w:t>e</w:t>
      </w:r>
      <w:r w:rsidR="00532015" w:rsidRPr="00353148">
        <w:rPr>
          <w:rFonts w:ascii="Times New Roman" w:hAnsi="Times New Roman" w:cs="Times New Roman"/>
        </w:rPr>
        <w:t xml:space="preserve">) </w:t>
      </w:r>
      <w:r w:rsidR="000A6F08" w:rsidRPr="00353148">
        <w:rPr>
          <w:rFonts w:ascii="Times New Roman" w:hAnsi="Times New Roman" w:cs="Times New Roman"/>
        </w:rPr>
        <w:t>One of the following pathways</w:t>
      </w:r>
      <w:r w:rsidR="0074037E" w:rsidRPr="00353148">
        <w:rPr>
          <w:rFonts w:ascii="Times New Roman" w:hAnsi="Times New Roman" w:cs="Times New Roman"/>
        </w:rPr>
        <w:t xml:space="preserve"> (s</w:t>
      </w:r>
      <w:r w:rsidR="000A6F08" w:rsidRPr="00353148">
        <w:rPr>
          <w:rFonts w:ascii="Times New Roman" w:hAnsi="Times New Roman" w:cs="Times New Roman"/>
        </w:rPr>
        <w:t>tudents from the Ancient Dramaturgy Workshop taught by</w:t>
      </w:r>
      <w:r w:rsidR="0074037E" w:rsidRPr="00353148">
        <w:rPr>
          <w:rFonts w:ascii="Times New Roman" w:hAnsi="Times New Roman" w:cs="Times New Roman"/>
        </w:rPr>
        <w:t xml:space="preserve"> Prof. C. Cuccoro</w:t>
      </w:r>
      <w:r w:rsidR="000A6F08" w:rsidRPr="00353148">
        <w:rPr>
          <w:rFonts w:ascii="Times New Roman" w:hAnsi="Times New Roman" w:cs="Times New Roman"/>
        </w:rPr>
        <w:t xml:space="preserve"> are not required to bring this part of the syllabus to the examination</w:t>
      </w:r>
      <w:r w:rsidR="0074037E" w:rsidRPr="00353148">
        <w:rPr>
          <w:rFonts w:ascii="Times New Roman" w:hAnsi="Times New Roman" w:cs="Times New Roman"/>
        </w:rPr>
        <w:t>):</w:t>
      </w:r>
    </w:p>
    <w:p w14:paraId="0CA4E77F" w14:textId="77777777" w:rsidR="0024715E" w:rsidRDefault="00E37B21" w:rsidP="0024715E">
      <w:pPr>
        <w:pStyle w:val="Testo2"/>
        <w:spacing w:before="120" w:line="240" w:lineRule="exact"/>
        <w:rPr>
          <w:rFonts w:ascii="Times New Roman" w:hAnsi="Times New Roman" w:cs="Times New Roman"/>
          <w:lang w:val="en-GB"/>
        </w:rPr>
      </w:pPr>
      <w:r w:rsidRPr="00353148">
        <w:rPr>
          <w:rFonts w:ascii="Times New Roman" w:hAnsi="Times New Roman" w:cs="Times New Roman"/>
          <w:lang w:val="en-GB"/>
        </w:rPr>
        <w:t>I</w:t>
      </w:r>
      <w:r w:rsidR="00532015" w:rsidRPr="00353148">
        <w:rPr>
          <w:rFonts w:ascii="Times New Roman" w:hAnsi="Times New Roman" w:cs="Times New Roman"/>
          <w:lang w:val="en-GB"/>
        </w:rPr>
        <w:t xml:space="preserve">) modern revisiting of ancient tragic myths: </w:t>
      </w:r>
    </w:p>
    <w:p w14:paraId="2D51B201" w14:textId="77777777" w:rsidR="0024715E" w:rsidRPr="00815248" w:rsidRDefault="0024715E" w:rsidP="00815248">
      <w:pPr>
        <w:pStyle w:val="Testo2"/>
        <w:spacing w:before="120" w:line="240" w:lineRule="exact"/>
        <w:rPr>
          <w:rFonts w:ascii="Times New Roman" w:hAnsi="Times New Roman"/>
          <w:lang w:val="en-GB"/>
        </w:rPr>
      </w:pPr>
      <w:r w:rsidRPr="00815248">
        <w:rPr>
          <w:rFonts w:ascii="Times New Roman" w:hAnsi="Times New Roman"/>
          <w:lang w:val="it-IT"/>
        </w:rPr>
        <w:t>Euripide-Wieland-Rilke-Yourcenar-Raboni,</w:t>
      </w:r>
      <w:r w:rsidRPr="00815248">
        <w:rPr>
          <w:rFonts w:ascii="Times New Roman" w:hAnsi="Times New Roman"/>
          <w:i/>
          <w:lang w:val="it-IT"/>
        </w:rPr>
        <w:t xml:space="preserve"> Alcesti. Variazioni sul mito,</w:t>
      </w:r>
      <w:r w:rsidRPr="00815248">
        <w:rPr>
          <w:rFonts w:ascii="Times New Roman" w:hAnsi="Times New Roman"/>
          <w:lang w:val="it-IT"/>
        </w:rPr>
        <w:t xml:space="preserve"> ed. </w:t>
      </w:r>
      <w:r w:rsidRPr="00815248">
        <w:rPr>
          <w:rFonts w:ascii="Times New Roman" w:hAnsi="Times New Roman"/>
          <w:lang w:val="en-GB"/>
        </w:rPr>
        <w:t xml:space="preserve">Marsilio, </w:t>
      </w:r>
      <w:r w:rsidR="001F770C" w:rsidRPr="00815248">
        <w:rPr>
          <w:rFonts w:ascii="Times New Roman" w:hAnsi="Times New Roman"/>
          <w:lang w:val="en-GB"/>
        </w:rPr>
        <w:t>Venice</w:t>
      </w:r>
      <w:r w:rsidRPr="00815248">
        <w:rPr>
          <w:rFonts w:ascii="Times New Roman" w:hAnsi="Times New Roman"/>
          <w:lang w:val="en-GB"/>
        </w:rPr>
        <w:t xml:space="preserve">; Hugo von Hofmannsthal, </w:t>
      </w:r>
      <w:r w:rsidRPr="00815248">
        <w:rPr>
          <w:rFonts w:ascii="Times New Roman" w:hAnsi="Times New Roman"/>
          <w:i/>
          <w:lang w:val="en-GB"/>
        </w:rPr>
        <w:t xml:space="preserve">Alcesti </w:t>
      </w:r>
      <w:r w:rsidRPr="00815248">
        <w:rPr>
          <w:rFonts w:ascii="Times New Roman" w:hAnsi="Times New Roman"/>
          <w:lang w:val="en-GB"/>
        </w:rPr>
        <w:t>(</w:t>
      </w:r>
      <w:r w:rsidR="001F770C" w:rsidRPr="00815248">
        <w:rPr>
          <w:rFonts w:ascii="Times New Roman" w:hAnsi="Times New Roman"/>
          <w:lang w:val="en-GB"/>
        </w:rPr>
        <w:t xml:space="preserve">the drama written by </w:t>
      </w:r>
      <w:r w:rsidRPr="00815248">
        <w:rPr>
          <w:rFonts w:ascii="Times New Roman" w:hAnsi="Times New Roman"/>
          <w:lang w:val="en-GB"/>
        </w:rPr>
        <w:t>Hofmannsthal</w:t>
      </w:r>
      <w:r w:rsidR="001F770C" w:rsidRPr="00815248">
        <w:rPr>
          <w:rFonts w:ascii="Times New Roman" w:hAnsi="Times New Roman"/>
          <w:lang w:val="en-GB"/>
        </w:rPr>
        <w:t xml:space="preserve"> is available on </w:t>
      </w:r>
      <w:r w:rsidRPr="00815248">
        <w:rPr>
          <w:rFonts w:ascii="Times New Roman" w:hAnsi="Times New Roman"/>
          <w:lang w:val="en-GB"/>
        </w:rPr>
        <w:t>Blackboard).</w:t>
      </w:r>
    </w:p>
    <w:p w14:paraId="3226930D" w14:textId="77777777" w:rsidR="0024715E" w:rsidRPr="001F770C" w:rsidRDefault="0024715E" w:rsidP="00815248">
      <w:pPr>
        <w:pStyle w:val="Testo2"/>
        <w:spacing w:before="120" w:line="240" w:lineRule="exact"/>
        <w:rPr>
          <w:rFonts w:ascii="Times New Roman" w:hAnsi="Times New Roman"/>
          <w:lang w:val="en-GB"/>
        </w:rPr>
      </w:pPr>
      <w:r w:rsidRPr="00815248">
        <w:rPr>
          <w:rFonts w:ascii="Times New Roman" w:hAnsi="Times New Roman"/>
          <w:lang w:val="en-GB"/>
        </w:rPr>
        <w:lastRenderedPageBreak/>
        <w:t xml:space="preserve">II) </w:t>
      </w:r>
      <w:r w:rsidR="001F770C" w:rsidRPr="00815248">
        <w:rPr>
          <w:rFonts w:ascii="Times New Roman" w:hAnsi="Times New Roman"/>
          <w:lang w:val="en-GB"/>
        </w:rPr>
        <w:t>Reading of the original version of a tragedy in Greek or Latin (that must be previously approved by the lecturer)</w:t>
      </w:r>
      <w:r w:rsidRPr="00815248">
        <w:rPr>
          <w:rFonts w:ascii="Times New Roman" w:hAnsi="Times New Roman"/>
          <w:lang w:val="en-GB"/>
        </w:rPr>
        <w:t>.</w:t>
      </w:r>
      <w:r w:rsidRPr="001F770C">
        <w:rPr>
          <w:rFonts w:ascii="Times New Roman" w:hAnsi="Times New Roman"/>
          <w:lang w:val="en-GB"/>
        </w:rPr>
        <w:t xml:space="preserve"> </w:t>
      </w:r>
    </w:p>
    <w:p w14:paraId="0CE42687" w14:textId="77777777" w:rsidR="0024715E" w:rsidRPr="001F770C" w:rsidRDefault="0024715E" w:rsidP="00815248">
      <w:pPr>
        <w:pStyle w:val="Testo2"/>
        <w:spacing w:line="240" w:lineRule="exact"/>
        <w:rPr>
          <w:rFonts w:ascii="Times New Roman" w:hAnsi="Times New Roman"/>
          <w:lang w:val="en-GB"/>
        </w:rPr>
      </w:pPr>
    </w:p>
    <w:p w14:paraId="27A6C37D" w14:textId="77777777" w:rsidR="00D15913" w:rsidRPr="00353148" w:rsidRDefault="0074037E" w:rsidP="00815248">
      <w:pPr>
        <w:pStyle w:val="Testo2"/>
        <w:spacing w:line="240" w:lineRule="exact"/>
        <w:rPr>
          <w:rFonts w:ascii="Times New Roman" w:hAnsi="Times New Roman" w:cs="Times New Roman"/>
          <w:lang w:val="en-GB"/>
        </w:rPr>
      </w:pPr>
      <w:r w:rsidRPr="00353148">
        <w:rPr>
          <w:rFonts w:ascii="Times New Roman" w:hAnsi="Times New Roman" w:cs="Times New Roman"/>
          <w:lang w:val="en-GB"/>
        </w:rPr>
        <w:t>4</w:t>
      </w:r>
      <w:r w:rsidR="00532015" w:rsidRPr="00353148">
        <w:rPr>
          <w:rFonts w:ascii="Times New Roman" w:hAnsi="Times New Roman" w:cs="Times New Roman"/>
          <w:lang w:val="en-GB"/>
        </w:rPr>
        <w:t xml:space="preserve">) Attendance is strongly recommended. Students who have valid reasons for being unable to attend should contact the lecturer before the end of the course to arrange an appropriate syllabus. </w:t>
      </w:r>
    </w:p>
    <w:p w14:paraId="300EF50E" w14:textId="77777777" w:rsidR="0024715E" w:rsidRPr="00353148" w:rsidRDefault="0024715E" w:rsidP="00554594">
      <w:pPr>
        <w:pStyle w:val="Testo2"/>
        <w:spacing w:line="240" w:lineRule="exact"/>
        <w:ind w:firstLine="0"/>
        <w:rPr>
          <w:rFonts w:ascii="Times New Roman" w:hAnsi="Times New Roman" w:cs="Times New Roman"/>
          <w:lang w:val="en-GB"/>
        </w:rPr>
      </w:pPr>
    </w:p>
    <w:p w14:paraId="48DBF799" w14:textId="77777777" w:rsidR="00D15913" w:rsidRPr="00353148" w:rsidRDefault="00532015" w:rsidP="00815248">
      <w:pPr>
        <w:pStyle w:val="Testo2"/>
        <w:spacing w:line="240" w:lineRule="exact"/>
        <w:rPr>
          <w:rFonts w:ascii="Times New Roman" w:hAnsi="Times New Roman" w:cs="Times New Roman"/>
        </w:rPr>
      </w:pPr>
      <w:r w:rsidRPr="00353148">
        <w:rPr>
          <w:rFonts w:ascii="Times New Roman" w:hAnsi="Times New Roman" w:cs="Times New Roman"/>
          <w:lang w:val="en-GB"/>
        </w:rPr>
        <w:t>Further information can be found on the lecturer's webpage at http://docenti.unicatt.it/web/searchByName.do?language=ENG or on the Faculty</w:t>
      </w:r>
      <w:r w:rsidRPr="00353148">
        <w:rPr>
          <w:rFonts w:ascii="Times New Roman" w:hAnsi="Times New Roman" w:cs="Times New Roman"/>
        </w:rPr>
        <w:t xml:space="preserve"> notice board.  </w:t>
      </w:r>
      <w:r w:rsidR="0023508E" w:rsidRPr="00353148">
        <w:rPr>
          <w:rFonts w:ascii="Times New Roman" w:hAnsi="Times New Roman" w:cs="Times New Roman"/>
        </w:rPr>
        <w:t xml:space="preserve"> </w:t>
      </w:r>
    </w:p>
    <w:sectPr w:rsidR="00D15913" w:rsidRPr="00353148" w:rsidSect="00C802F7">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3194" w14:textId="77777777" w:rsidR="001337D2" w:rsidRDefault="001337D2">
      <w:r>
        <w:separator/>
      </w:r>
    </w:p>
  </w:endnote>
  <w:endnote w:type="continuationSeparator" w:id="0">
    <w:p w14:paraId="54A42D23" w14:textId="77777777" w:rsidR="001337D2" w:rsidRDefault="0013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BA89" w14:textId="77777777" w:rsidR="00D15913" w:rsidRDefault="00D1591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10B8" w14:textId="77777777" w:rsidR="001337D2" w:rsidRDefault="001337D2">
      <w:r>
        <w:separator/>
      </w:r>
    </w:p>
  </w:footnote>
  <w:footnote w:type="continuationSeparator" w:id="0">
    <w:p w14:paraId="4595A25E" w14:textId="77777777" w:rsidR="001337D2" w:rsidRDefault="0013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4AB1" w14:textId="77777777" w:rsidR="00D15913" w:rsidRDefault="00D1591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13"/>
    <w:rsid w:val="00053471"/>
    <w:rsid w:val="000A6F08"/>
    <w:rsid w:val="000E61A5"/>
    <w:rsid w:val="00112F0E"/>
    <w:rsid w:val="001337D2"/>
    <w:rsid w:val="00185027"/>
    <w:rsid w:val="001F2D40"/>
    <w:rsid w:val="001F770C"/>
    <w:rsid w:val="0023508E"/>
    <w:rsid w:val="0024715E"/>
    <w:rsid w:val="0026248C"/>
    <w:rsid w:val="003357E7"/>
    <w:rsid w:val="00353148"/>
    <w:rsid w:val="003633B0"/>
    <w:rsid w:val="003D6E46"/>
    <w:rsid w:val="003E5AA3"/>
    <w:rsid w:val="004033B1"/>
    <w:rsid w:val="0051661E"/>
    <w:rsid w:val="00532015"/>
    <w:rsid w:val="00554594"/>
    <w:rsid w:val="00555C1C"/>
    <w:rsid w:val="005D7503"/>
    <w:rsid w:val="00657285"/>
    <w:rsid w:val="0074037E"/>
    <w:rsid w:val="007D036E"/>
    <w:rsid w:val="00815248"/>
    <w:rsid w:val="008D797D"/>
    <w:rsid w:val="00924686"/>
    <w:rsid w:val="009455AB"/>
    <w:rsid w:val="00961455"/>
    <w:rsid w:val="009D6E95"/>
    <w:rsid w:val="00A82492"/>
    <w:rsid w:val="00AA0702"/>
    <w:rsid w:val="00B149A6"/>
    <w:rsid w:val="00C802F7"/>
    <w:rsid w:val="00D15913"/>
    <w:rsid w:val="00D5007A"/>
    <w:rsid w:val="00DE3EDD"/>
    <w:rsid w:val="00DE7272"/>
    <w:rsid w:val="00E03669"/>
    <w:rsid w:val="00E37B21"/>
    <w:rsid w:val="00E6043C"/>
    <w:rsid w:val="00F4714A"/>
    <w:rsid w:val="00F632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11DDB"/>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802F7"/>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802F7"/>
    <w:rPr>
      <w:u w:val="single"/>
    </w:rPr>
  </w:style>
  <w:style w:type="table" w:customStyle="1" w:styleId="TableNormal1">
    <w:name w:val="Table Normal1"/>
    <w:rsid w:val="00C802F7"/>
    <w:tblPr>
      <w:tblInd w:w="0" w:type="dxa"/>
      <w:tblCellMar>
        <w:top w:w="0" w:type="dxa"/>
        <w:left w:w="0" w:type="dxa"/>
        <w:bottom w:w="0" w:type="dxa"/>
        <w:right w:w="0" w:type="dxa"/>
      </w:tblCellMar>
    </w:tblPr>
  </w:style>
  <w:style w:type="paragraph" w:customStyle="1" w:styleId="Intestazioneepidipagina">
    <w:name w:val="Intestazione e piè di pagina"/>
    <w:rsid w:val="00C802F7"/>
    <w:pPr>
      <w:tabs>
        <w:tab w:val="right" w:pos="9020"/>
      </w:tabs>
    </w:pPr>
    <w:rPr>
      <w:rFonts w:ascii="Helvetica" w:hAnsi="Helvetica" w:cs="Arial Unicode MS"/>
      <w:color w:val="000000"/>
      <w:sz w:val="24"/>
      <w:szCs w:val="24"/>
    </w:rPr>
  </w:style>
  <w:style w:type="paragraph" w:styleId="Intestazione">
    <w:name w:val="header"/>
    <w:next w:val="Intestazione2"/>
    <w:rsid w:val="00C802F7"/>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C802F7"/>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rsid w:val="00C802F7"/>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rsid w:val="00C802F7"/>
    <w:pPr>
      <w:tabs>
        <w:tab w:val="left" w:pos="284"/>
      </w:tabs>
      <w:spacing w:line="240" w:lineRule="exact"/>
      <w:jc w:val="both"/>
    </w:pPr>
    <w:rPr>
      <w:rFonts w:ascii="Times" w:hAnsi="Times" w:cs="Arial Unicode MS"/>
      <w:color w:val="000000"/>
      <w:u w:color="000000"/>
      <w:lang w:val="en-US"/>
    </w:rPr>
  </w:style>
  <w:style w:type="paragraph" w:customStyle="1" w:styleId="Testo1">
    <w:name w:val="Testo 1"/>
    <w:rsid w:val="00C802F7"/>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C802F7"/>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7403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37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7A0EC-30BB-46DF-A778-B0A88BE9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CE212-C632-4CD2-A6DF-9EB571DB7151}">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8bd4c23-93ee-45f4-a4fb-4304c3b0b44c"/>
    <ds:schemaRef ds:uri="http://purl.org/dc/dcmitype/"/>
    <ds:schemaRef ds:uri="http://purl.org/dc/elements/1.1/"/>
  </ds:schemaRefs>
</ds:datastoreItem>
</file>

<file path=customXml/itemProps3.xml><?xml version="1.0" encoding="utf-8"?>
<ds:datastoreItem xmlns:ds="http://schemas.openxmlformats.org/officeDocument/2006/customXml" ds:itemID="{80553A52-89D8-4083-A52C-129C0ABA6043}">
  <ds:schemaRefs>
    <ds:schemaRef ds:uri="http://schemas.openxmlformats.org/officeDocument/2006/bibliography"/>
  </ds:schemaRefs>
</ds:datastoreItem>
</file>

<file path=customXml/itemProps4.xml><?xml version="1.0" encoding="utf-8"?>
<ds:datastoreItem xmlns:ds="http://schemas.openxmlformats.org/officeDocument/2006/customXml" ds:itemID="{6709232A-F6B4-4D75-9FFC-E57A1BB76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History of Greek and Latin Theatre </vt:lpstr>
      <vt:lpstr>    Prof. Maria Pia Pattoni</vt:lpstr>
      <vt:lpstr>        Text under revision. Not yet approved by academic staff.</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4</cp:revision>
  <dcterms:created xsi:type="dcterms:W3CDTF">2021-01-13T11:30:00Z</dcterms:created>
  <dcterms:modified xsi:type="dcterms:W3CDTF">2021-08-25T14:26:00Z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