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D47E" w14:textId="50C3C10E" w:rsidR="009C29C6" w:rsidRPr="00F33F50" w:rsidRDefault="00F33F50" w:rsidP="00F33F50">
      <w:pPr>
        <w:pStyle w:val="Titolo2"/>
        <w:rPr>
          <w:b/>
          <w:smallCaps w:val="0"/>
          <w:noProof w:val="0"/>
          <w:sz w:val="20"/>
        </w:rPr>
      </w:pPr>
      <w:r>
        <w:rPr>
          <w:b/>
          <w:smallCaps w:val="0"/>
          <w:sz w:val="20"/>
        </w:rPr>
        <w:t xml:space="preserve">History of Ancient Philosophy  </w:t>
      </w:r>
      <w:r>
        <w:t>(Semester 2)</w:t>
      </w:r>
    </w:p>
    <w:p w14:paraId="6AB8C1B5" w14:textId="26EC1D0C" w:rsidR="00E74A82" w:rsidRPr="00D209EB" w:rsidRDefault="00E74A82" w:rsidP="00875FE0">
      <w:pPr>
        <w:pStyle w:val="Titolo2"/>
      </w:pPr>
      <w:r>
        <w:t>Prof. Gatti Maria Luisa</w:t>
      </w:r>
    </w:p>
    <w:p w14:paraId="465FAB02" w14:textId="77777777" w:rsidR="00F33F50" w:rsidRPr="00F33F50" w:rsidRDefault="00F33F50" w:rsidP="00F33F50">
      <w:pPr>
        <w:pBdr>
          <w:top w:val="nil"/>
          <w:left w:val="nil"/>
          <w:bottom w:val="nil"/>
          <w:right w:val="nil"/>
          <w:between w:val="nil"/>
          <w:bar w:val="nil"/>
        </w:pBdr>
        <w:tabs>
          <w:tab w:val="clear" w:pos="284"/>
        </w:tabs>
        <w:spacing w:before="240" w:after="120" w:line="240" w:lineRule="auto"/>
        <w:jc w:val="left"/>
        <w:rPr>
          <w:rFonts w:ascii="Times New Roman" w:eastAsia="Arial Unicode MS" w:hAnsi="Times New Roman"/>
          <w:b/>
          <w:i/>
          <w:sz w:val="18"/>
          <w:szCs w:val="18"/>
          <w:bdr w:val="nil"/>
        </w:rPr>
      </w:pPr>
      <w:r>
        <w:rPr>
          <w:rFonts w:ascii="Times New Roman" w:hAnsi="Times New Roman"/>
          <w:b/>
          <w:i/>
          <w:sz w:val="18"/>
          <w:bdr w:val="nil"/>
        </w:rPr>
        <w:t xml:space="preserve">COURSE AIMS AND INTENDED LEARNING OUTCOMES </w:t>
      </w:r>
    </w:p>
    <w:p w14:paraId="2B996925" w14:textId="03B21C3B" w:rsidR="00D209EB" w:rsidRPr="00D209EB" w:rsidRDefault="00D209EB" w:rsidP="00D209EB">
      <w:pPr>
        <w:tabs>
          <w:tab w:val="left" w:pos="8080"/>
          <w:tab w:val="left" w:pos="9498"/>
          <w:tab w:val="left" w:pos="9781"/>
        </w:tabs>
        <w:spacing w:line="240" w:lineRule="auto"/>
        <w:rPr>
          <w:rFonts w:ascii="Times New Roman" w:hAnsi="Times New Roman"/>
        </w:rPr>
      </w:pPr>
      <w:r>
        <w:rPr>
          <w:rFonts w:ascii="Times New Roman" w:hAnsi="Times New Roman"/>
        </w:rPr>
        <w:t>The Course aims to introduce students to a critical understanding of the most significant problems and authors of ancient philosophy during the classical age, as well as the hermeneutics of their works, allowing a progressive and systematic acquisition of the vocabulary, the topics, and the concept</w:t>
      </w:r>
      <w:r w:rsidR="00D50F7E">
        <w:rPr>
          <w:rFonts w:ascii="Times New Roman" w:hAnsi="Times New Roman"/>
        </w:rPr>
        <w:t xml:space="preserve">s of philosophical thought. </w:t>
      </w:r>
      <w:r>
        <w:rPr>
          <w:rFonts w:ascii="Times New Roman" w:hAnsi="Times New Roman"/>
        </w:rPr>
        <w:t xml:space="preserve">Particular attention will be paid to Cicero’s philosophy, with a focus on his political thought, emerging from the proems of the </w:t>
      </w:r>
      <w:r>
        <w:rPr>
          <w:rFonts w:ascii="Times New Roman" w:hAnsi="Times New Roman"/>
          <w:i/>
        </w:rPr>
        <w:t>De re publica</w:t>
      </w:r>
      <w:r>
        <w:rPr>
          <w:rFonts w:ascii="Times New Roman" w:hAnsi="Times New Roman"/>
        </w:rPr>
        <w:t xml:space="preserve"> and the </w:t>
      </w:r>
      <w:r>
        <w:rPr>
          <w:rFonts w:ascii="Times New Roman" w:hAnsi="Times New Roman"/>
          <w:i/>
        </w:rPr>
        <w:t>Somnium Scipionis</w:t>
      </w:r>
      <w:r>
        <w:rPr>
          <w:rFonts w:ascii="Times New Roman" w:hAnsi="Times New Roman"/>
        </w:rPr>
        <w:t>.</w:t>
      </w:r>
    </w:p>
    <w:p w14:paraId="37637287" w14:textId="77777777" w:rsidR="00D209EB" w:rsidRPr="00D209EB" w:rsidRDefault="00D209EB" w:rsidP="00D209EB">
      <w:pPr>
        <w:tabs>
          <w:tab w:val="left" w:pos="8080"/>
          <w:tab w:val="left" w:pos="9498"/>
          <w:tab w:val="left" w:pos="9781"/>
        </w:tabs>
        <w:spacing w:line="240" w:lineRule="auto"/>
        <w:rPr>
          <w:rFonts w:ascii="Times New Roman" w:hAnsi="Times New Roman"/>
        </w:rPr>
      </w:pPr>
      <w:r>
        <w:rPr>
          <w:rFonts w:ascii="Times New Roman" w:hAnsi="Times New Roman"/>
        </w:rPr>
        <w:t xml:space="preserve">The Course is divided into two parts. </w:t>
      </w:r>
    </w:p>
    <w:p w14:paraId="7D2D86D2" w14:textId="77777777" w:rsidR="00D209EB" w:rsidRPr="00D209EB" w:rsidRDefault="00D209EB" w:rsidP="00D209EB">
      <w:pPr>
        <w:tabs>
          <w:tab w:val="left" w:pos="8080"/>
          <w:tab w:val="left" w:pos="9498"/>
          <w:tab w:val="left" w:pos="9781"/>
        </w:tabs>
        <w:spacing w:line="240" w:lineRule="auto"/>
        <w:rPr>
          <w:rFonts w:ascii="Times New Roman" w:hAnsi="Times New Roman"/>
        </w:rPr>
      </w:pPr>
      <w:r>
        <w:rPr>
          <w:rFonts w:ascii="Times New Roman" w:hAnsi="Times New Roman"/>
        </w:rPr>
        <w:t xml:space="preserve">1. The first part will offer a critical introduction of the topics, the currents, the authors, and the fundamental works of classical thought, starting from the texts, with a focus on vocabulary and </w:t>
      </w:r>
      <w:r>
        <w:t>argumentative strategies.</w:t>
      </w:r>
    </w:p>
    <w:p w14:paraId="569A2810" w14:textId="77777777" w:rsidR="00D209EB" w:rsidRPr="00D209EB" w:rsidRDefault="00D209EB" w:rsidP="00D209EB">
      <w:pPr>
        <w:tabs>
          <w:tab w:val="left" w:pos="8080"/>
          <w:tab w:val="left" w:pos="9498"/>
          <w:tab w:val="left" w:pos="9781"/>
        </w:tabs>
        <w:spacing w:line="240" w:lineRule="auto"/>
        <w:rPr>
          <w:rFonts w:ascii="Times New Roman" w:hAnsi="Times New Roman"/>
        </w:rPr>
      </w:pPr>
      <w:r>
        <w:rPr>
          <w:rFonts w:ascii="Times New Roman" w:hAnsi="Times New Roman"/>
        </w:rPr>
        <w:t xml:space="preserve">2. The second part will examine an important focus of ancient philosophy: Cicero’s thought in the context of Roman philosophy, in which ethical-political doctrines emerge as central elements. In particular, Cicero’s thought will be studied starting from the proems of the </w:t>
      </w:r>
      <w:r>
        <w:rPr>
          <w:rFonts w:ascii="Times New Roman" w:hAnsi="Times New Roman"/>
          <w:i/>
        </w:rPr>
        <w:t>De re publica</w:t>
      </w:r>
      <w:r>
        <w:rPr>
          <w:rFonts w:ascii="Times New Roman" w:hAnsi="Times New Roman"/>
        </w:rPr>
        <w:t xml:space="preserve"> and the well-known </w:t>
      </w:r>
      <w:r>
        <w:rPr>
          <w:rFonts w:ascii="Times New Roman" w:hAnsi="Times New Roman"/>
          <w:i/>
        </w:rPr>
        <w:t>Somnium Scipionis</w:t>
      </w:r>
      <w:r>
        <w:rPr>
          <w:rFonts w:ascii="Times New Roman" w:hAnsi="Times New Roman"/>
        </w:rPr>
        <w:t>, that will be analysed from a critical perspective.</w:t>
      </w:r>
    </w:p>
    <w:p w14:paraId="72FFDEBA" w14:textId="61530FC4" w:rsidR="00D209EB" w:rsidRPr="00D209EB" w:rsidRDefault="00D209EB" w:rsidP="00D209EB">
      <w:pPr>
        <w:tabs>
          <w:tab w:val="left" w:pos="8080"/>
          <w:tab w:val="left" w:pos="9498"/>
          <w:tab w:val="left" w:pos="9781"/>
        </w:tabs>
        <w:spacing w:line="240" w:lineRule="auto"/>
        <w:rPr>
          <w:rFonts w:eastAsia="MS Mincho"/>
        </w:rPr>
      </w:pPr>
      <w:r>
        <w:t xml:space="preserve">At the end of the course, students will be able to: know the most important thinkers, currents, topics, and works of ancient philosophy, including the vocabulary and the argumentative strategies characterising them; read and interpret the different types of texts by ancient philosophers, and improve their philosophical vocabulary. This will allow them to develop their knowledge of the history of ancient philosophy, also from the point of view of Roman and Cicero’s political thought, with professional </w:t>
      </w:r>
      <w:r w:rsidR="00AC606B">
        <w:t>competences</w:t>
      </w:r>
      <w:r>
        <w:t xml:space="preserve"> that can be useful in the philosophical, literary, sociological, historical-political, educational, and communicative field. </w:t>
      </w:r>
    </w:p>
    <w:p w14:paraId="0A1B82E9" w14:textId="59B5B97A" w:rsidR="008C2524" w:rsidRPr="00D50F7E" w:rsidRDefault="008C2524" w:rsidP="008C2524">
      <w:pPr>
        <w:tabs>
          <w:tab w:val="left" w:pos="8080"/>
          <w:tab w:val="left" w:pos="9498"/>
          <w:tab w:val="left" w:pos="9781"/>
        </w:tabs>
        <w:spacing w:line="240" w:lineRule="auto"/>
        <w:rPr>
          <w:rFonts w:eastAsia="MS Mincho"/>
        </w:rPr>
      </w:pPr>
    </w:p>
    <w:p w14:paraId="526352E7" w14:textId="77777777" w:rsidR="00DB0F8E" w:rsidRPr="00D50F7E" w:rsidRDefault="00DB0F8E" w:rsidP="00875FE0">
      <w:pPr>
        <w:tabs>
          <w:tab w:val="left" w:pos="8080"/>
          <w:tab w:val="left" w:pos="9498"/>
          <w:tab w:val="left" w:pos="9781"/>
        </w:tabs>
        <w:spacing w:line="240" w:lineRule="auto"/>
        <w:rPr>
          <w:rFonts w:ascii="Times New Roman" w:hAnsi="Times New Roman"/>
        </w:rPr>
      </w:pPr>
    </w:p>
    <w:p w14:paraId="7357CEF5" w14:textId="77777777" w:rsidR="00F33F50" w:rsidRPr="00F12BE0" w:rsidRDefault="00F33F50" w:rsidP="00F33F50">
      <w:pPr>
        <w:pBdr>
          <w:top w:val="nil"/>
          <w:left w:val="nil"/>
          <w:bottom w:val="nil"/>
          <w:right w:val="nil"/>
          <w:between w:val="nil"/>
          <w:bar w:val="nil"/>
        </w:pBdr>
        <w:spacing w:before="240" w:after="120"/>
        <w:rPr>
          <w:rFonts w:ascii="Times New Roman" w:eastAsia="Arial Unicode MS" w:hAnsi="Times New Roman"/>
          <w:b/>
          <w:bCs/>
          <w:color w:val="000000"/>
          <w:sz w:val="18"/>
          <w:szCs w:val="18"/>
          <w:u w:color="000000"/>
          <w:bdr w:val="nil"/>
        </w:rPr>
      </w:pPr>
      <w:r>
        <w:rPr>
          <w:rFonts w:ascii="Times New Roman" w:hAnsi="Times New Roman"/>
          <w:b/>
          <w:i/>
          <w:color w:val="000000"/>
          <w:sz w:val="18"/>
          <w:u w:color="000000"/>
          <w:bdr w:val="nil"/>
        </w:rPr>
        <w:t>COURSE CONTENT</w:t>
      </w:r>
    </w:p>
    <w:p w14:paraId="66E98E33" w14:textId="77777777" w:rsidR="00D209EB" w:rsidRPr="00D209EB" w:rsidRDefault="00D209EB" w:rsidP="00D209EB">
      <w:pPr>
        <w:rPr>
          <w:i/>
        </w:rPr>
      </w:pPr>
      <w:r>
        <w:rPr>
          <w:i/>
        </w:rPr>
        <w:t xml:space="preserve">1. The key topics and authors of ancient philosophy </w:t>
      </w:r>
    </w:p>
    <w:p w14:paraId="290115DE" w14:textId="77777777" w:rsidR="00D209EB" w:rsidRPr="00D209EB" w:rsidRDefault="00D209EB" w:rsidP="00D209EB">
      <w:pPr>
        <w:rPr>
          <w:b/>
          <w:i/>
        </w:rPr>
      </w:pPr>
      <w:r>
        <w:rPr>
          <w:i/>
        </w:rPr>
        <w:t>2. Cicero in the context of Roman philosophy; the proems of the ‘De re publica’ and the ‘Somnium Scipionis’</w:t>
      </w:r>
    </w:p>
    <w:p w14:paraId="7A26E89F" w14:textId="77777777" w:rsidR="0041698F" w:rsidRPr="00D50F7E" w:rsidRDefault="0041698F" w:rsidP="00875FE0">
      <w:pPr>
        <w:rPr>
          <w:b/>
          <w:i/>
        </w:rPr>
      </w:pPr>
    </w:p>
    <w:p w14:paraId="25D025E6" w14:textId="77777777" w:rsidR="0041698F" w:rsidRPr="00D50F7E" w:rsidRDefault="0041698F" w:rsidP="00875FE0">
      <w:pPr>
        <w:rPr>
          <w:b/>
          <w:i/>
        </w:rPr>
      </w:pPr>
    </w:p>
    <w:p w14:paraId="67624C6B" w14:textId="7ADD92F1" w:rsidR="00E74A82" w:rsidRPr="00D50F7E" w:rsidRDefault="00F33F50" w:rsidP="00720FD3">
      <w:pPr>
        <w:rPr>
          <w:b/>
          <w:i/>
          <w:sz w:val="18"/>
          <w:lang w:val="it-IT"/>
        </w:rPr>
      </w:pPr>
      <w:r w:rsidRPr="00D50F7E">
        <w:rPr>
          <w:b/>
          <w:i/>
          <w:sz w:val="18"/>
          <w:lang w:val="it-IT"/>
        </w:rPr>
        <w:t>READING LIST</w:t>
      </w:r>
    </w:p>
    <w:p w14:paraId="2355F327" w14:textId="77777777" w:rsidR="00720FD3" w:rsidRPr="00DC0347" w:rsidRDefault="00720FD3" w:rsidP="00875FE0">
      <w:pPr>
        <w:rPr>
          <w:b/>
          <w:sz w:val="18"/>
          <w:lang w:val="it-IT"/>
        </w:rPr>
      </w:pPr>
    </w:p>
    <w:p w14:paraId="27F24863" w14:textId="77777777" w:rsidR="00D209EB" w:rsidRPr="00D50F7E" w:rsidRDefault="00D209EB" w:rsidP="00D209EB">
      <w:pPr>
        <w:spacing w:before="240"/>
        <w:rPr>
          <w:lang w:val="it-IT"/>
        </w:rPr>
      </w:pPr>
      <w:r w:rsidRPr="00D50F7E">
        <w:rPr>
          <w:smallCaps/>
          <w:sz w:val="16"/>
          <w:lang w:val="it-IT"/>
        </w:rPr>
        <w:lastRenderedPageBreak/>
        <w:t>G. Reale</w:t>
      </w:r>
      <w:r w:rsidRPr="00D50F7E">
        <w:rPr>
          <w:lang w:val="it-IT"/>
        </w:rPr>
        <w:t xml:space="preserve">, </w:t>
      </w:r>
      <w:r w:rsidRPr="00D50F7E">
        <w:rPr>
          <w:i/>
          <w:sz w:val="18"/>
          <w:lang w:val="it-IT"/>
        </w:rPr>
        <w:t>Il pensiero antico</w:t>
      </w:r>
      <w:r w:rsidRPr="00D50F7E">
        <w:rPr>
          <w:sz w:val="18"/>
          <w:lang w:val="it-IT"/>
        </w:rPr>
        <w:t>, Vita e Pensiero, Milan 2001 (p. 3-102; 115-202).</w:t>
      </w:r>
      <w:r w:rsidRPr="00D50F7E">
        <w:rPr>
          <w:lang w:val="it-IT"/>
        </w:rPr>
        <w:t xml:space="preserve"> </w:t>
      </w:r>
    </w:p>
    <w:p w14:paraId="14CFC79F" w14:textId="77777777" w:rsidR="00D209EB" w:rsidRPr="00D50F7E" w:rsidRDefault="00D209EB" w:rsidP="00D209EB">
      <w:pPr>
        <w:rPr>
          <w:sz w:val="18"/>
          <w:szCs w:val="18"/>
          <w:lang w:val="it-IT"/>
        </w:rPr>
      </w:pPr>
      <w:r w:rsidRPr="00D50F7E">
        <w:rPr>
          <w:smallCaps/>
          <w:sz w:val="16"/>
          <w:lang w:val="it-IT"/>
        </w:rPr>
        <w:t>Cicerone</w:t>
      </w:r>
      <w:r w:rsidRPr="00D50F7E">
        <w:rPr>
          <w:sz w:val="18"/>
          <w:lang w:val="it-IT"/>
        </w:rPr>
        <w:t xml:space="preserve">, </w:t>
      </w:r>
      <w:r w:rsidRPr="00D50F7E">
        <w:rPr>
          <w:i/>
          <w:sz w:val="18"/>
          <w:lang w:val="it-IT"/>
        </w:rPr>
        <w:t>La Repubblica</w:t>
      </w:r>
      <w:r w:rsidRPr="00D50F7E">
        <w:rPr>
          <w:sz w:val="18"/>
          <w:lang w:val="it-IT"/>
        </w:rPr>
        <w:t xml:space="preserve">, Bur, Milan 2008, or </w:t>
      </w:r>
      <w:r w:rsidRPr="00D50F7E">
        <w:rPr>
          <w:smallCaps/>
          <w:sz w:val="18"/>
          <w:lang w:val="it-IT"/>
        </w:rPr>
        <w:t>Idem</w:t>
      </w:r>
      <w:r w:rsidRPr="00D50F7E">
        <w:rPr>
          <w:sz w:val="18"/>
          <w:lang w:val="it-IT"/>
        </w:rPr>
        <w:t xml:space="preserve">, </w:t>
      </w:r>
      <w:r w:rsidRPr="00D50F7E">
        <w:rPr>
          <w:i/>
          <w:sz w:val="18"/>
          <w:lang w:val="it-IT"/>
        </w:rPr>
        <w:t>Dello stato</w:t>
      </w:r>
      <w:r w:rsidRPr="00D50F7E">
        <w:rPr>
          <w:sz w:val="18"/>
          <w:lang w:val="it-IT"/>
        </w:rPr>
        <w:t xml:space="preserve">, Mondadori, Milan 1994 (the proems). </w:t>
      </w:r>
    </w:p>
    <w:p w14:paraId="0229E772" w14:textId="77777777" w:rsidR="00D209EB" w:rsidRPr="00D50F7E" w:rsidRDefault="00D209EB" w:rsidP="00D209EB">
      <w:pPr>
        <w:rPr>
          <w:sz w:val="18"/>
          <w:szCs w:val="18"/>
          <w:lang w:val="it-IT"/>
        </w:rPr>
      </w:pPr>
      <w:r w:rsidRPr="00D50F7E">
        <w:rPr>
          <w:smallCaps/>
          <w:sz w:val="16"/>
          <w:lang w:val="it-IT"/>
        </w:rPr>
        <w:t>Cicerone</w:t>
      </w:r>
      <w:r w:rsidRPr="00D50F7E">
        <w:rPr>
          <w:sz w:val="18"/>
          <w:lang w:val="it-IT"/>
        </w:rPr>
        <w:t xml:space="preserve">, </w:t>
      </w:r>
      <w:r w:rsidRPr="00D50F7E">
        <w:rPr>
          <w:i/>
          <w:sz w:val="18"/>
          <w:lang w:val="it-IT"/>
        </w:rPr>
        <w:t>Il sogno di Scipione</w:t>
      </w:r>
      <w:r w:rsidRPr="00D50F7E">
        <w:rPr>
          <w:sz w:val="18"/>
          <w:lang w:val="it-IT"/>
        </w:rPr>
        <w:t xml:space="preserve">, Sellerio, Palermo 2008, or Garzanti, Milan 2002. </w:t>
      </w:r>
    </w:p>
    <w:p w14:paraId="77385048" w14:textId="77777777" w:rsidR="00F33F50" w:rsidRPr="00D209EB" w:rsidRDefault="00F33F50" w:rsidP="00F33F50">
      <w:pPr>
        <w:pBdr>
          <w:top w:val="nil"/>
          <w:left w:val="nil"/>
          <w:bottom w:val="nil"/>
          <w:right w:val="nil"/>
          <w:between w:val="nil"/>
          <w:bar w:val="nil"/>
        </w:pBdr>
        <w:spacing w:before="240" w:after="120" w:line="220" w:lineRule="exact"/>
        <w:rPr>
          <w:rFonts w:ascii="Times New Roman" w:eastAsia="Arial Unicode MS" w:hAnsi="Times New Roman"/>
          <w:b/>
          <w:bCs/>
          <w:i/>
          <w:iCs/>
          <w:color w:val="000000"/>
          <w:sz w:val="18"/>
          <w:szCs w:val="18"/>
          <w:u w:color="000000"/>
          <w:bdr w:val="nil"/>
        </w:rPr>
      </w:pPr>
      <w:r>
        <w:rPr>
          <w:rFonts w:ascii="Times New Roman" w:hAnsi="Times New Roman"/>
          <w:b/>
          <w:i/>
          <w:color w:val="000000"/>
          <w:sz w:val="18"/>
          <w:u w:color="000000"/>
          <w:bdr w:val="nil"/>
        </w:rPr>
        <w:t>TEACHING METHOD</w:t>
      </w:r>
    </w:p>
    <w:p w14:paraId="3E6B566F" w14:textId="2C1FBE44" w:rsidR="00D209EB" w:rsidRPr="00D209EB" w:rsidRDefault="00D209EB" w:rsidP="00D209EB">
      <w:pPr>
        <w:pStyle w:val="Testo2"/>
        <w:rPr>
          <w:rFonts w:ascii="Times New Roman" w:hAnsi="Times New Roman"/>
          <w:szCs w:val="18"/>
        </w:rPr>
      </w:pPr>
      <w:r>
        <w:rPr>
          <w:rFonts w:ascii="Times New Roman" w:hAnsi="Times New Roman"/>
        </w:rPr>
        <w:t xml:space="preserve">The Course will be characterised by </w:t>
      </w:r>
      <w:r w:rsidR="00D50F7E">
        <w:rPr>
          <w:rFonts w:ascii="Times New Roman" w:hAnsi="Times New Roman"/>
        </w:rPr>
        <w:t>frontal</w:t>
      </w:r>
      <w:r>
        <w:rPr>
          <w:rFonts w:ascii="Times New Roman" w:hAnsi="Times New Roman"/>
        </w:rPr>
        <w:t xml:space="preserve"> lectures</w:t>
      </w:r>
      <w:r w:rsidR="00D50F7E">
        <w:rPr>
          <w:rFonts w:ascii="Times New Roman" w:hAnsi="Times New Roman"/>
        </w:rPr>
        <w:t>, held in class</w:t>
      </w:r>
      <w:r>
        <w:rPr>
          <w:rFonts w:ascii="Times New Roman" w:hAnsi="Times New Roman"/>
        </w:rPr>
        <w:t xml:space="preserve">. </w:t>
      </w:r>
    </w:p>
    <w:p w14:paraId="36DFBA2A" w14:textId="73E0BB26" w:rsidR="00D209EB" w:rsidRPr="00D209EB" w:rsidRDefault="00D209EB" w:rsidP="00D209EB">
      <w:pPr>
        <w:pStyle w:val="Testo2"/>
        <w:ind w:firstLine="0"/>
        <w:rPr>
          <w:rFonts w:ascii="Times New Roman" w:hAnsi="Times New Roman"/>
          <w:szCs w:val="18"/>
        </w:rPr>
      </w:pPr>
      <w:r>
        <w:rPr>
          <w:rFonts w:ascii="Times New Roman" w:hAnsi="Times New Roman"/>
        </w:rPr>
        <w:t>The lectures will include the use of teaching material related to the Course Content (PPT presentations, texts, maps, short essays) that will be made available on B</w:t>
      </w:r>
      <w:r w:rsidR="00AC606B">
        <w:rPr>
          <w:rFonts w:ascii="Times New Roman" w:hAnsi="Times New Roman"/>
        </w:rPr>
        <w:t>lackboard</w:t>
      </w:r>
      <w:r>
        <w:rPr>
          <w:rFonts w:ascii="Times New Roman" w:hAnsi="Times New Roman"/>
        </w:rPr>
        <w:t>. Students will be invited to prepare interventions, reports, in-depth studies – oral, written, or digital – focused on the teaching material and the different topics (to be defined with the lecturer); this will allow them to replace part of the final exam.</w:t>
      </w:r>
    </w:p>
    <w:p w14:paraId="28332A4B" w14:textId="77777777" w:rsidR="00F33F50" w:rsidRPr="00D209EB" w:rsidRDefault="00F33F50" w:rsidP="00F33F50">
      <w:pPr>
        <w:pBdr>
          <w:top w:val="nil"/>
          <w:left w:val="nil"/>
          <w:bottom w:val="nil"/>
          <w:right w:val="nil"/>
          <w:between w:val="nil"/>
          <w:bar w:val="nil"/>
        </w:pBdr>
        <w:tabs>
          <w:tab w:val="left" w:pos="2385"/>
        </w:tabs>
        <w:spacing w:before="240" w:after="120" w:line="220" w:lineRule="exact"/>
        <w:rPr>
          <w:rFonts w:ascii="Times New Roman" w:eastAsia="Arial Unicode MS" w:hAnsi="Times New Roman"/>
          <w:b/>
          <w:bCs/>
          <w:i/>
          <w:iCs/>
          <w:color w:val="000000"/>
          <w:sz w:val="18"/>
          <w:szCs w:val="18"/>
          <w:u w:color="000000"/>
          <w:bdr w:val="nil"/>
        </w:rPr>
      </w:pPr>
      <w:r>
        <w:rPr>
          <w:rFonts w:ascii="Times New Roman" w:hAnsi="Times New Roman"/>
          <w:b/>
          <w:i/>
          <w:color w:val="000000"/>
          <w:sz w:val="18"/>
          <w:u w:color="000000"/>
          <w:bdr w:val="nil"/>
        </w:rPr>
        <w:t>ASSESSMENT METHOD AND CRITERIA</w:t>
      </w:r>
    </w:p>
    <w:p w14:paraId="7EC05658" w14:textId="77777777" w:rsidR="00D209EB" w:rsidRPr="00D209EB" w:rsidRDefault="00D209EB" w:rsidP="00D209EB">
      <w:pPr>
        <w:tabs>
          <w:tab w:val="clear" w:pos="284"/>
        </w:tabs>
        <w:spacing w:line="220" w:lineRule="exact"/>
        <w:ind w:firstLine="284"/>
        <w:rPr>
          <w:rFonts w:ascii="Times New Roman" w:hAnsi="Times New Roman"/>
          <w:noProof/>
          <w:sz w:val="18"/>
          <w:szCs w:val="18"/>
        </w:rPr>
      </w:pPr>
      <w:r>
        <w:rPr>
          <w:rFonts w:ascii="Times New Roman" w:hAnsi="Times New Roman"/>
          <w:sz w:val="18"/>
        </w:rPr>
        <w:t xml:space="preserve">The assessment will consist in an oral exam based on the textbooks specified in the Reading list. </w:t>
      </w:r>
    </w:p>
    <w:p w14:paraId="33BD68DA" w14:textId="77777777" w:rsidR="00D209EB" w:rsidRPr="00D209EB" w:rsidRDefault="00D209EB" w:rsidP="00D209EB">
      <w:pPr>
        <w:tabs>
          <w:tab w:val="clear" w:pos="284"/>
        </w:tabs>
        <w:spacing w:line="220" w:lineRule="exact"/>
        <w:rPr>
          <w:rFonts w:ascii="Times New Roman" w:hAnsi="Times New Roman"/>
          <w:noProof/>
          <w:sz w:val="18"/>
          <w:szCs w:val="18"/>
        </w:rPr>
      </w:pPr>
      <w:r>
        <w:rPr>
          <w:rFonts w:ascii="Times New Roman" w:hAnsi="Times New Roman"/>
          <w:sz w:val="18"/>
        </w:rPr>
        <w:t xml:space="preserve">It will be mainly focused on the general part of the course (the pages of the textbook by Reale, </w:t>
      </w:r>
      <w:r>
        <w:rPr>
          <w:rFonts w:ascii="Times New Roman" w:hAnsi="Times New Roman"/>
          <w:i/>
          <w:sz w:val="18"/>
        </w:rPr>
        <w:t>Il pensiero antico</w:t>
      </w:r>
      <w:r>
        <w:rPr>
          <w:rFonts w:ascii="Times New Roman" w:hAnsi="Times New Roman"/>
          <w:sz w:val="18"/>
        </w:rPr>
        <w:t xml:space="preserve">, specified above), followed by questions on the texts by Cicero (the proems of the </w:t>
      </w:r>
      <w:r>
        <w:rPr>
          <w:rFonts w:ascii="Times New Roman" w:hAnsi="Times New Roman"/>
          <w:i/>
          <w:sz w:val="18"/>
        </w:rPr>
        <w:t>De re publica</w:t>
      </w:r>
      <w:r>
        <w:rPr>
          <w:rFonts w:ascii="Times New Roman" w:hAnsi="Times New Roman"/>
          <w:sz w:val="18"/>
        </w:rPr>
        <w:t xml:space="preserve"> and the </w:t>
      </w:r>
      <w:r>
        <w:rPr>
          <w:rFonts w:ascii="Times New Roman" w:hAnsi="Times New Roman"/>
          <w:i/>
          <w:sz w:val="18"/>
        </w:rPr>
        <w:t>Somnium Scipionis</w:t>
      </w:r>
      <w:r>
        <w:rPr>
          <w:rFonts w:ascii="Times New Roman" w:hAnsi="Times New Roman"/>
          <w:sz w:val="18"/>
        </w:rPr>
        <w:t xml:space="preserve">). </w:t>
      </w:r>
    </w:p>
    <w:p w14:paraId="046C48D8" w14:textId="77777777" w:rsidR="00D209EB" w:rsidRPr="00D209EB" w:rsidRDefault="00D209EB" w:rsidP="00D209EB">
      <w:pPr>
        <w:tabs>
          <w:tab w:val="clear" w:pos="284"/>
        </w:tabs>
        <w:spacing w:line="220" w:lineRule="exact"/>
        <w:ind w:firstLine="284"/>
        <w:rPr>
          <w:i/>
          <w:noProof/>
          <w:sz w:val="18"/>
          <w:szCs w:val="18"/>
        </w:rPr>
      </w:pPr>
      <w:r>
        <w:rPr>
          <w:rFonts w:ascii="Times New Roman" w:hAnsi="Times New Roman"/>
          <w:sz w:val="18"/>
        </w:rPr>
        <w:t xml:space="preserve">Therefore, the final mark will result from the assessment of: 1) the general part of the course (with questions on Pre-Socratic philosophers, Socrates, Plato, and Aristotle); 2) the single-subject part of the course (with questions on Cicero, the proems of the </w:t>
      </w:r>
      <w:r>
        <w:rPr>
          <w:rFonts w:ascii="Times New Roman" w:hAnsi="Times New Roman"/>
          <w:i/>
          <w:sz w:val="18"/>
        </w:rPr>
        <w:t>De re publica</w:t>
      </w:r>
      <w:r>
        <w:rPr>
          <w:rFonts w:ascii="Times New Roman" w:hAnsi="Times New Roman"/>
          <w:sz w:val="18"/>
        </w:rPr>
        <w:t xml:space="preserve"> and the </w:t>
      </w:r>
      <w:r>
        <w:rPr>
          <w:rFonts w:ascii="Times New Roman" w:hAnsi="Times New Roman"/>
          <w:i/>
          <w:sz w:val="18"/>
        </w:rPr>
        <w:t>Somnium Scipioni</w:t>
      </w:r>
      <w:r>
        <w:rPr>
          <w:rFonts w:ascii="Times New Roman" w:hAnsi="Times New Roman"/>
          <w:sz w:val="18"/>
        </w:rPr>
        <w:t>s).</w:t>
      </w:r>
    </w:p>
    <w:p w14:paraId="33E335D9" w14:textId="77777777" w:rsidR="00F33F50" w:rsidRPr="00D209EB" w:rsidRDefault="00F33F50" w:rsidP="00F33F50">
      <w:pPr>
        <w:pBdr>
          <w:top w:val="nil"/>
          <w:left w:val="nil"/>
          <w:bottom w:val="nil"/>
          <w:right w:val="nil"/>
          <w:between w:val="nil"/>
          <w:bar w:val="nil"/>
        </w:pBdr>
        <w:tabs>
          <w:tab w:val="clear" w:pos="284"/>
        </w:tabs>
        <w:spacing w:before="240" w:after="120" w:line="240" w:lineRule="auto"/>
        <w:jc w:val="left"/>
        <w:rPr>
          <w:rFonts w:ascii="Times New Roman" w:eastAsia="Arial Unicode MS" w:hAnsi="Times New Roman"/>
          <w:b/>
          <w:i/>
          <w:sz w:val="18"/>
          <w:szCs w:val="18"/>
          <w:bdr w:val="nil"/>
        </w:rPr>
      </w:pPr>
      <w:r>
        <w:rPr>
          <w:rFonts w:ascii="Times New Roman" w:hAnsi="Times New Roman"/>
          <w:b/>
          <w:i/>
          <w:sz w:val="18"/>
          <w:bdr w:val="nil"/>
        </w:rPr>
        <w:t>NOTES AND PREREQUISITES</w:t>
      </w:r>
    </w:p>
    <w:p w14:paraId="5A2EB561" w14:textId="77777777" w:rsidR="00D209EB" w:rsidRPr="00D209EB" w:rsidRDefault="00D209EB" w:rsidP="00D209EB">
      <w:pPr>
        <w:spacing w:line="240" w:lineRule="auto"/>
        <w:ind w:firstLine="284"/>
        <w:rPr>
          <w:noProof/>
          <w:sz w:val="18"/>
          <w:szCs w:val="18"/>
        </w:rPr>
      </w:pPr>
      <w:r>
        <w:rPr>
          <w:sz w:val="18"/>
        </w:rPr>
        <w:t>As this is an introductory Course, concerning the first period of the history of philosophy, there are no prerequisites in terms of content.</w:t>
      </w:r>
    </w:p>
    <w:p w14:paraId="4FFCF026" w14:textId="77777777" w:rsidR="00E8366F" w:rsidRPr="00D50F7E" w:rsidRDefault="00E8366F" w:rsidP="00E8366F">
      <w:pPr>
        <w:spacing w:line="240" w:lineRule="auto"/>
        <w:rPr>
          <w:noProof/>
          <w:sz w:val="18"/>
          <w:szCs w:val="18"/>
        </w:rPr>
      </w:pPr>
    </w:p>
    <w:p w14:paraId="4D9D714E" w14:textId="77777777" w:rsidR="00F33F50" w:rsidRPr="00F33F50" w:rsidRDefault="00F33F50" w:rsidP="00F33F50">
      <w:pPr>
        <w:pBdr>
          <w:top w:val="nil"/>
          <w:left w:val="nil"/>
          <w:bottom w:val="nil"/>
          <w:right w:val="nil"/>
          <w:between w:val="nil"/>
          <w:bar w:val="nil"/>
        </w:pBdr>
        <w:ind w:firstLine="284"/>
        <w:rPr>
          <w:rFonts w:ascii="Times New Roman" w:eastAsia="Arial Unicode MS" w:hAnsi="Times New Roman"/>
          <w:i/>
          <w:iCs/>
          <w:color w:val="000000"/>
          <w:sz w:val="18"/>
          <w:szCs w:val="18"/>
          <w:u w:color="000000"/>
          <w:bdr w:val="nil"/>
        </w:rPr>
      </w:pPr>
      <w:r>
        <w:rPr>
          <w:rFonts w:ascii="Times New Roman" w:hAnsi="Times New Roman"/>
          <w:i/>
          <w:color w:val="000000"/>
          <w:sz w:val="18"/>
          <w:u w:color="000000"/>
          <w:bdr w:val="nil"/>
        </w:rPr>
        <w:t xml:space="preserve">Further information can be found on the lecturer's webpage at http://docenti.unicatt.it/web/searchByName.do?language=ENG or on the Faculty notice board. </w:t>
      </w:r>
    </w:p>
    <w:p w14:paraId="4EE77D46" w14:textId="0948EC49" w:rsidR="00383154" w:rsidRPr="00F33F50" w:rsidRDefault="00383154" w:rsidP="00F33F50">
      <w:pPr>
        <w:spacing w:line="240" w:lineRule="auto"/>
        <w:rPr>
          <w:noProof/>
          <w:sz w:val="18"/>
          <w:szCs w:val="18"/>
        </w:rPr>
      </w:pPr>
    </w:p>
    <w:sectPr w:rsidR="00383154" w:rsidRPr="00F33F5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AD7D" w14:textId="77777777" w:rsidR="00AA0E32" w:rsidRDefault="00AA0E32" w:rsidP="00B17A2D">
      <w:pPr>
        <w:spacing w:line="240" w:lineRule="auto"/>
      </w:pPr>
      <w:r>
        <w:separator/>
      </w:r>
    </w:p>
  </w:endnote>
  <w:endnote w:type="continuationSeparator" w:id="0">
    <w:p w14:paraId="063C28E6" w14:textId="77777777" w:rsidR="00AA0E32" w:rsidRDefault="00AA0E32" w:rsidP="00B17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1454" w14:textId="77777777" w:rsidR="00AA0E32" w:rsidRDefault="00AA0E32" w:rsidP="00B17A2D">
      <w:pPr>
        <w:spacing w:line="240" w:lineRule="auto"/>
      </w:pPr>
      <w:r>
        <w:separator/>
      </w:r>
    </w:p>
  </w:footnote>
  <w:footnote w:type="continuationSeparator" w:id="0">
    <w:p w14:paraId="1E4EB89D" w14:textId="77777777" w:rsidR="00AA0E32" w:rsidRDefault="00AA0E32" w:rsidP="00B17A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A82"/>
    <w:rsid w:val="00031FBF"/>
    <w:rsid w:val="0004318F"/>
    <w:rsid w:val="00056A2B"/>
    <w:rsid w:val="00061DB4"/>
    <w:rsid w:val="0006667E"/>
    <w:rsid w:val="000765F2"/>
    <w:rsid w:val="000805C8"/>
    <w:rsid w:val="000F021D"/>
    <w:rsid w:val="000F0A8C"/>
    <w:rsid w:val="001015C5"/>
    <w:rsid w:val="00113511"/>
    <w:rsid w:val="00116659"/>
    <w:rsid w:val="00142B51"/>
    <w:rsid w:val="001A0DD4"/>
    <w:rsid w:val="001B017F"/>
    <w:rsid w:val="001C6063"/>
    <w:rsid w:val="001D2529"/>
    <w:rsid w:val="001D5BA7"/>
    <w:rsid w:val="001D5C34"/>
    <w:rsid w:val="001E3EDC"/>
    <w:rsid w:val="001E40A3"/>
    <w:rsid w:val="002170EE"/>
    <w:rsid w:val="00227E10"/>
    <w:rsid w:val="002401B8"/>
    <w:rsid w:val="00255618"/>
    <w:rsid w:val="002A1BC7"/>
    <w:rsid w:val="002F0637"/>
    <w:rsid w:val="00304D19"/>
    <w:rsid w:val="003142A4"/>
    <w:rsid w:val="003233A5"/>
    <w:rsid w:val="00343EBA"/>
    <w:rsid w:val="00383154"/>
    <w:rsid w:val="003A482D"/>
    <w:rsid w:val="003A6142"/>
    <w:rsid w:val="003E235A"/>
    <w:rsid w:val="00400837"/>
    <w:rsid w:val="00410284"/>
    <w:rsid w:val="0041698F"/>
    <w:rsid w:val="004178F3"/>
    <w:rsid w:val="00437B65"/>
    <w:rsid w:val="004520BB"/>
    <w:rsid w:val="004918C9"/>
    <w:rsid w:val="00491CB1"/>
    <w:rsid w:val="004A04D3"/>
    <w:rsid w:val="004B662A"/>
    <w:rsid w:val="004F69BA"/>
    <w:rsid w:val="00505693"/>
    <w:rsid w:val="00507E45"/>
    <w:rsid w:val="00526D1E"/>
    <w:rsid w:val="00535E7C"/>
    <w:rsid w:val="00585DF4"/>
    <w:rsid w:val="005C006D"/>
    <w:rsid w:val="005F643B"/>
    <w:rsid w:val="00616A9E"/>
    <w:rsid w:val="00621835"/>
    <w:rsid w:val="006325F5"/>
    <w:rsid w:val="00680199"/>
    <w:rsid w:val="0068032C"/>
    <w:rsid w:val="00686771"/>
    <w:rsid w:val="006B0D2D"/>
    <w:rsid w:val="006C3EAC"/>
    <w:rsid w:val="006F0CFC"/>
    <w:rsid w:val="0070571F"/>
    <w:rsid w:val="00720FD3"/>
    <w:rsid w:val="00721823"/>
    <w:rsid w:val="00723A4A"/>
    <w:rsid w:val="00724AC5"/>
    <w:rsid w:val="0073149F"/>
    <w:rsid w:val="0073641D"/>
    <w:rsid w:val="00740BFB"/>
    <w:rsid w:val="00742474"/>
    <w:rsid w:val="00794045"/>
    <w:rsid w:val="007A0499"/>
    <w:rsid w:val="007C1EBA"/>
    <w:rsid w:val="007F1AC7"/>
    <w:rsid w:val="008432EA"/>
    <w:rsid w:val="0086360E"/>
    <w:rsid w:val="00866879"/>
    <w:rsid w:val="00875FE0"/>
    <w:rsid w:val="008B2F02"/>
    <w:rsid w:val="008B4B9B"/>
    <w:rsid w:val="008C2524"/>
    <w:rsid w:val="008F490E"/>
    <w:rsid w:val="009414CA"/>
    <w:rsid w:val="00973C8C"/>
    <w:rsid w:val="00975F86"/>
    <w:rsid w:val="009C29C6"/>
    <w:rsid w:val="00A04DEE"/>
    <w:rsid w:val="00A16CBB"/>
    <w:rsid w:val="00A277C0"/>
    <w:rsid w:val="00A44305"/>
    <w:rsid w:val="00A45FFA"/>
    <w:rsid w:val="00A57AFC"/>
    <w:rsid w:val="00A57E59"/>
    <w:rsid w:val="00A700FB"/>
    <w:rsid w:val="00A95682"/>
    <w:rsid w:val="00AA0E32"/>
    <w:rsid w:val="00AC606B"/>
    <w:rsid w:val="00AF53F2"/>
    <w:rsid w:val="00B04ED7"/>
    <w:rsid w:val="00B17A2D"/>
    <w:rsid w:val="00B17CCE"/>
    <w:rsid w:val="00B42E6B"/>
    <w:rsid w:val="00B731E1"/>
    <w:rsid w:val="00BA3714"/>
    <w:rsid w:val="00BD3E6F"/>
    <w:rsid w:val="00BE2957"/>
    <w:rsid w:val="00C21B80"/>
    <w:rsid w:val="00C4300C"/>
    <w:rsid w:val="00C57348"/>
    <w:rsid w:val="00CC1F76"/>
    <w:rsid w:val="00CD3CA4"/>
    <w:rsid w:val="00CE5145"/>
    <w:rsid w:val="00D04522"/>
    <w:rsid w:val="00D209EB"/>
    <w:rsid w:val="00D422B6"/>
    <w:rsid w:val="00D4654D"/>
    <w:rsid w:val="00D50F7E"/>
    <w:rsid w:val="00DB0F8E"/>
    <w:rsid w:val="00DC0347"/>
    <w:rsid w:val="00E2062E"/>
    <w:rsid w:val="00E6602E"/>
    <w:rsid w:val="00E70173"/>
    <w:rsid w:val="00E74A82"/>
    <w:rsid w:val="00E76A21"/>
    <w:rsid w:val="00E8366F"/>
    <w:rsid w:val="00EA20AC"/>
    <w:rsid w:val="00EC5F5C"/>
    <w:rsid w:val="00EF77F1"/>
    <w:rsid w:val="00F33F50"/>
    <w:rsid w:val="00F37F89"/>
    <w:rsid w:val="00F40D6C"/>
    <w:rsid w:val="00F60F7D"/>
    <w:rsid w:val="00F7012A"/>
    <w:rsid w:val="00F76ED2"/>
    <w:rsid w:val="00F91ED8"/>
    <w:rsid w:val="00FC00D6"/>
    <w:rsid w:val="00FD3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A6813"/>
  <w15:docId w15:val="{8207AA12-B9BD-480D-9225-A04E5BB8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rsid w:val="00E74A82"/>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Nessuno">
    <w:name w:val="Nessuno"/>
    <w:rsid w:val="002170EE"/>
    <w:rPr>
      <w:lang w:val="en-GB"/>
    </w:rPr>
  </w:style>
  <w:style w:type="paragraph" w:styleId="Testonormale">
    <w:name w:val="Plain Text"/>
    <w:basedOn w:val="Normale"/>
    <w:link w:val="TestonormaleCarattere"/>
    <w:uiPriority w:val="99"/>
    <w:semiHidden/>
    <w:unhideWhenUsed/>
    <w:rsid w:val="00875FE0"/>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75FE0"/>
    <w:rPr>
      <w:rFonts w:ascii="Calibri" w:eastAsiaTheme="minorHAnsi" w:hAnsi="Calibri" w:cstheme="minorBidi"/>
      <w:sz w:val="22"/>
      <w:szCs w:val="21"/>
      <w:lang w:eastAsia="en-US"/>
    </w:rPr>
  </w:style>
  <w:style w:type="character" w:styleId="Collegamentoipertestuale">
    <w:name w:val="Hyperlink"/>
    <w:basedOn w:val="Carpredefinitoparagrafo"/>
    <w:uiPriority w:val="99"/>
    <w:unhideWhenUsed/>
    <w:rsid w:val="00B17A2D"/>
    <w:rPr>
      <w:color w:val="0563C1" w:themeColor="hyperlink"/>
      <w:u w:val="single"/>
    </w:rPr>
  </w:style>
  <w:style w:type="paragraph" w:styleId="Testonotaapidipagina">
    <w:name w:val="footnote text"/>
    <w:basedOn w:val="Normale"/>
    <w:link w:val="TestonotaapidipaginaCarattere"/>
    <w:uiPriority w:val="99"/>
    <w:semiHidden/>
    <w:unhideWhenUsed/>
    <w:rsid w:val="00B17A2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17A2D"/>
    <w:rPr>
      <w:rFonts w:ascii="Times" w:hAnsi="Times"/>
    </w:rPr>
  </w:style>
  <w:style w:type="character" w:styleId="Rimandonotaapidipagina">
    <w:name w:val="footnote reference"/>
    <w:basedOn w:val="Carpredefinitoparagrafo"/>
    <w:uiPriority w:val="99"/>
    <w:semiHidden/>
    <w:unhideWhenUsed/>
    <w:rsid w:val="00B1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7ADB-6B46-482D-88CE-29DBDA4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576</Words>
  <Characters>3286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6</cp:revision>
  <cp:lastPrinted>2021-05-27T15:00:00Z</cp:lastPrinted>
  <dcterms:created xsi:type="dcterms:W3CDTF">2022-12-19T19:13:00Z</dcterms:created>
  <dcterms:modified xsi:type="dcterms:W3CDTF">2024-03-25T13:53:00Z</dcterms:modified>
</cp:coreProperties>
</file>