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AD81" w14:textId="16D88D4B" w:rsidR="00175DD2" w:rsidRPr="000749A5" w:rsidRDefault="00175DD2" w:rsidP="00175DD2">
      <w:pPr>
        <w:pStyle w:val="Intestazione"/>
        <w:spacing w:before="0"/>
        <w:rPr>
          <w:rFonts w:ascii="Times New Roman" w:hAnsi="Times New Roman" w:cs="Times New Roman"/>
        </w:rPr>
      </w:pPr>
      <w:r>
        <w:rPr>
          <w:rFonts w:ascii="Times New Roman" w:hAnsi="Times New Roman"/>
        </w:rPr>
        <w:t>. – Contemporary History</w:t>
      </w:r>
    </w:p>
    <w:p w14:paraId="0BF5FC64" w14:textId="5BF33E6F" w:rsidR="00D123DE" w:rsidRDefault="009A6CF3">
      <w:pPr>
        <w:pStyle w:val="Intestazione2"/>
        <w:rPr>
          <w:rFonts w:ascii="Times New Roman" w:hAnsi="Times New Roman"/>
        </w:rPr>
      </w:pPr>
      <w:r>
        <w:rPr>
          <w:rFonts w:ascii="Times New Roman" w:hAnsi="Times New Roman"/>
        </w:rPr>
        <w:t>Prof. Paolo Borruso</w:t>
      </w:r>
    </w:p>
    <w:p w14:paraId="76E04996" w14:textId="77777777" w:rsidR="003304DD" w:rsidRPr="00DA06E0" w:rsidRDefault="003304DD" w:rsidP="003304DD">
      <w:pPr>
        <w:spacing w:before="240" w:after="120"/>
        <w:rPr>
          <w:b/>
          <w:i/>
          <w:sz w:val="18"/>
          <w:szCs w:val="18"/>
        </w:rPr>
      </w:pPr>
      <w:r>
        <w:rPr>
          <w:b/>
          <w:i/>
          <w:sz w:val="18"/>
        </w:rPr>
        <w:t xml:space="preserve">COURSE AIMS AND INTENDED LEARNING OUTCOMES </w:t>
      </w:r>
    </w:p>
    <w:p w14:paraId="157407B7" w14:textId="77777777" w:rsidR="0035390A" w:rsidRPr="00DA06E0" w:rsidRDefault="0043760D" w:rsidP="0035390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rPr>
      </w:pPr>
      <w:r>
        <w:rPr>
          <w:sz w:val="20"/>
          <w:bdr w:val="none" w:sz="0" w:space="0" w:color="auto"/>
        </w:rPr>
        <w:t>The course intends to offer students the necessary historical categories for in-depth, articulated understanding of the contemporary age, with particular emphasis on the historical dynamics of globalisation and its effect on the contemporary world. The course outlines the historical processes which have led to the current framework, within political, social, cultural and religious settings, between the nineteenth and the twenty-first century.</w:t>
      </w:r>
    </w:p>
    <w:p w14:paraId="1F58B3A6" w14:textId="77777777" w:rsidR="0035390A" w:rsidRPr="00DA06E0" w:rsidRDefault="0043760D" w:rsidP="0035390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rPr>
      </w:pPr>
      <w:r>
        <w:rPr>
          <w:sz w:val="20"/>
          <w:bdr w:val="none" w:sz="0" w:space="0" w:color="auto"/>
        </w:rPr>
        <w:t>At the end of the course, students will:</w:t>
      </w:r>
    </w:p>
    <w:p w14:paraId="28F0BBAD" w14:textId="77777777" w:rsidR="0035390A" w:rsidRPr="00DA06E0" w:rsidRDefault="00735DFA" w:rsidP="0035390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rPr>
      </w:pPr>
      <w:r>
        <w:rPr>
          <w:sz w:val="20"/>
          <w:bdr w:val="none" w:sz="0" w:space="0" w:color="auto"/>
        </w:rPr>
        <w:t>Have basic, critical knowledge of historical topics;</w:t>
      </w:r>
    </w:p>
    <w:p w14:paraId="365CA38E" w14:textId="77777777" w:rsidR="0035390A" w:rsidRPr="00DA06E0" w:rsidRDefault="00735DFA" w:rsidP="0035390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rPr>
      </w:pPr>
      <w:r>
        <w:rPr>
          <w:sz w:val="20"/>
          <w:bdr w:val="none" w:sz="0" w:space="0" w:color="auto"/>
        </w:rPr>
        <w:t>Acquire specific, articulated language for discussing course topics, via the reading and analysis of the reading list;</w:t>
      </w:r>
    </w:p>
    <w:p w14:paraId="1AFB51E9" w14:textId="77777777" w:rsidR="0035390A" w:rsidRPr="00DA06E0" w:rsidRDefault="00735DFA" w:rsidP="0035390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rPr>
      </w:pPr>
      <w:r>
        <w:rPr>
          <w:sz w:val="20"/>
          <w:bdr w:val="none" w:sz="0" w:space="0" w:color="auto"/>
        </w:rPr>
        <w:t>Acquire an approach and study methodology for an independent understanding of historical issues: research and analysis of primary and secondary resources, analysis of critical essays, periodisation, gathering and interpretation of data from other scientific environments (sociology, anthropology, geography, medicine, psychology);</w:t>
      </w:r>
    </w:p>
    <w:p w14:paraId="36820A86" w14:textId="77777777" w:rsidR="00DF625B" w:rsidRPr="00DA06E0" w:rsidRDefault="00053AB7" w:rsidP="00DF625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rPr>
      </w:pPr>
      <w:r>
        <w:rPr>
          <w:sz w:val="20"/>
          <w:bdr w:val="none" w:sz="0" w:space="0" w:color="auto"/>
        </w:rPr>
        <w:t xml:space="preserve">Development of independent criticism on historical issues regarding institutional, social, religious and ethical environments, in connection with the current scenario; </w:t>
      </w:r>
    </w:p>
    <w:p w14:paraId="35DA76F8" w14:textId="77777777" w:rsidR="0035390A" w:rsidRPr="00DA06E0" w:rsidRDefault="00053AB7" w:rsidP="00DF625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rPr>
      </w:pPr>
      <w:r>
        <w:rPr>
          <w:sz w:val="20"/>
          <w:bdr w:val="none" w:sz="0" w:space="0" w:color="auto"/>
        </w:rPr>
        <w:t>Clear, articulate presentation of historical and cultural ideas, questions to specialised and non-specialised interlocutors</w:t>
      </w:r>
    </w:p>
    <w:p w14:paraId="1912DC17" w14:textId="77777777" w:rsidR="00D123DE" w:rsidRPr="00DA06E0" w:rsidRDefault="009A6CF3">
      <w:pPr>
        <w:pStyle w:val="CorpoA"/>
        <w:spacing w:before="240" w:after="120"/>
        <w:rPr>
          <w:rFonts w:ascii="Times New Roman" w:hAnsi="Times New Roman" w:cs="Times New Roman"/>
          <w:b/>
          <w:bCs/>
          <w:i/>
          <w:iCs/>
          <w:sz w:val="18"/>
          <w:szCs w:val="18"/>
        </w:rPr>
      </w:pPr>
      <w:r>
        <w:rPr>
          <w:rFonts w:ascii="Times New Roman" w:hAnsi="Times New Roman"/>
          <w:b/>
          <w:i/>
          <w:sz w:val="18"/>
        </w:rPr>
        <w:t>COURSE CONTENT</w:t>
      </w:r>
    </w:p>
    <w:p w14:paraId="03922996" w14:textId="74529C5C" w:rsidR="0035390A" w:rsidRPr="00DA06E0" w:rsidRDefault="000A6CB1" w:rsidP="0035390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rPr>
      </w:pPr>
      <w:r>
        <w:rPr>
          <w:sz w:val="20"/>
          <w:bdr w:val="none" w:sz="0" w:space="0" w:color="auto"/>
        </w:rPr>
        <w:t xml:space="preserve">The course follows the chronological period between the </w:t>
      </w:r>
      <w:r>
        <w:rPr>
          <w:sz w:val="20"/>
        </w:rPr>
        <w:t xml:space="preserve">French Revolution </w:t>
      </w:r>
      <w:r>
        <w:rPr>
          <w:sz w:val="20"/>
          <w:bdr w:val="none" w:sz="0" w:space="0" w:color="auto"/>
        </w:rPr>
        <w:t>and the first decades of the twenty-first century, and focuses on transformations in single societies by the progressive expansion of the geopolitical horizons and transnational and transcontinental connections. Lectures will examine the development of European  and non-European societies, the dissolution of Empires, the formation and consolidation of nation-states, the affirmation of ideologies, the development of religious Christian and non-Christian worlds and the development of intra-religious relations, the great “global” crises in military and economic fields. Within this framework, there will be particular focus on contemporary Italy from post-WW2 to the present day.</w:t>
      </w:r>
    </w:p>
    <w:p w14:paraId="1952210F" w14:textId="77777777" w:rsidR="0035390A" w:rsidRPr="00DA06E0" w:rsidRDefault="0035390A" w:rsidP="0035390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rPr>
      </w:pPr>
      <w:r>
        <w:rPr>
          <w:sz w:val="20"/>
          <w:bdr w:val="none" w:sz="0" w:space="0" w:color="auto"/>
        </w:rPr>
        <w:t>The syllabus is organised as follows:</w:t>
      </w:r>
    </w:p>
    <w:p w14:paraId="7ECAED73" w14:textId="77777777" w:rsidR="0035390A" w:rsidRPr="00DA06E0" w:rsidRDefault="0035390A">
      <w:pPr>
        <w:pStyle w:val="CorpoA"/>
        <w:spacing w:before="240" w:after="120"/>
        <w:rPr>
          <w:rFonts w:ascii="Times New Roman" w:hAnsi="Times New Roman" w:cs="Times New Roman"/>
          <w:b/>
          <w:bCs/>
        </w:rPr>
      </w:pPr>
    </w:p>
    <w:p w14:paraId="4A044D09" w14:textId="6358A42D" w:rsidR="00D123DE" w:rsidRPr="00DA06E0" w:rsidRDefault="009A6CF3">
      <w:pPr>
        <w:pStyle w:val="CorpoA"/>
        <w:rPr>
          <w:rFonts w:ascii="Times New Roman" w:hAnsi="Times New Roman" w:cs="Times New Roman"/>
          <w:smallCaps/>
        </w:rPr>
      </w:pPr>
      <w:r>
        <w:rPr>
          <w:rFonts w:ascii="Times New Roman" w:hAnsi="Times New Roman"/>
          <w:smallCaps/>
        </w:rPr>
        <w:lastRenderedPageBreak/>
        <w:t>Semester 1 (</w:t>
      </w:r>
      <w:r>
        <w:rPr>
          <w:rFonts w:ascii="Times New Roman" w:hAnsi="Times New Roman"/>
          <w:b/>
        </w:rPr>
        <w:t>6 ECTS credits – 8 ECTS credits- 12 ECTS credits</w:t>
      </w:r>
      <w:r>
        <w:rPr>
          <w:rFonts w:ascii="Times New Roman" w:hAnsi="Times New Roman"/>
          <w:smallCaps/>
        </w:rPr>
        <w:t>):</w:t>
      </w:r>
    </w:p>
    <w:p w14:paraId="220C40A4" w14:textId="77777777" w:rsidR="00D123DE" w:rsidRPr="00DA06E0" w:rsidRDefault="009A6CF3">
      <w:pPr>
        <w:pStyle w:val="CorpoA"/>
        <w:numPr>
          <w:ilvl w:val="0"/>
          <w:numId w:val="2"/>
        </w:numPr>
        <w:rPr>
          <w:rFonts w:ascii="Times New Roman" w:hAnsi="Times New Roman" w:cs="Times New Roman"/>
        </w:rPr>
      </w:pPr>
      <w:r>
        <w:rPr>
          <w:rFonts w:ascii="Times New Roman" w:hAnsi="Times New Roman"/>
        </w:rPr>
        <w:t>Introduction to contemporary history: features, methodology and periods.</w:t>
      </w:r>
    </w:p>
    <w:p w14:paraId="4B189C68" w14:textId="64E02FC9" w:rsidR="00D123DE" w:rsidRPr="00DA06E0" w:rsidRDefault="009A6CF3">
      <w:pPr>
        <w:pStyle w:val="CorpoA"/>
        <w:numPr>
          <w:ilvl w:val="0"/>
          <w:numId w:val="2"/>
        </w:numPr>
        <w:rPr>
          <w:rFonts w:ascii="Times New Roman" w:hAnsi="Times New Roman" w:cs="Times New Roman"/>
        </w:rPr>
      </w:pPr>
      <w:r>
        <w:rPr>
          <w:rFonts w:ascii="Times New Roman" w:hAnsi="Times New Roman"/>
        </w:rPr>
        <w:t>Historical and historiographical turning points in contemporary history between 1789 and 1989, with a particular focus on political, social, cultural and religious changes in the 1900s.</w:t>
      </w:r>
    </w:p>
    <w:p w14:paraId="0A3530E7" w14:textId="77777777" w:rsidR="00D123DE" w:rsidRPr="00DA06E0" w:rsidRDefault="009A6CF3">
      <w:pPr>
        <w:pStyle w:val="CorpoA"/>
        <w:numPr>
          <w:ilvl w:val="0"/>
          <w:numId w:val="2"/>
        </w:numPr>
        <w:rPr>
          <w:rFonts w:ascii="Times New Roman" w:hAnsi="Times New Roman" w:cs="Times New Roman"/>
        </w:rPr>
      </w:pPr>
      <w:r>
        <w:rPr>
          <w:rFonts w:ascii="Times New Roman" w:hAnsi="Times New Roman"/>
        </w:rPr>
        <w:t>Origins and development of globalisation processes.</w:t>
      </w:r>
    </w:p>
    <w:p w14:paraId="35A1CFB5" w14:textId="77777777" w:rsidR="00D123DE" w:rsidRPr="00DA06E0" w:rsidRDefault="00D123DE">
      <w:pPr>
        <w:pStyle w:val="CorpoA"/>
        <w:rPr>
          <w:rFonts w:ascii="Times New Roman" w:hAnsi="Times New Roman" w:cs="Times New Roman"/>
        </w:rPr>
      </w:pPr>
    </w:p>
    <w:p w14:paraId="1BAA18AA" w14:textId="5C38C4A4" w:rsidR="00D123DE" w:rsidRPr="00DA06E0" w:rsidRDefault="009A6CF3">
      <w:pPr>
        <w:pStyle w:val="CorpoA"/>
        <w:rPr>
          <w:rFonts w:ascii="Times New Roman" w:hAnsi="Times New Roman" w:cs="Times New Roman"/>
          <w:smallCaps/>
        </w:rPr>
      </w:pPr>
      <w:r>
        <w:rPr>
          <w:rFonts w:ascii="Times New Roman" w:hAnsi="Times New Roman"/>
          <w:smallCaps/>
        </w:rPr>
        <w:t>Semester 2 (</w:t>
      </w:r>
      <w:r>
        <w:rPr>
          <w:rFonts w:ascii="Times New Roman" w:hAnsi="Times New Roman"/>
          <w:b/>
        </w:rPr>
        <w:t>only 8- 12 ECTS credits</w:t>
      </w:r>
      <w:r>
        <w:rPr>
          <w:rFonts w:ascii="Times New Roman" w:hAnsi="Times New Roman"/>
        </w:rPr>
        <w:t>):</w:t>
      </w:r>
    </w:p>
    <w:p w14:paraId="6780F74A" w14:textId="77777777" w:rsidR="00D123DE" w:rsidRPr="00DA06E0" w:rsidRDefault="009A6CF3">
      <w:pPr>
        <w:pStyle w:val="CorpoA"/>
        <w:rPr>
          <w:rFonts w:ascii="Times New Roman" w:hAnsi="Times New Roman" w:cs="Times New Roman"/>
          <w:smallCaps/>
        </w:rPr>
      </w:pPr>
      <w:r>
        <w:rPr>
          <w:rFonts w:ascii="Times New Roman" w:hAnsi="Times New Roman"/>
          <w:smallCaps/>
        </w:rPr>
        <w:t>Single-subject section:</w:t>
      </w:r>
    </w:p>
    <w:p w14:paraId="764A2B36" w14:textId="3AE7A4FF" w:rsidR="009C6935" w:rsidRPr="00574009" w:rsidRDefault="009C6935" w:rsidP="009C693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w:sz w:val="20"/>
          <w:szCs w:val="20"/>
          <w:bdr w:val="none" w:sz="0" w:space="0" w:color="auto"/>
        </w:rPr>
      </w:pPr>
      <w:r w:rsidRPr="00574009">
        <w:rPr>
          <w:sz w:val="20"/>
          <w:bdr w:val="none" w:sz="0" w:space="0" w:color="auto"/>
        </w:rPr>
        <w:t>The relationships between Europe and the extra-European world in the contemporary age, with a focus on Africa, according to the following structure:</w:t>
      </w:r>
    </w:p>
    <w:p w14:paraId="22BC23D0" w14:textId="4FCE66B4" w:rsidR="009C6935" w:rsidRPr="00574009" w:rsidRDefault="009C6935" w:rsidP="009C693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contextualSpacing/>
        <w:jc w:val="both"/>
        <w:rPr>
          <w:rFonts w:ascii="Times" w:eastAsia="Times New Roman" w:hAnsi="Times" w:cs="Times"/>
          <w:sz w:val="20"/>
          <w:szCs w:val="20"/>
          <w:bdr w:val="none" w:sz="0" w:space="0" w:color="auto"/>
        </w:rPr>
      </w:pPr>
      <w:r w:rsidRPr="00574009">
        <w:rPr>
          <w:rFonts w:ascii="Times" w:hAnsi="Times"/>
          <w:sz w:val="20"/>
          <w:bdr w:val="none" w:sz="0" w:space="0" w:color="auto"/>
        </w:rPr>
        <w:t>Europe and Asian civilisations.</w:t>
      </w:r>
    </w:p>
    <w:p w14:paraId="475384A2" w14:textId="2FC855EB" w:rsidR="00D123DE" w:rsidRPr="00574009" w:rsidRDefault="009A6CF3">
      <w:pPr>
        <w:pStyle w:val="CorpoA"/>
        <w:rPr>
          <w:rFonts w:ascii="Times New Roman" w:hAnsi="Times New Roman" w:cs="Times New Roman"/>
        </w:rPr>
      </w:pPr>
      <w:r w:rsidRPr="00574009">
        <w:rPr>
          <w:rFonts w:ascii="Times New Roman" w:hAnsi="Times New Roman"/>
        </w:rPr>
        <w:t>Origins and development of African civilisations.</w:t>
      </w:r>
    </w:p>
    <w:p w14:paraId="6A1416A3" w14:textId="77777777" w:rsidR="00D123DE" w:rsidRPr="00DA06E0" w:rsidRDefault="009A6CF3">
      <w:pPr>
        <w:pStyle w:val="CorpoA"/>
        <w:rPr>
          <w:rFonts w:ascii="Times New Roman" w:hAnsi="Times New Roman" w:cs="Times New Roman"/>
        </w:rPr>
      </w:pPr>
      <w:r w:rsidRPr="00574009">
        <w:rPr>
          <w:rFonts w:ascii="Times New Roman" w:hAnsi="Times New Roman"/>
        </w:rPr>
        <w:t>From colonial encounter and conflict to decolonisation.</w:t>
      </w:r>
    </w:p>
    <w:p w14:paraId="1FB5589D" w14:textId="77777777" w:rsidR="00D123DE" w:rsidRPr="00DA06E0" w:rsidRDefault="009A6CF3">
      <w:pPr>
        <w:pStyle w:val="CorpoA"/>
        <w:rPr>
          <w:rFonts w:ascii="Times New Roman" w:hAnsi="Times New Roman" w:cs="Times New Roman"/>
        </w:rPr>
      </w:pPr>
      <w:r>
        <w:rPr>
          <w:rFonts w:ascii="Times New Roman" w:hAnsi="Times New Roman"/>
        </w:rPr>
        <w:t>Issues of the post-colonial age.</w:t>
      </w:r>
    </w:p>
    <w:p w14:paraId="0B153A02" w14:textId="77777777" w:rsidR="00D123DE" w:rsidRPr="00DA06E0" w:rsidRDefault="009A6CF3">
      <w:pPr>
        <w:pStyle w:val="CorpoA"/>
        <w:rPr>
          <w:rFonts w:ascii="Times New Roman" w:hAnsi="Times New Roman" w:cs="Times New Roman"/>
        </w:rPr>
      </w:pPr>
      <w:r>
        <w:rPr>
          <w:rFonts w:ascii="Times New Roman" w:hAnsi="Times New Roman"/>
        </w:rPr>
        <w:t>Euro-African interconnectedness and the role of Italy.</w:t>
      </w:r>
    </w:p>
    <w:p w14:paraId="485F1054" w14:textId="77777777" w:rsidR="00175DD2" w:rsidRPr="00DA06E0" w:rsidRDefault="00396EB5">
      <w:pPr>
        <w:pStyle w:val="CorpoA"/>
        <w:rPr>
          <w:rFonts w:ascii="Times New Roman" w:hAnsi="Times New Roman" w:cs="Times New Roman"/>
        </w:rPr>
      </w:pPr>
      <w:r>
        <w:rPr>
          <w:rFonts w:ascii="Times New Roman" w:hAnsi="Times New Roman"/>
        </w:rPr>
        <w:t>Migrations as global processes.</w:t>
      </w:r>
    </w:p>
    <w:p w14:paraId="466AFA73" w14:textId="3E5F074F" w:rsidR="00891095" w:rsidRPr="00DA06E0" w:rsidRDefault="00891095"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cs="Times"/>
          <w:b/>
          <w:i/>
          <w:noProof/>
          <w:sz w:val="18"/>
          <w:szCs w:val="20"/>
          <w:bdr w:val="none" w:sz="0" w:space="0" w:color="auto"/>
        </w:rPr>
      </w:pPr>
      <w:r>
        <w:rPr>
          <w:rFonts w:ascii="Times" w:hAnsi="Times"/>
          <w:b/>
          <w:i/>
          <w:sz w:val="18"/>
          <w:bdr w:val="none" w:sz="0" w:space="0" w:color="auto"/>
        </w:rPr>
        <w:t>READING LIST (6 ECTS)</w:t>
      </w:r>
      <w:r>
        <w:rPr>
          <w:rFonts w:ascii="Times" w:hAnsi="Times"/>
          <w:b/>
          <w:sz w:val="18"/>
          <w:bdr w:val="none" w:sz="0" w:space="0" w:color="auto"/>
        </w:rPr>
        <w:t>:</w:t>
      </w:r>
      <w:r w:rsidRPr="00DA06E0">
        <w:rPr>
          <w:rFonts w:ascii="Times" w:eastAsia="Times New Roman" w:hAnsi="Times" w:cs="Times"/>
          <w:b/>
          <w:noProof/>
          <w:sz w:val="18"/>
          <w:szCs w:val="20"/>
          <w:bdr w:val="none" w:sz="0" w:space="0" w:color="auto"/>
          <w:vertAlign w:val="superscript"/>
          <w:lang w:eastAsia="it-IT"/>
        </w:rPr>
        <w:footnoteReference w:id="1"/>
      </w:r>
    </w:p>
    <w:p w14:paraId="1116E9A5" w14:textId="5B71C69F" w:rsidR="00891095" w:rsidRPr="00DA06E0" w:rsidRDefault="00891095"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cs="Times"/>
          <w:noProof/>
          <w:sz w:val="18"/>
          <w:szCs w:val="20"/>
          <w:bdr w:val="none" w:sz="0" w:space="0" w:color="auto"/>
        </w:rPr>
      </w:pPr>
      <w:r>
        <w:rPr>
          <w:rFonts w:ascii="Times" w:hAnsi="Times"/>
          <w:sz w:val="18"/>
          <w:bdr w:val="none" w:sz="0" w:space="0" w:color="auto"/>
        </w:rPr>
        <w:t>1.</w:t>
      </w:r>
      <w:r>
        <w:rPr>
          <w:rFonts w:ascii="Times" w:hAnsi="Times"/>
          <w:sz w:val="18"/>
          <w:bdr w:val="none" w:sz="0" w:space="0" w:color="auto"/>
        </w:rPr>
        <w:tab/>
        <w:t>Lecture notes (semester 1).</w:t>
      </w:r>
    </w:p>
    <w:p w14:paraId="370E0694" w14:textId="0CF15703" w:rsidR="00891095" w:rsidRPr="00B13A3E" w:rsidRDefault="00891095"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cs="Times"/>
          <w:noProof/>
          <w:sz w:val="18"/>
          <w:szCs w:val="20"/>
          <w:bdr w:val="none" w:sz="0" w:space="0" w:color="auto"/>
          <w:lang w:val="it-IT"/>
        </w:rPr>
      </w:pPr>
      <w:r>
        <w:rPr>
          <w:rFonts w:ascii="Times" w:hAnsi="Times"/>
          <w:sz w:val="18"/>
          <w:bdr w:val="none" w:sz="0" w:space="0" w:color="auto"/>
        </w:rPr>
        <w:t>2.</w:t>
      </w:r>
      <w:r>
        <w:rPr>
          <w:rFonts w:ascii="Times" w:hAnsi="Times"/>
          <w:sz w:val="18"/>
          <w:bdr w:val="none" w:sz="0" w:space="0" w:color="auto"/>
        </w:rPr>
        <w:tab/>
        <w:t xml:space="preserve">A textbook of their choice (recommended option: </w:t>
      </w:r>
      <w:r>
        <w:rPr>
          <w:rFonts w:ascii="Times" w:hAnsi="Times"/>
          <w:smallCaps/>
          <w:sz w:val="16"/>
          <w:bdr w:val="none" w:sz="0" w:space="0" w:color="auto"/>
        </w:rPr>
        <w:t>L. Caracciolo-A. Roccucci,</w:t>
      </w:r>
      <w:r>
        <w:rPr>
          <w:rFonts w:ascii="Times" w:hAnsi="Times"/>
          <w:i/>
          <w:sz w:val="18"/>
          <w:bdr w:val="none" w:sz="0" w:space="0" w:color="auto"/>
        </w:rPr>
        <w:t xml:space="preserve"> Storia contemporanea. Dal mondo europeo al mondo senza centro,</w:t>
      </w:r>
      <w:r>
        <w:rPr>
          <w:rFonts w:ascii="Times" w:hAnsi="Times"/>
          <w:sz w:val="18"/>
          <w:bdr w:val="none" w:sz="0" w:space="0" w:color="auto"/>
        </w:rPr>
        <w:t xml:space="preserve"> Le Monnier, Milan, 2017 or following editions, chapters 10-27; alternatively, students can choose another textbook they already know). </w:t>
      </w:r>
      <w:hyperlink r:id="rId11" w:history="1">
        <w:r w:rsidRPr="00B13A3E">
          <w:rPr>
            <w:rFonts w:ascii="Times" w:hAnsi="Times"/>
            <w:color w:val="0563C1"/>
            <w:sz w:val="18"/>
            <w:u w:val="single"/>
            <w:bdr w:val="none" w:sz="0" w:space="0" w:color="auto"/>
            <w:lang w:val="it-IT"/>
          </w:rPr>
          <w:t>Buy from V&amp;P</w:t>
        </w:r>
      </w:hyperlink>
    </w:p>
    <w:p w14:paraId="301F38FA" w14:textId="6625CBBB" w:rsidR="00891095" w:rsidRPr="002C3B1C" w:rsidRDefault="00891095"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tLeast"/>
        <w:ind w:left="284" w:hanging="284"/>
        <w:jc w:val="both"/>
        <w:rPr>
          <w:rFonts w:ascii="Times" w:eastAsia="Times New Roman" w:hAnsi="Times" w:cs="Times"/>
          <w:noProof/>
          <w:spacing w:val="-5"/>
          <w:sz w:val="18"/>
          <w:szCs w:val="20"/>
          <w:bdr w:val="none" w:sz="0" w:space="0" w:color="auto"/>
        </w:rPr>
      </w:pPr>
      <w:r w:rsidRPr="00B13A3E">
        <w:rPr>
          <w:rFonts w:ascii="Times" w:hAnsi="Times"/>
          <w:sz w:val="18"/>
          <w:bdr w:val="none" w:sz="0" w:space="0" w:color="auto"/>
          <w:lang w:val="it-IT"/>
        </w:rPr>
        <w:t>3.</w:t>
      </w:r>
      <w:r w:rsidRPr="00B13A3E">
        <w:rPr>
          <w:rFonts w:ascii="Times" w:hAnsi="Times"/>
          <w:sz w:val="18"/>
          <w:bdr w:val="none" w:sz="0" w:space="0" w:color="auto"/>
          <w:lang w:val="it-IT"/>
        </w:rPr>
        <w:tab/>
      </w:r>
      <w:r w:rsidRPr="00B13A3E">
        <w:rPr>
          <w:rFonts w:ascii="Times" w:hAnsi="Times"/>
          <w:smallCaps/>
          <w:sz w:val="16"/>
          <w:bdr w:val="none" w:sz="0" w:space="0" w:color="auto"/>
          <w:lang w:val="it-IT"/>
        </w:rPr>
        <w:t>P. Borruso,</w:t>
      </w:r>
      <w:r w:rsidRPr="00B13A3E">
        <w:rPr>
          <w:rFonts w:ascii="Times" w:hAnsi="Times"/>
          <w:i/>
          <w:sz w:val="18"/>
          <w:bdr w:val="none" w:sz="0" w:space="0" w:color="auto"/>
          <w:lang w:val="it-IT"/>
        </w:rPr>
        <w:t xml:space="preserve"> Debre Libanos. Il più grave crimine di guerra dell’Italia,</w:t>
      </w:r>
      <w:r w:rsidRPr="00B13A3E">
        <w:rPr>
          <w:rFonts w:ascii="Times" w:hAnsi="Times"/>
          <w:sz w:val="18"/>
          <w:bdr w:val="none" w:sz="0" w:space="0" w:color="auto"/>
          <w:lang w:val="it-IT"/>
        </w:rPr>
        <w:t xml:space="preserve"> Laterza, Rome-Bari 2020. </w:t>
      </w:r>
      <w:hyperlink r:id="rId12" w:history="1">
        <w:r>
          <w:rPr>
            <w:rFonts w:ascii="Times" w:hAnsi="Times"/>
            <w:color w:val="0563C1"/>
            <w:sz w:val="18"/>
            <w:u w:val="single"/>
            <w:bdr w:val="none" w:sz="0" w:space="0" w:color="auto"/>
          </w:rPr>
          <w:t>Buy from V&amp;P</w:t>
        </w:r>
      </w:hyperlink>
    </w:p>
    <w:p w14:paraId="38D9A729" w14:textId="64A1DEB5" w:rsidR="00891095" w:rsidRPr="00DA06E0" w:rsidRDefault="000749A5" w:rsidP="00891095">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ascii="Times" w:eastAsia="Times New Roman" w:hAnsi="Times" w:cs="Times"/>
          <w:spacing w:val="-5"/>
          <w:sz w:val="20"/>
          <w:szCs w:val="20"/>
          <w:bdr w:val="none" w:sz="0" w:space="0" w:color="auto"/>
        </w:rPr>
      </w:pPr>
      <w:r>
        <w:rPr>
          <w:rFonts w:ascii="Times" w:hAnsi="Times"/>
          <w:sz w:val="20"/>
          <w:bdr w:val="none" w:sz="0" w:space="0" w:color="auto"/>
        </w:rPr>
        <w:t>Non-attending students can replace lecture notes with the following textbook:</w:t>
      </w:r>
    </w:p>
    <w:p w14:paraId="10EEAFA8" w14:textId="1AFAD9B3" w:rsidR="00891095" w:rsidRPr="00DA06E0" w:rsidRDefault="00891095"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tLeast"/>
        <w:ind w:left="284" w:hanging="284"/>
        <w:jc w:val="both"/>
        <w:rPr>
          <w:rFonts w:ascii="Times" w:eastAsia="Times New Roman" w:hAnsi="Times" w:cs="Times"/>
          <w:noProof/>
          <w:color w:val="0563C1"/>
          <w:spacing w:val="-5"/>
          <w:sz w:val="18"/>
          <w:szCs w:val="20"/>
          <w:u w:val="single"/>
          <w:bdr w:val="none" w:sz="0" w:space="0" w:color="auto"/>
        </w:rPr>
      </w:pPr>
      <w:r w:rsidRPr="00B13A3E">
        <w:rPr>
          <w:rFonts w:ascii="Times" w:hAnsi="Times"/>
          <w:sz w:val="18"/>
          <w:bdr w:val="none" w:sz="0" w:space="0" w:color="auto"/>
          <w:lang w:val="it-IT"/>
        </w:rPr>
        <w:t>4.</w:t>
      </w:r>
      <w:r w:rsidRPr="00B13A3E">
        <w:rPr>
          <w:rFonts w:ascii="Times" w:hAnsi="Times"/>
          <w:smallCaps/>
          <w:sz w:val="16"/>
          <w:bdr w:val="none" w:sz="0" w:space="0" w:color="auto"/>
          <w:lang w:val="it-IT"/>
        </w:rPr>
        <w:tab/>
        <w:t>J. Osterhammel-N.P. Peterson,</w:t>
      </w:r>
      <w:r w:rsidRPr="00B13A3E">
        <w:rPr>
          <w:rFonts w:ascii="Times" w:hAnsi="Times"/>
          <w:sz w:val="18"/>
          <w:bdr w:val="none" w:sz="0" w:space="0" w:color="auto"/>
          <w:lang w:val="it-IT"/>
        </w:rPr>
        <w:t xml:space="preserve"> </w:t>
      </w:r>
      <w:r w:rsidRPr="00B13A3E">
        <w:rPr>
          <w:rFonts w:ascii="Times" w:hAnsi="Times"/>
          <w:i/>
          <w:sz w:val="18"/>
          <w:bdr w:val="none" w:sz="0" w:space="0" w:color="auto"/>
          <w:lang w:val="it-IT"/>
        </w:rPr>
        <w:t>Storia della globalizzazione. Dimensioni, processi, epoche,</w:t>
      </w:r>
      <w:r w:rsidRPr="00B13A3E">
        <w:rPr>
          <w:rFonts w:ascii="Times" w:hAnsi="Times"/>
          <w:sz w:val="18"/>
          <w:bdr w:val="none" w:sz="0" w:space="0" w:color="auto"/>
          <w:lang w:val="it-IT"/>
        </w:rPr>
        <w:t xml:space="preserve"> Il Mulino, Bologna 2005 (or following editions). </w:t>
      </w:r>
      <w:hyperlink r:id="rId13" w:history="1">
        <w:r>
          <w:rPr>
            <w:rFonts w:ascii="Times" w:hAnsi="Times"/>
            <w:color w:val="0563C1"/>
            <w:sz w:val="18"/>
            <w:u w:val="single"/>
            <w:bdr w:val="none" w:sz="0" w:space="0" w:color="auto"/>
          </w:rPr>
          <w:t>Buy from V&amp;P</w:t>
        </w:r>
      </w:hyperlink>
    </w:p>
    <w:p w14:paraId="6B6DBA93" w14:textId="77777777" w:rsidR="00891095" w:rsidRDefault="00891095" w:rsidP="009C6935">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tLeast"/>
        <w:jc w:val="both"/>
        <w:rPr>
          <w:rFonts w:ascii="Times" w:eastAsia="Times New Roman" w:hAnsi="Times" w:cs="Times"/>
          <w:noProof/>
          <w:spacing w:val="-5"/>
          <w:sz w:val="18"/>
          <w:szCs w:val="20"/>
          <w:bdr w:val="none" w:sz="0" w:space="0" w:color="auto"/>
          <w:lang w:eastAsia="it-IT"/>
        </w:rPr>
      </w:pPr>
    </w:p>
    <w:p w14:paraId="23EAD597" w14:textId="77777777" w:rsidR="009C6935" w:rsidRDefault="009C6935" w:rsidP="009C6935">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tLeast"/>
        <w:jc w:val="both"/>
        <w:rPr>
          <w:rFonts w:ascii="Times" w:eastAsia="Times New Roman" w:hAnsi="Times" w:cs="Times"/>
          <w:noProof/>
          <w:spacing w:val="-5"/>
          <w:sz w:val="18"/>
          <w:szCs w:val="20"/>
          <w:bdr w:val="none" w:sz="0" w:space="0" w:color="auto"/>
          <w:lang w:eastAsia="it-IT"/>
        </w:rPr>
      </w:pPr>
    </w:p>
    <w:p w14:paraId="37CEF897" w14:textId="77777777" w:rsidR="009C6935" w:rsidRPr="00DA06E0" w:rsidRDefault="009C6935" w:rsidP="009C6935">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tLeast"/>
        <w:jc w:val="both"/>
        <w:rPr>
          <w:rFonts w:ascii="Times" w:eastAsia="Times New Roman" w:hAnsi="Times" w:cs="Times"/>
          <w:noProof/>
          <w:color w:val="0563C1"/>
          <w:spacing w:val="-5"/>
          <w:sz w:val="18"/>
          <w:szCs w:val="20"/>
          <w:u w:val="single"/>
          <w:bdr w:val="none" w:sz="0" w:space="0" w:color="auto"/>
          <w:lang w:eastAsia="it-IT"/>
        </w:rPr>
      </w:pPr>
    </w:p>
    <w:p w14:paraId="6B9B79AF" w14:textId="1544B4D6" w:rsidR="00891095" w:rsidRPr="00DA06E0" w:rsidRDefault="00891095" w:rsidP="00891095">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ascii="Times" w:eastAsia="Times New Roman" w:hAnsi="Times" w:cs="Times"/>
          <w:b/>
          <w:sz w:val="18"/>
          <w:szCs w:val="20"/>
          <w:bdr w:val="none" w:sz="0" w:space="0" w:color="auto"/>
        </w:rPr>
      </w:pPr>
      <w:r>
        <w:rPr>
          <w:rFonts w:ascii="Times" w:hAnsi="Times"/>
          <w:b/>
          <w:i/>
          <w:sz w:val="18"/>
          <w:bdr w:val="none" w:sz="0" w:space="0" w:color="auto"/>
        </w:rPr>
        <w:lastRenderedPageBreak/>
        <w:t>READING LIST (12 ECTS)</w:t>
      </w:r>
      <w:r w:rsidRPr="00DA06E0">
        <w:rPr>
          <w:rFonts w:ascii="Times" w:eastAsia="Times New Roman" w:hAnsi="Times" w:cs="Times"/>
          <w:b/>
          <w:i/>
          <w:sz w:val="18"/>
          <w:szCs w:val="20"/>
          <w:bdr w:val="none" w:sz="0" w:space="0" w:color="auto"/>
          <w:vertAlign w:val="superscript"/>
          <w:lang w:eastAsia="it-IT"/>
        </w:rPr>
        <w:footnoteReference w:id="2"/>
      </w:r>
    </w:p>
    <w:p w14:paraId="46981826" w14:textId="79710156" w:rsidR="00891095" w:rsidRPr="00DA06E0" w:rsidRDefault="00891095"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cs="Times"/>
          <w:noProof/>
          <w:sz w:val="18"/>
          <w:szCs w:val="20"/>
          <w:bdr w:val="none" w:sz="0" w:space="0" w:color="auto"/>
        </w:rPr>
      </w:pPr>
      <w:r>
        <w:rPr>
          <w:rFonts w:ascii="Times" w:hAnsi="Times"/>
          <w:sz w:val="18"/>
          <w:bdr w:val="none" w:sz="0" w:space="0" w:color="auto"/>
        </w:rPr>
        <w:t>a)</w:t>
      </w:r>
      <w:r>
        <w:rPr>
          <w:rFonts w:ascii="Times" w:hAnsi="Times"/>
          <w:sz w:val="18"/>
          <w:bdr w:val="none" w:sz="0" w:space="0" w:color="auto"/>
        </w:rPr>
        <w:tab/>
      </w:r>
      <w:r>
        <w:rPr>
          <w:rFonts w:ascii="Times" w:hAnsi="Times"/>
          <w:sz w:val="18"/>
          <w:u w:val="single"/>
          <w:bdr w:val="none" w:sz="0" w:space="0" w:color="auto"/>
        </w:rPr>
        <w:t>For the general course:</w:t>
      </w:r>
    </w:p>
    <w:p w14:paraId="53E34118" w14:textId="03627E29" w:rsidR="00891095" w:rsidRPr="00DA06E0" w:rsidRDefault="00891095"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cs="Times"/>
          <w:noProof/>
          <w:sz w:val="18"/>
          <w:szCs w:val="20"/>
          <w:bdr w:val="none" w:sz="0" w:space="0" w:color="auto"/>
        </w:rPr>
      </w:pPr>
      <w:r>
        <w:rPr>
          <w:rFonts w:ascii="Times" w:hAnsi="Times"/>
          <w:sz w:val="18"/>
          <w:bdr w:val="none" w:sz="0" w:space="0" w:color="auto"/>
        </w:rPr>
        <w:t>1.</w:t>
      </w:r>
      <w:r>
        <w:rPr>
          <w:rFonts w:ascii="Times" w:hAnsi="Times"/>
          <w:sz w:val="18"/>
          <w:bdr w:val="none" w:sz="0" w:space="0" w:color="auto"/>
        </w:rPr>
        <w:tab/>
        <w:t>Lecture notes (semester 1).</w:t>
      </w:r>
    </w:p>
    <w:p w14:paraId="50452702" w14:textId="26A7D611" w:rsidR="00891095" w:rsidRPr="00DA06E0" w:rsidRDefault="00891095"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cs="Times"/>
          <w:noProof/>
          <w:sz w:val="18"/>
          <w:szCs w:val="20"/>
          <w:bdr w:val="none" w:sz="0" w:space="0" w:color="auto"/>
        </w:rPr>
      </w:pPr>
      <w:r>
        <w:rPr>
          <w:rFonts w:ascii="Times" w:hAnsi="Times"/>
          <w:sz w:val="18"/>
          <w:bdr w:val="none" w:sz="0" w:space="0" w:color="auto"/>
        </w:rPr>
        <w:t>2.</w:t>
      </w:r>
      <w:r>
        <w:rPr>
          <w:rFonts w:ascii="Times" w:hAnsi="Times"/>
          <w:sz w:val="18"/>
          <w:bdr w:val="none" w:sz="0" w:space="0" w:color="auto"/>
        </w:rPr>
        <w:tab/>
        <w:t xml:space="preserve">A textbook of their choice (recommended option: </w:t>
      </w:r>
      <w:r>
        <w:rPr>
          <w:rFonts w:ascii="Times" w:hAnsi="Times"/>
          <w:smallCaps/>
          <w:sz w:val="16"/>
          <w:bdr w:val="none" w:sz="0" w:space="0" w:color="auto"/>
        </w:rPr>
        <w:t>L. Caracciolo-A. Roccucci,</w:t>
      </w:r>
      <w:r>
        <w:rPr>
          <w:rFonts w:ascii="Times" w:hAnsi="Times"/>
          <w:i/>
          <w:sz w:val="18"/>
          <w:bdr w:val="none" w:sz="0" w:space="0" w:color="auto"/>
        </w:rPr>
        <w:t xml:space="preserve"> Storia contemporanea. Dal mondo europeo al mondo senza centro,</w:t>
      </w:r>
      <w:r>
        <w:rPr>
          <w:rFonts w:ascii="Times" w:hAnsi="Times"/>
          <w:sz w:val="18"/>
          <w:bdr w:val="none" w:sz="0" w:space="0" w:color="auto"/>
        </w:rPr>
        <w:t xml:space="preserve"> Le Monnier, Milan, 2017 or following editions, chapters 10-27; alternatively, students can choose another textbook they already know). </w:t>
      </w:r>
      <w:hyperlink r:id="rId14" w:history="1">
        <w:r>
          <w:rPr>
            <w:rFonts w:ascii="Times" w:hAnsi="Times"/>
            <w:color w:val="0563C1"/>
            <w:sz w:val="18"/>
            <w:u w:val="single"/>
            <w:bdr w:val="none" w:sz="0" w:space="0" w:color="auto"/>
          </w:rPr>
          <w:t>Buy from V&amp;P</w:t>
        </w:r>
      </w:hyperlink>
    </w:p>
    <w:p w14:paraId="07F66A25" w14:textId="77777777" w:rsidR="00891095" w:rsidRPr="00DA06E0" w:rsidRDefault="00891095"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cs="Times"/>
          <w:noProof/>
          <w:sz w:val="18"/>
          <w:szCs w:val="20"/>
          <w:bdr w:val="none" w:sz="0" w:space="0" w:color="auto"/>
          <w:lang w:eastAsia="it-IT"/>
        </w:rPr>
      </w:pPr>
    </w:p>
    <w:p w14:paraId="1352CEEF" w14:textId="1E067987" w:rsidR="00891095" w:rsidRPr="00DA06E0" w:rsidRDefault="00891095"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cs="Times"/>
          <w:noProof/>
          <w:sz w:val="18"/>
          <w:szCs w:val="20"/>
          <w:bdr w:val="none" w:sz="0" w:space="0" w:color="auto"/>
        </w:rPr>
      </w:pPr>
      <w:r>
        <w:rPr>
          <w:rFonts w:ascii="Times" w:hAnsi="Times"/>
          <w:sz w:val="18"/>
          <w:bdr w:val="none" w:sz="0" w:space="0" w:color="auto"/>
        </w:rPr>
        <w:t>b)</w:t>
      </w:r>
      <w:r>
        <w:rPr>
          <w:rFonts w:ascii="Times" w:hAnsi="Times"/>
          <w:sz w:val="18"/>
          <w:bdr w:val="none" w:sz="0" w:space="0" w:color="auto"/>
        </w:rPr>
        <w:tab/>
      </w:r>
      <w:r>
        <w:rPr>
          <w:rFonts w:ascii="Times" w:hAnsi="Times"/>
          <w:sz w:val="18"/>
          <w:u w:val="single"/>
          <w:bdr w:val="none" w:sz="0" w:space="0" w:color="auto"/>
        </w:rPr>
        <w:t>For the single-subject course</w:t>
      </w:r>
      <w:r>
        <w:rPr>
          <w:rFonts w:ascii="Times" w:hAnsi="Times"/>
          <w:sz w:val="18"/>
          <w:bdr w:val="none" w:sz="0" w:space="0" w:color="auto"/>
        </w:rPr>
        <w:t>:</w:t>
      </w:r>
    </w:p>
    <w:p w14:paraId="6AD950DB" w14:textId="1BA42AF9" w:rsidR="00891095" w:rsidRPr="00DA06E0" w:rsidRDefault="00F84C70" w:rsidP="0089109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720"/>
        <w:jc w:val="both"/>
        <w:rPr>
          <w:rFonts w:ascii="Times" w:eastAsia="Times New Roman" w:hAnsi="Times" w:cs="Times"/>
          <w:noProof/>
          <w:sz w:val="18"/>
          <w:szCs w:val="20"/>
          <w:bdr w:val="none" w:sz="0" w:space="0" w:color="auto"/>
        </w:rPr>
      </w:pPr>
      <w:r>
        <w:rPr>
          <w:rFonts w:ascii="Times" w:hAnsi="Times"/>
          <w:sz w:val="18"/>
          <w:bdr w:val="none" w:sz="0" w:space="0" w:color="auto"/>
        </w:rPr>
        <w:t>Lecture notes (semester 2).</w:t>
      </w:r>
    </w:p>
    <w:p w14:paraId="2DFFDDF1" w14:textId="489AB9C1" w:rsidR="00891095" w:rsidRPr="00DA06E0" w:rsidRDefault="00891095" w:rsidP="0089109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720"/>
        <w:jc w:val="both"/>
        <w:rPr>
          <w:rFonts w:ascii="Times" w:eastAsia="Times New Roman" w:hAnsi="Times" w:cs="Times"/>
          <w:noProof/>
          <w:sz w:val="18"/>
          <w:szCs w:val="18"/>
          <w:bdr w:val="none" w:sz="0" w:space="0" w:color="auto"/>
        </w:rPr>
      </w:pPr>
      <w:r w:rsidRPr="00B13A3E">
        <w:rPr>
          <w:rFonts w:ascii="Times" w:hAnsi="Times"/>
          <w:smallCaps/>
          <w:sz w:val="18"/>
          <w:bdr w:val="none" w:sz="0" w:space="0" w:color="auto"/>
          <w:lang w:val="it-IT"/>
        </w:rPr>
        <w:t>C. Coquery-Vidrovitch,</w:t>
      </w:r>
      <w:r w:rsidRPr="00B13A3E">
        <w:rPr>
          <w:rFonts w:ascii="Times" w:hAnsi="Times"/>
          <w:i/>
          <w:sz w:val="18"/>
          <w:bdr w:val="none" w:sz="0" w:space="0" w:color="auto"/>
          <w:lang w:val="it-IT"/>
        </w:rPr>
        <w:t xml:space="preserve"> Breve storia dell’Africa,</w:t>
      </w:r>
      <w:r w:rsidRPr="00B13A3E">
        <w:rPr>
          <w:rFonts w:ascii="Times" w:hAnsi="Times"/>
          <w:sz w:val="18"/>
          <w:bdr w:val="none" w:sz="0" w:space="0" w:color="auto"/>
          <w:lang w:val="it-IT"/>
        </w:rPr>
        <w:t xml:space="preserve"> Il Mulino, Bologna, 2012. </w:t>
      </w:r>
      <w:hyperlink r:id="rId15" w:history="1">
        <w:r>
          <w:rPr>
            <w:rFonts w:ascii="Times" w:hAnsi="Times"/>
            <w:color w:val="0563C1"/>
            <w:sz w:val="18"/>
            <w:u w:val="single"/>
            <w:bdr w:val="none" w:sz="0" w:space="0" w:color="auto"/>
          </w:rPr>
          <w:t>Buy from V&amp;P</w:t>
        </w:r>
      </w:hyperlink>
    </w:p>
    <w:p w14:paraId="4BF22E1B" w14:textId="4F5A265E" w:rsidR="00891095" w:rsidRPr="00DA06E0" w:rsidRDefault="00891095" w:rsidP="0089109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720"/>
        <w:jc w:val="both"/>
        <w:rPr>
          <w:rFonts w:ascii="Times" w:eastAsia="Times New Roman" w:hAnsi="Times" w:cs="Times"/>
          <w:noProof/>
          <w:sz w:val="18"/>
          <w:szCs w:val="18"/>
          <w:bdr w:val="none" w:sz="0" w:space="0" w:color="auto"/>
        </w:rPr>
      </w:pPr>
      <w:r w:rsidRPr="00B13A3E">
        <w:rPr>
          <w:rFonts w:ascii="Times" w:hAnsi="Times"/>
          <w:smallCaps/>
          <w:sz w:val="18"/>
          <w:bdr w:val="none" w:sz="0" w:space="0" w:color="auto"/>
          <w:lang w:val="it-IT"/>
        </w:rPr>
        <w:t>P. Borruso,</w:t>
      </w:r>
      <w:r w:rsidRPr="00B13A3E">
        <w:rPr>
          <w:rFonts w:ascii="Times" w:hAnsi="Times"/>
          <w:i/>
          <w:sz w:val="18"/>
          <w:bdr w:val="none" w:sz="0" w:space="0" w:color="auto"/>
          <w:lang w:val="it-IT"/>
        </w:rPr>
        <w:t xml:space="preserve"> Debre Libanos 1937. Il più grave crimine di guerra dell’Italia,</w:t>
      </w:r>
      <w:r w:rsidRPr="00B13A3E">
        <w:rPr>
          <w:rFonts w:ascii="Times" w:hAnsi="Times"/>
          <w:sz w:val="18"/>
          <w:bdr w:val="none" w:sz="0" w:space="0" w:color="auto"/>
          <w:lang w:val="it-IT"/>
        </w:rPr>
        <w:t xml:space="preserve"> Laterza, Rome-Bari 2020. </w:t>
      </w:r>
      <w:hyperlink r:id="rId16" w:history="1">
        <w:r>
          <w:rPr>
            <w:rFonts w:ascii="Times" w:hAnsi="Times"/>
            <w:color w:val="0563C1"/>
            <w:sz w:val="18"/>
            <w:u w:val="single"/>
            <w:bdr w:val="none" w:sz="0" w:space="0" w:color="auto"/>
          </w:rPr>
          <w:t>Buy from V&amp;P</w:t>
        </w:r>
      </w:hyperlink>
    </w:p>
    <w:p w14:paraId="24DFAD8F" w14:textId="77777777" w:rsidR="00891095" w:rsidRPr="00DA06E0" w:rsidRDefault="00891095"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cs="Times"/>
          <w:noProof/>
          <w:sz w:val="18"/>
          <w:szCs w:val="20"/>
          <w:bdr w:val="none" w:sz="0" w:space="0" w:color="auto"/>
          <w:lang w:eastAsia="it-IT"/>
        </w:rPr>
      </w:pPr>
    </w:p>
    <w:p w14:paraId="34120212" w14:textId="542C85A1" w:rsidR="00891095" w:rsidRDefault="00F84C70"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cs="Times"/>
          <w:noProof/>
          <w:sz w:val="18"/>
          <w:szCs w:val="20"/>
          <w:bdr w:val="none" w:sz="0" w:space="0" w:color="auto"/>
        </w:rPr>
      </w:pPr>
      <w:r>
        <w:rPr>
          <w:rFonts w:ascii="Times" w:hAnsi="Times"/>
          <w:sz w:val="18"/>
          <w:u w:val="single"/>
          <w:bdr w:val="none" w:sz="0" w:space="0" w:color="auto"/>
        </w:rPr>
        <w:t>One of the following textbooks</w:t>
      </w:r>
      <w:r>
        <w:rPr>
          <w:rFonts w:ascii="Times" w:hAnsi="Times"/>
          <w:sz w:val="18"/>
          <w:bdr w:val="none" w:sz="0" w:space="0" w:color="auto"/>
        </w:rPr>
        <w:t>:</w:t>
      </w:r>
    </w:p>
    <w:p w14:paraId="4B0F5CDC" w14:textId="77777777" w:rsidR="002C3B1C" w:rsidRPr="00DA06E0" w:rsidRDefault="002C3B1C" w:rsidP="0089109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rPr>
          <w:rFonts w:ascii="Times" w:eastAsia="Times New Roman" w:hAnsi="Times" w:cs="Times"/>
          <w:noProof/>
          <w:sz w:val="18"/>
          <w:szCs w:val="20"/>
          <w:bdr w:val="none" w:sz="0" w:space="0" w:color="auto"/>
          <w:lang w:eastAsia="it-IT"/>
        </w:rPr>
      </w:pPr>
    </w:p>
    <w:p w14:paraId="23B5A7B4" w14:textId="77777777" w:rsidR="009C6935" w:rsidRPr="00574009" w:rsidRDefault="009C6935" w:rsidP="009C69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eastAsia="Times New Roman" w:cs="Times"/>
          <w:noProof/>
          <w:sz w:val="20"/>
          <w:szCs w:val="20"/>
          <w:bdr w:val="none" w:sz="0" w:space="0" w:color="auto"/>
          <w:lang w:val="it-IT"/>
        </w:rPr>
      </w:pPr>
      <w:r w:rsidRPr="00574009">
        <w:rPr>
          <w:sz w:val="16"/>
          <w:bdr w:val="none" w:sz="0" w:space="0" w:color="auto"/>
          <w:lang w:val="it-IT"/>
        </w:rPr>
        <w:t xml:space="preserve">P. </w:t>
      </w:r>
      <w:r w:rsidRPr="00574009">
        <w:rPr>
          <w:smallCaps/>
          <w:sz w:val="16"/>
          <w:bdr w:val="none" w:sz="0" w:space="0" w:color="auto"/>
          <w:lang w:val="it-IT"/>
        </w:rPr>
        <w:t>Borruso</w:t>
      </w:r>
      <w:r w:rsidRPr="00574009">
        <w:rPr>
          <w:sz w:val="16"/>
          <w:bdr w:val="none" w:sz="0" w:space="0" w:color="auto"/>
          <w:lang w:val="it-IT"/>
        </w:rPr>
        <w:t>,</w:t>
      </w:r>
      <w:r w:rsidRPr="00574009">
        <w:rPr>
          <w:sz w:val="20"/>
          <w:bdr w:val="none" w:sz="0" w:space="0" w:color="auto"/>
          <w:lang w:val="it-IT"/>
        </w:rPr>
        <w:t xml:space="preserve"> </w:t>
      </w:r>
      <w:r w:rsidRPr="00574009">
        <w:rPr>
          <w:i/>
          <w:sz w:val="18"/>
          <w:bdr w:val="none" w:sz="0" w:space="0" w:color="auto"/>
          <w:lang w:val="it-IT"/>
        </w:rPr>
        <w:t>Il Pci e l’Africa indipendente</w:t>
      </w:r>
      <w:r w:rsidRPr="00574009">
        <w:rPr>
          <w:sz w:val="18"/>
          <w:bdr w:val="none" w:sz="0" w:space="0" w:color="auto"/>
          <w:lang w:val="it-IT"/>
        </w:rPr>
        <w:t>, Le Monnier, Florence, 2009</w:t>
      </w:r>
    </w:p>
    <w:p w14:paraId="0AEF631C" w14:textId="77777777" w:rsidR="009C6935" w:rsidRPr="00574009" w:rsidRDefault="009C6935" w:rsidP="009C69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eastAsia="Times New Roman" w:cs="Times"/>
          <w:noProof/>
          <w:sz w:val="20"/>
          <w:szCs w:val="20"/>
          <w:bdr w:val="none" w:sz="0" w:space="0" w:color="auto"/>
          <w:lang w:val="it-IT"/>
        </w:rPr>
      </w:pPr>
      <w:r w:rsidRPr="00574009">
        <w:rPr>
          <w:sz w:val="16"/>
          <w:bdr w:val="none" w:sz="0" w:space="0" w:color="auto"/>
        </w:rPr>
        <w:t xml:space="preserve">P. </w:t>
      </w:r>
      <w:r w:rsidRPr="00574009">
        <w:rPr>
          <w:smallCaps/>
          <w:sz w:val="16"/>
          <w:bdr w:val="none" w:sz="0" w:space="0" w:color="auto"/>
        </w:rPr>
        <w:t>Borruso</w:t>
      </w:r>
      <w:r w:rsidRPr="00574009">
        <w:rPr>
          <w:sz w:val="20"/>
          <w:bdr w:val="none" w:sz="0" w:space="0" w:color="auto"/>
        </w:rPr>
        <w:t xml:space="preserve"> (edited by), </w:t>
      </w:r>
      <w:r w:rsidRPr="00574009">
        <w:rPr>
          <w:i/>
          <w:sz w:val="18"/>
          <w:bdr w:val="none" w:sz="0" w:space="0" w:color="auto"/>
        </w:rPr>
        <w:t xml:space="preserve">L’Italia in Africa. </w:t>
      </w:r>
      <w:r w:rsidRPr="00574009">
        <w:rPr>
          <w:i/>
          <w:sz w:val="18"/>
          <w:bdr w:val="none" w:sz="0" w:space="0" w:color="auto"/>
          <w:lang w:val="it-IT"/>
        </w:rPr>
        <w:t>Le nuove strategie di una politica postcoloniale</w:t>
      </w:r>
      <w:r w:rsidRPr="00574009">
        <w:rPr>
          <w:sz w:val="18"/>
          <w:bdr w:val="none" w:sz="0" w:space="0" w:color="auto"/>
          <w:lang w:val="it-IT"/>
        </w:rPr>
        <w:t>, Cedam, Padua, 2015</w:t>
      </w:r>
    </w:p>
    <w:p w14:paraId="1CB9DDED" w14:textId="77777777" w:rsidR="009C6935" w:rsidRPr="00574009" w:rsidRDefault="009C6935" w:rsidP="009C69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eastAsia="Times New Roman" w:cs="Times"/>
          <w:noProof/>
          <w:sz w:val="20"/>
          <w:szCs w:val="20"/>
          <w:bdr w:val="none" w:sz="0" w:space="0" w:color="auto"/>
        </w:rPr>
      </w:pPr>
      <w:r w:rsidRPr="00574009">
        <w:rPr>
          <w:smallCaps/>
          <w:sz w:val="16"/>
          <w:bdr w:val="none" w:sz="0" w:space="0" w:color="auto"/>
          <w:lang w:val="it-IT"/>
        </w:rPr>
        <w:t>S. Cannelli</w:t>
      </w:r>
      <w:r w:rsidRPr="00574009">
        <w:rPr>
          <w:smallCaps/>
          <w:sz w:val="20"/>
          <w:bdr w:val="none" w:sz="0" w:space="0" w:color="auto"/>
          <w:lang w:val="it-IT"/>
        </w:rPr>
        <w:t>,</w:t>
      </w:r>
      <w:r w:rsidRPr="00574009">
        <w:rPr>
          <w:i/>
          <w:sz w:val="20"/>
          <w:bdr w:val="none" w:sz="0" w:space="0" w:color="auto"/>
          <w:lang w:val="it-IT"/>
        </w:rPr>
        <w:t xml:space="preserve"> </w:t>
      </w:r>
      <w:r w:rsidRPr="00574009">
        <w:rPr>
          <w:i/>
          <w:sz w:val="18"/>
          <w:bdr w:val="none" w:sz="0" w:space="0" w:color="auto"/>
          <w:lang w:val="it-IT"/>
        </w:rPr>
        <w:t>Cattolici d’Africa,</w:t>
      </w:r>
      <w:r w:rsidRPr="00574009">
        <w:rPr>
          <w:sz w:val="18"/>
          <w:bdr w:val="none" w:sz="0" w:space="0" w:color="auto"/>
          <w:lang w:val="it-IT"/>
        </w:rPr>
        <w:t xml:space="preserve"> Guerini e Associati, Milan, 2011. </w:t>
      </w:r>
      <w:hyperlink r:id="rId17" w:history="1">
        <w:r w:rsidRPr="00574009">
          <w:rPr>
            <w:color w:val="0563C1"/>
            <w:sz w:val="20"/>
            <w:u w:val="single"/>
            <w:bdr w:val="none" w:sz="0" w:space="0" w:color="auto"/>
          </w:rPr>
          <w:t>Buy from V&amp;P</w:t>
        </w:r>
      </w:hyperlink>
    </w:p>
    <w:p w14:paraId="21837BC8" w14:textId="77777777" w:rsidR="009C6935" w:rsidRPr="00574009" w:rsidRDefault="009C6935" w:rsidP="009C69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eastAsia="Times New Roman" w:cs="Times"/>
          <w:smallCaps/>
          <w:noProof/>
          <w:spacing w:val="-5"/>
          <w:sz w:val="20"/>
          <w:szCs w:val="20"/>
          <w:bdr w:val="none" w:sz="0" w:space="0" w:color="auto"/>
          <w:lang w:val="it-IT"/>
        </w:rPr>
      </w:pPr>
      <w:r w:rsidRPr="00574009">
        <w:rPr>
          <w:smallCaps/>
          <w:sz w:val="16"/>
          <w:bdr w:val="none" w:sz="0" w:space="0" w:color="auto"/>
          <w:lang w:val="it-IT"/>
        </w:rPr>
        <w:t>S. Picciaredda</w:t>
      </w:r>
      <w:r w:rsidRPr="00574009">
        <w:rPr>
          <w:smallCaps/>
          <w:sz w:val="20"/>
          <w:bdr w:val="none" w:sz="0" w:space="0" w:color="auto"/>
          <w:lang w:val="it-IT"/>
        </w:rPr>
        <w:t xml:space="preserve">, </w:t>
      </w:r>
      <w:r w:rsidRPr="00574009">
        <w:rPr>
          <w:i/>
          <w:sz w:val="18"/>
          <w:bdr w:val="none" w:sz="0" w:space="0" w:color="auto"/>
          <w:lang w:val="it-IT"/>
        </w:rPr>
        <w:t>La Croce Rossa alla prova dell’Africa. Nuove sfide a sud del Sahara (1936-1975)</w:t>
      </w:r>
      <w:r w:rsidRPr="00574009">
        <w:rPr>
          <w:sz w:val="18"/>
          <w:bdr w:val="none" w:sz="0" w:space="0" w:color="auto"/>
          <w:lang w:val="it-IT"/>
        </w:rPr>
        <w:t>,</w:t>
      </w:r>
      <w:r w:rsidRPr="00574009">
        <w:rPr>
          <w:sz w:val="20"/>
          <w:bdr w:val="none" w:sz="0" w:space="0" w:color="auto"/>
          <w:lang w:val="it-IT"/>
        </w:rPr>
        <w:t xml:space="preserve"> Carocci, Rome, 2022</w:t>
      </w:r>
    </w:p>
    <w:p w14:paraId="4C30615A" w14:textId="77777777" w:rsidR="009C6935" w:rsidRPr="00574009" w:rsidRDefault="009C6935" w:rsidP="009C69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eastAsia="Times New Roman" w:cs="Times"/>
          <w:smallCaps/>
          <w:noProof/>
          <w:spacing w:val="-5"/>
          <w:sz w:val="20"/>
          <w:szCs w:val="20"/>
          <w:bdr w:val="none" w:sz="0" w:space="0" w:color="auto"/>
        </w:rPr>
      </w:pPr>
      <w:r w:rsidRPr="00574009">
        <w:rPr>
          <w:smallCaps/>
          <w:sz w:val="16"/>
          <w:bdr w:val="none" w:sz="0" w:space="0" w:color="auto"/>
          <w:lang w:val="it-IT"/>
        </w:rPr>
        <w:t>G. Musso</w:t>
      </w:r>
      <w:r w:rsidRPr="00574009">
        <w:rPr>
          <w:smallCaps/>
          <w:sz w:val="20"/>
          <w:bdr w:val="none" w:sz="0" w:space="0" w:color="auto"/>
          <w:lang w:val="it-IT"/>
        </w:rPr>
        <w:t xml:space="preserve">, </w:t>
      </w:r>
      <w:r w:rsidRPr="00574009">
        <w:rPr>
          <w:i/>
          <w:sz w:val="18"/>
          <w:bdr w:val="none" w:sz="0" w:space="0" w:color="auto"/>
          <w:lang w:val="it-IT"/>
        </w:rPr>
        <w:t>La caserma e la moschea. Militari e islamisti al potere in Sudan</w:t>
      </w:r>
      <w:r w:rsidRPr="00574009">
        <w:rPr>
          <w:sz w:val="18"/>
          <w:bdr w:val="none" w:sz="0" w:space="0" w:color="auto"/>
          <w:lang w:val="it-IT"/>
        </w:rPr>
        <w:t>, Carocci</w:t>
      </w:r>
      <w:r w:rsidRPr="00574009">
        <w:rPr>
          <w:smallCaps/>
          <w:sz w:val="18"/>
          <w:bdr w:val="none" w:sz="0" w:space="0" w:color="auto"/>
          <w:lang w:val="it-IT"/>
        </w:rPr>
        <w:t>,  2016</w:t>
      </w:r>
      <w:r w:rsidRPr="00574009">
        <w:rPr>
          <w:smallCaps/>
          <w:sz w:val="20"/>
          <w:bdr w:val="none" w:sz="0" w:space="0" w:color="auto"/>
          <w:lang w:val="it-IT"/>
        </w:rPr>
        <w:t xml:space="preserve">. </w:t>
      </w:r>
      <w:hyperlink r:id="rId18" w:history="1">
        <w:r w:rsidRPr="00574009">
          <w:rPr>
            <w:color w:val="0563C1"/>
            <w:sz w:val="20"/>
            <w:u w:val="single"/>
            <w:bdr w:val="none" w:sz="0" w:space="0" w:color="auto"/>
          </w:rPr>
          <w:t>Buy from V&amp;P</w:t>
        </w:r>
      </w:hyperlink>
    </w:p>
    <w:p w14:paraId="77138E49" w14:textId="77777777" w:rsidR="009C6935" w:rsidRPr="00574009" w:rsidRDefault="009C6935" w:rsidP="009C69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eastAsia="Times New Roman" w:hAnsi="Times"/>
          <w:noProof/>
          <w:sz w:val="20"/>
          <w:szCs w:val="20"/>
          <w:bdr w:val="none" w:sz="0" w:space="0" w:color="auto"/>
          <w:lang w:val="it-IT"/>
        </w:rPr>
      </w:pPr>
      <w:r w:rsidRPr="00574009">
        <w:rPr>
          <w:rFonts w:ascii="Times" w:hAnsi="Times"/>
          <w:sz w:val="16"/>
          <w:bdr w:val="none" w:sz="0" w:space="0" w:color="auto"/>
          <w:lang w:val="it-IT"/>
        </w:rPr>
        <w:t xml:space="preserve">M. </w:t>
      </w:r>
      <w:r w:rsidRPr="00574009">
        <w:rPr>
          <w:rFonts w:ascii="Times" w:hAnsi="Times"/>
          <w:smallCaps/>
          <w:sz w:val="16"/>
          <w:bdr w:val="none" w:sz="0" w:space="0" w:color="auto"/>
          <w:lang w:val="it-IT"/>
        </w:rPr>
        <w:t>Aime</w:t>
      </w:r>
      <w:r w:rsidRPr="00574009">
        <w:rPr>
          <w:rFonts w:ascii="Times" w:hAnsi="Times"/>
          <w:sz w:val="16"/>
          <w:bdr w:val="none" w:sz="0" w:space="0" w:color="auto"/>
          <w:lang w:val="it-IT"/>
        </w:rPr>
        <w:t xml:space="preserve">, A. </w:t>
      </w:r>
      <w:r w:rsidRPr="00574009">
        <w:rPr>
          <w:rFonts w:ascii="Times" w:hAnsi="Times"/>
          <w:smallCaps/>
          <w:sz w:val="16"/>
          <w:bdr w:val="none" w:sz="0" w:space="0" w:color="auto"/>
          <w:lang w:val="it-IT"/>
        </w:rPr>
        <w:t>de Georgio</w:t>
      </w:r>
      <w:r w:rsidRPr="00574009">
        <w:rPr>
          <w:rFonts w:ascii="Times" w:hAnsi="Times"/>
          <w:sz w:val="16"/>
          <w:bdr w:val="none" w:sz="0" w:space="0" w:color="auto"/>
          <w:lang w:val="it-IT"/>
        </w:rPr>
        <w:t>,</w:t>
      </w:r>
      <w:r w:rsidRPr="00574009">
        <w:rPr>
          <w:rFonts w:ascii="Times" w:hAnsi="Times"/>
          <w:sz w:val="20"/>
          <w:bdr w:val="none" w:sz="0" w:space="0" w:color="auto"/>
          <w:lang w:val="it-IT"/>
        </w:rPr>
        <w:t xml:space="preserve"> </w:t>
      </w:r>
      <w:r w:rsidRPr="00574009">
        <w:rPr>
          <w:rFonts w:ascii="Times" w:hAnsi="Times"/>
          <w:i/>
          <w:sz w:val="18"/>
          <w:bdr w:val="none" w:sz="0" w:space="0" w:color="auto"/>
          <w:lang w:val="it-IT"/>
        </w:rPr>
        <w:t>Il grande gioco del Sahel. Dalle carovane di sale ai Boeing di cocaina</w:t>
      </w:r>
      <w:r w:rsidRPr="00574009">
        <w:rPr>
          <w:rFonts w:ascii="Times" w:hAnsi="Times"/>
          <w:sz w:val="18"/>
          <w:bdr w:val="none" w:sz="0" w:space="0" w:color="auto"/>
          <w:lang w:val="it-IT"/>
        </w:rPr>
        <w:t>, Bollati Boringhieri, 2021.</w:t>
      </w:r>
    </w:p>
    <w:p w14:paraId="4446897F" w14:textId="77777777" w:rsidR="009C6935" w:rsidRPr="00574009" w:rsidRDefault="009C6935" w:rsidP="009C69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jc w:val="both"/>
        <w:rPr>
          <w:rFonts w:eastAsia="Times New Roman"/>
          <w:smallCaps/>
          <w:noProof/>
          <w:spacing w:val="-5"/>
          <w:sz w:val="20"/>
          <w:szCs w:val="20"/>
          <w:bdr w:val="none" w:sz="0" w:space="0" w:color="auto"/>
          <w:lang w:val="it-IT"/>
        </w:rPr>
      </w:pPr>
      <w:r w:rsidRPr="00574009">
        <w:rPr>
          <w:sz w:val="16"/>
          <w:bdr w:val="none" w:sz="0" w:space="0" w:color="auto"/>
          <w:lang w:val="it-IT"/>
        </w:rPr>
        <w:t xml:space="preserve">A. </w:t>
      </w:r>
      <w:r w:rsidRPr="00574009">
        <w:rPr>
          <w:smallCaps/>
          <w:sz w:val="16"/>
          <w:bdr w:val="none" w:sz="0" w:space="0" w:color="auto"/>
          <w:lang w:val="it-IT"/>
        </w:rPr>
        <w:t>Plebani</w:t>
      </w:r>
      <w:r w:rsidRPr="00574009">
        <w:rPr>
          <w:sz w:val="20"/>
          <w:bdr w:val="none" w:sz="0" w:space="0" w:color="auto"/>
          <w:lang w:val="it-IT"/>
        </w:rPr>
        <w:t xml:space="preserve">, </w:t>
      </w:r>
      <w:r w:rsidRPr="00574009">
        <w:rPr>
          <w:i/>
          <w:sz w:val="18"/>
          <w:bdr w:val="none" w:sz="0" w:space="0" w:color="auto"/>
          <w:lang w:val="it-IT"/>
        </w:rPr>
        <w:t>Jihadismo globale. Strategie del terrore tra Oriente e Occidente</w:t>
      </w:r>
      <w:r w:rsidRPr="00574009">
        <w:rPr>
          <w:sz w:val="18"/>
          <w:bdr w:val="none" w:sz="0" w:space="0" w:color="auto"/>
          <w:lang w:val="it-IT"/>
        </w:rPr>
        <w:t>, Giunti, Florence, 2016</w:t>
      </w:r>
    </w:p>
    <w:p w14:paraId="61159418" w14:textId="77777777" w:rsidR="009C6935" w:rsidRPr="00574009" w:rsidRDefault="009C6935" w:rsidP="009C69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eastAsia="Times New Roman" w:cs="Times"/>
          <w:smallCaps/>
          <w:noProof/>
          <w:spacing w:val="-5"/>
          <w:sz w:val="20"/>
          <w:szCs w:val="20"/>
          <w:bdr w:val="none" w:sz="0" w:space="0" w:color="auto"/>
          <w:lang w:val="it-IT"/>
        </w:rPr>
      </w:pPr>
      <w:r w:rsidRPr="00574009">
        <w:rPr>
          <w:smallCaps/>
          <w:sz w:val="16"/>
          <w:bdr w:val="none" w:sz="0" w:space="0" w:color="auto"/>
          <w:lang w:val="it-IT"/>
        </w:rPr>
        <w:t>V. De Cesaris, M. Impagliazzo</w:t>
      </w:r>
      <w:r w:rsidRPr="00574009">
        <w:rPr>
          <w:smallCaps/>
          <w:sz w:val="20"/>
          <w:bdr w:val="none" w:sz="0" w:space="0" w:color="auto"/>
          <w:lang w:val="it-IT"/>
        </w:rPr>
        <w:t xml:space="preserve"> </w:t>
      </w:r>
      <w:r w:rsidRPr="00574009">
        <w:rPr>
          <w:sz w:val="20"/>
          <w:bdr w:val="none" w:sz="0" w:space="0" w:color="auto"/>
          <w:lang w:val="it-IT"/>
        </w:rPr>
        <w:t xml:space="preserve">(edited by), </w:t>
      </w:r>
      <w:r w:rsidRPr="00574009">
        <w:rPr>
          <w:i/>
          <w:sz w:val="18"/>
          <w:bdr w:val="none" w:sz="0" w:space="0" w:color="auto"/>
          <w:lang w:val="it-IT"/>
        </w:rPr>
        <w:t>L’immigrazione in Italia da Jerry Masslo a oggi</w:t>
      </w:r>
      <w:r w:rsidRPr="00574009">
        <w:rPr>
          <w:sz w:val="18"/>
          <w:bdr w:val="none" w:sz="0" w:space="0" w:color="auto"/>
          <w:lang w:val="it-IT"/>
        </w:rPr>
        <w:t>, Guerini e associati</w:t>
      </w:r>
      <w:r w:rsidRPr="00574009">
        <w:rPr>
          <w:smallCaps/>
          <w:sz w:val="18"/>
          <w:bdr w:val="none" w:sz="0" w:space="0" w:color="auto"/>
          <w:lang w:val="it-IT"/>
        </w:rPr>
        <w:t xml:space="preserve">, </w:t>
      </w:r>
      <w:r w:rsidRPr="00574009">
        <w:rPr>
          <w:sz w:val="18"/>
          <w:bdr w:val="none" w:sz="0" w:space="0" w:color="auto"/>
          <w:lang w:val="it-IT"/>
        </w:rPr>
        <w:t>Milan</w:t>
      </w:r>
      <w:r w:rsidRPr="00574009">
        <w:rPr>
          <w:smallCaps/>
          <w:sz w:val="18"/>
          <w:bdr w:val="none" w:sz="0" w:space="0" w:color="auto"/>
          <w:lang w:val="it-IT"/>
        </w:rPr>
        <w:t>, 2020</w:t>
      </w:r>
      <w:r w:rsidRPr="00574009">
        <w:rPr>
          <w:smallCaps/>
          <w:sz w:val="20"/>
          <w:bdr w:val="none" w:sz="0" w:space="0" w:color="auto"/>
          <w:lang w:val="it-IT"/>
        </w:rPr>
        <w:t xml:space="preserve"> </w:t>
      </w:r>
    </w:p>
    <w:p w14:paraId="5F1C35D0" w14:textId="5BFA9CD3" w:rsidR="009C6935" w:rsidRPr="00574009" w:rsidRDefault="009C6935" w:rsidP="009C693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eastAsia="Times New Roman" w:cs="Times"/>
          <w:smallCaps/>
          <w:noProof/>
          <w:spacing w:val="-5"/>
          <w:sz w:val="20"/>
          <w:szCs w:val="20"/>
          <w:bdr w:val="none" w:sz="0" w:space="0" w:color="auto"/>
          <w:lang w:val="it-IT"/>
        </w:rPr>
      </w:pPr>
      <w:r w:rsidRPr="00574009">
        <w:rPr>
          <w:sz w:val="16"/>
          <w:bdr w:val="none" w:sz="0" w:space="0" w:color="auto"/>
          <w:lang w:val="it-IT"/>
        </w:rPr>
        <w:t xml:space="preserve">M. </w:t>
      </w:r>
      <w:r w:rsidRPr="00574009">
        <w:rPr>
          <w:smallCaps/>
          <w:sz w:val="16"/>
          <w:bdr w:val="none" w:sz="0" w:space="0" w:color="auto"/>
          <w:lang w:val="it-IT"/>
        </w:rPr>
        <w:t>Giro</w:t>
      </w:r>
      <w:r w:rsidRPr="00574009">
        <w:rPr>
          <w:sz w:val="16"/>
          <w:bdr w:val="none" w:sz="0" w:space="0" w:color="auto"/>
          <w:lang w:val="it-IT"/>
        </w:rPr>
        <w:t>,</w:t>
      </w:r>
      <w:r w:rsidRPr="00574009">
        <w:rPr>
          <w:sz w:val="20"/>
          <w:bdr w:val="none" w:sz="0" w:space="0" w:color="auto"/>
          <w:lang w:val="it-IT"/>
        </w:rPr>
        <w:t xml:space="preserve"> </w:t>
      </w:r>
      <w:r w:rsidRPr="00574009">
        <w:rPr>
          <w:i/>
          <w:sz w:val="18"/>
          <w:bdr w:val="none" w:sz="0" w:space="0" w:color="auto"/>
          <w:lang w:val="it-IT"/>
        </w:rPr>
        <w:t>Global Africa. La nuova realtà delle migrazioni: il volto di un continente in movimento</w:t>
      </w:r>
      <w:r w:rsidRPr="00574009">
        <w:rPr>
          <w:sz w:val="18"/>
          <w:bdr w:val="none" w:sz="0" w:space="0" w:color="auto"/>
          <w:lang w:val="it-IT"/>
        </w:rPr>
        <w:t>, Guerini e Associati, Milan, 2019.</w:t>
      </w:r>
    </w:p>
    <w:p w14:paraId="58494607" w14:textId="77777777" w:rsidR="009C6935" w:rsidRPr="009C6935" w:rsidRDefault="009C6935" w:rsidP="009C693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w:noProof/>
          <w:sz w:val="20"/>
          <w:szCs w:val="20"/>
          <w:bdr w:val="none" w:sz="0" w:space="0" w:color="auto"/>
          <w:lang w:val="it-IT" w:eastAsia="it-IT"/>
        </w:rPr>
      </w:pPr>
    </w:p>
    <w:p w14:paraId="0E104FBD" w14:textId="77777777" w:rsidR="009C6935" w:rsidRPr="00574009" w:rsidRDefault="009C6935" w:rsidP="009C693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w:noProof/>
          <w:sz w:val="20"/>
          <w:szCs w:val="20"/>
          <w:bdr w:val="none" w:sz="0" w:space="0" w:color="auto"/>
        </w:rPr>
      </w:pPr>
      <w:r w:rsidRPr="00574009">
        <w:rPr>
          <w:sz w:val="20"/>
          <w:bdr w:val="none" w:sz="0" w:space="0" w:color="auto"/>
          <w:vertAlign w:val="superscript"/>
        </w:rPr>
        <w:lastRenderedPageBreak/>
        <w:t xml:space="preserve">(*) </w:t>
      </w:r>
      <w:r w:rsidRPr="00574009">
        <w:rPr>
          <w:sz w:val="20"/>
          <w:bdr w:val="none" w:sz="0" w:space="0" w:color="auto"/>
        </w:rPr>
        <w:t xml:space="preserve">Students will have the possibility to replace the lecture notes (semester 1 and 2) with </w:t>
      </w:r>
      <w:r w:rsidRPr="00574009">
        <w:rPr>
          <w:sz w:val="20"/>
          <w:u w:val="single"/>
          <w:bdr w:val="none" w:sz="0" w:space="0" w:color="auto"/>
        </w:rPr>
        <w:t>one</w:t>
      </w:r>
      <w:r w:rsidRPr="00574009">
        <w:rPr>
          <w:sz w:val="20"/>
          <w:bdr w:val="none" w:sz="0" w:space="0" w:color="auto"/>
        </w:rPr>
        <w:t xml:space="preserve"> of the following textbooks </w:t>
      </w:r>
      <w:r w:rsidRPr="00574009">
        <w:rPr>
          <w:sz w:val="20"/>
          <w:u w:val="single"/>
          <w:bdr w:val="none" w:sz="0" w:space="0" w:color="auto"/>
        </w:rPr>
        <w:t>of their choice</w:t>
      </w:r>
      <w:r w:rsidRPr="00574009">
        <w:rPr>
          <w:sz w:val="20"/>
          <w:bdr w:val="none" w:sz="0" w:space="0" w:color="auto"/>
        </w:rPr>
        <w:t>:</w:t>
      </w:r>
    </w:p>
    <w:p w14:paraId="22CFCD4B" w14:textId="77777777" w:rsidR="009C6935" w:rsidRPr="00574009" w:rsidRDefault="009C6935" w:rsidP="009C693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eastAsia="Times New Roman" w:cs="Times"/>
          <w:noProof/>
          <w:spacing w:val="-5"/>
          <w:sz w:val="20"/>
          <w:szCs w:val="20"/>
          <w:bdr w:val="none" w:sz="0" w:space="0" w:color="auto"/>
        </w:rPr>
      </w:pPr>
      <w:r w:rsidRPr="00574009">
        <w:rPr>
          <w:smallCaps/>
          <w:sz w:val="16"/>
          <w:bdr w:val="none" w:sz="0" w:space="0" w:color="auto"/>
          <w:lang w:val="it-IT"/>
        </w:rPr>
        <w:t>A. Riccardi</w:t>
      </w:r>
      <w:r w:rsidRPr="00574009">
        <w:rPr>
          <w:smallCaps/>
          <w:sz w:val="20"/>
          <w:bdr w:val="none" w:sz="0" w:space="0" w:color="auto"/>
          <w:lang w:val="it-IT"/>
        </w:rPr>
        <w:t xml:space="preserve">, </w:t>
      </w:r>
      <w:r w:rsidRPr="00574009">
        <w:rPr>
          <w:i/>
          <w:sz w:val="18"/>
          <w:bdr w:val="none" w:sz="0" w:space="0" w:color="auto"/>
          <w:lang w:val="it-IT"/>
        </w:rPr>
        <w:t>La strage dei cristiani</w:t>
      </w:r>
      <w:r w:rsidRPr="00574009">
        <w:rPr>
          <w:sz w:val="18"/>
          <w:bdr w:val="none" w:sz="0" w:space="0" w:color="auto"/>
          <w:lang w:val="it-IT"/>
        </w:rPr>
        <w:t>, Laterza, Rome-Bari</w:t>
      </w:r>
      <w:r w:rsidRPr="00574009">
        <w:rPr>
          <w:smallCaps/>
          <w:sz w:val="18"/>
          <w:bdr w:val="none" w:sz="0" w:space="0" w:color="auto"/>
          <w:lang w:val="it-IT"/>
        </w:rPr>
        <w:t xml:space="preserve">, 2015. </w:t>
      </w:r>
      <w:hyperlink r:id="rId19" w:history="1">
        <w:r w:rsidRPr="00574009">
          <w:rPr>
            <w:color w:val="0563C1"/>
            <w:sz w:val="20"/>
            <w:u w:val="single"/>
            <w:bdr w:val="none" w:sz="0" w:space="0" w:color="auto"/>
          </w:rPr>
          <w:t>Buy from V&amp;P</w:t>
        </w:r>
      </w:hyperlink>
    </w:p>
    <w:p w14:paraId="1903829A" w14:textId="77777777" w:rsidR="009C6935" w:rsidRPr="00574009" w:rsidRDefault="009C6935" w:rsidP="009C693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rPr>
          <w:rFonts w:eastAsia="Times New Roman" w:cs="Times"/>
          <w:noProof/>
          <w:spacing w:val="-5"/>
          <w:sz w:val="20"/>
          <w:szCs w:val="20"/>
          <w:bdr w:val="none" w:sz="0" w:space="0" w:color="auto"/>
        </w:rPr>
      </w:pPr>
      <w:r w:rsidRPr="00574009">
        <w:rPr>
          <w:smallCaps/>
          <w:sz w:val="16"/>
          <w:bdr w:val="none" w:sz="0" w:space="0" w:color="auto"/>
          <w:lang w:val="it-IT"/>
        </w:rPr>
        <w:t>A. Riccardi</w:t>
      </w:r>
      <w:r w:rsidRPr="00574009">
        <w:rPr>
          <w:smallCaps/>
          <w:sz w:val="20"/>
          <w:bdr w:val="none" w:sz="0" w:space="0" w:color="auto"/>
          <w:lang w:val="it-IT"/>
        </w:rPr>
        <w:t>,</w:t>
      </w:r>
      <w:r w:rsidRPr="00574009">
        <w:rPr>
          <w:i/>
          <w:sz w:val="20"/>
          <w:bdr w:val="none" w:sz="0" w:space="0" w:color="auto"/>
          <w:lang w:val="it-IT"/>
        </w:rPr>
        <w:t xml:space="preserve"> </w:t>
      </w:r>
      <w:r w:rsidRPr="00574009">
        <w:rPr>
          <w:i/>
          <w:sz w:val="18"/>
          <w:bdr w:val="none" w:sz="0" w:space="0" w:color="auto"/>
          <w:lang w:val="it-IT"/>
        </w:rPr>
        <w:t>Mediterraneo. Cristianesimo e Islam tra coabitazione e conflitto,</w:t>
      </w:r>
      <w:r w:rsidRPr="00574009">
        <w:rPr>
          <w:sz w:val="18"/>
          <w:bdr w:val="none" w:sz="0" w:space="0" w:color="auto"/>
          <w:lang w:val="it-IT"/>
        </w:rPr>
        <w:t xml:space="preserve"> Guerini e Associati, Milan, 2014 (latest updated edition).</w:t>
      </w:r>
      <w:r w:rsidRPr="00574009">
        <w:rPr>
          <w:sz w:val="20"/>
          <w:bdr w:val="none" w:sz="0" w:space="0" w:color="auto"/>
          <w:lang w:val="it-IT"/>
        </w:rPr>
        <w:t xml:space="preserve"> </w:t>
      </w:r>
      <w:hyperlink r:id="rId20" w:history="1">
        <w:r w:rsidRPr="00574009">
          <w:rPr>
            <w:color w:val="0563C1"/>
            <w:sz w:val="20"/>
            <w:u w:val="single"/>
            <w:bdr w:val="none" w:sz="0" w:space="0" w:color="auto"/>
          </w:rPr>
          <w:t>Buy from V&amp;P</w:t>
        </w:r>
      </w:hyperlink>
    </w:p>
    <w:p w14:paraId="36B604F2" w14:textId="77777777" w:rsidR="009C6935" w:rsidRPr="00574009" w:rsidRDefault="009C6935" w:rsidP="009C693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714" w:hanging="357"/>
        <w:rPr>
          <w:rFonts w:eastAsia="Times New Roman" w:cs="Times"/>
          <w:smallCaps/>
          <w:noProof/>
          <w:spacing w:val="-5"/>
          <w:sz w:val="20"/>
          <w:szCs w:val="20"/>
          <w:bdr w:val="none" w:sz="0" w:space="0" w:color="auto"/>
        </w:rPr>
      </w:pPr>
      <w:r w:rsidRPr="00574009">
        <w:rPr>
          <w:smallCaps/>
          <w:sz w:val="16"/>
          <w:bdr w:val="none" w:sz="0" w:space="0" w:color="auto"/>
          <w:lang w:val="it-IT"/>
        </w:rPr>
        <w:t>A. Giovagnoli</w:t>
      </w:r>
      <w:r w:rsidRPr="00574009">
        <w:rPr>
          <w:smallCaps/>
          <w:sz w:val="20"/>
          <w:bdr w:val="none" w:sz="0" w:space="0" w:color="auto"/>
          <w:lang w:val="it-IT"/>
        </w:rPr>
        <w:t xml:space="preserve"> </w:t>
      </w:r>
      <w:r w:rsidRPr="00574009">
        <w:rPr>
          <w:sz w:val="20"/>
          <w:bdr w:val="none" w:sz="0" w:space="0" w:color="auto"/>
          <w:lang w:val="it-IT"/>
        </w:rPr>
        <w:t xml:space="preserve">(edited by), </w:t>
      </w:r>
      <w:r w:rsidRPr="00574009">
        <w:rPr>
          <w:i/>
          <w:sz w:val="18"/>
          <w:bdr w:val="none" w:sz="0" w:space="0" w:color="auto"/>
          <w:lang w:val="it-IT"/>
        </w:rPr>
        <w:t>La Chiesa e le culture. Missioni cattoliche e «scontro di civiltà»</w:t>
      </w:r>
      <w:r w:rsidRPr="00574009">
        <w:rPr>
          <w:sz w:val="18"/>
          <w:bdr w:val="none" w:sz="0" w:space="0" w:color="auto"/>
          <w:lang w:val="it-IT"/>
        </w:rPr>
        <w:t>, Guerini e Associati, Milan, 2005</w:t>
      </w:r>
      <w:r w:rsidRPr="00574009">
        <w:rPr>
          <w:smallCaps/>
          <w:sz w:val="18"/>
          <w:bdr w:val="none" w:sz="0" w:space="0" w:color="auto"/>
          <w:lang w:val="it-IT"/>
        </w:rPr>
        <w:t xml:space="preserve">. </w:t>
      </w:r>
      <w:hyperlink r:id="rId21" w:history="1">
        <w:r w:rsidRPr="00574009">
          <w:rPr>
            <w:color w:val="0563C1"/>
            <w:sz w:val="20"/>
            <w:u w:val="single"/>
            <w:bdr w:val="none" w:sz="0" w:space="0" w:color="auto"/>
          </w:rPr>
          <w:t>Buy from V&amp;P</w:t>
        </w:r>
      </w:hyperlink>
    </w:p>
    <w:p w14:paraId="1D25EA09" w14:textId="77777777" w:rsidR="00891095" w:rsidRPr="00574009" w:rsidRDefault="00891095" w:rsidP="00891095">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84" w:hanging="284"/>
        <w:outlineLvl w:val="2"/>
        <w:rPr>
          <w:rFonts w:ascii="Times" w:eastAsia="Times New Roman" w:hAnsi="Times" w:cs="Times"/>
          <w:i/>
          <w:noProof/>
          <w:sz w:val="20"/>
          <w:szCs w:val="20"/>
          <w:bdr w:val="none" w:sz="0" w:space="0" w:color="auto"/>
          <w:lang w:eastAsia="it-IT"/>
        </w:rPr>
      </w:pPr>
    </w:p>
    <w:p w14:paraId="33E8960C" w14:textId="77777777" w:rsidR="00D123DE" w:rsidRPr="000749A5" w:rsidRDefault="009A6CF3" w:rsidP="00555319">
      <w:pPr>
        <w:pStyle w:val="CorpoA"/>
        <w:spacing w:before="240" w:after="120" w:line="220" w:lineRule="exact"/>
        <w:rPr>
          <w:rFonts w:ascii="Times New Roman" w:hAnsi="Times New Roman" w:cs="Times New Roman"/>
          <w:b/>
          <w:bCs/>
          <w:i/>
          <w:iCs/>
          <w:sz w:val="18"/>
          <w:szCs w:val="18"/>
        </w:rPr>
      </w:pPr>
      <w:r w:rsidRPr="00574009">
        <w:rPr>
          <w:rFonts w:ascii="Times New Roman" w:hAnsi="Times New Roman"/>
          <w:b/>
          <w:i/>
          <w:sz w:val="18"/>
        </w:rPr>
        <w:t>TEACHING METHOD</w:t>
      </w:r>
    </w:p>
    <w:p w14:paraId="7CD110A4" w14:textId="77777777" w:rsidR="0035390A" w:rsidRPr="000749A5" w:rsidRDefault="009A6CF3" w:rsidP="0035390A">
      <w:pPr>
        <w:pStyle w:val="Testo2"/>
        <w:rPr>
          <w:rFonts w:ascii="Times New Roman" w:hAnsi="Times New Roman" w:cs="Times New Roman"/>
        </w:rPr>
      </w:pPr>
      <w:r>
        <w:rPr>
          <w:rFonts w:ascii="Times New Roman" w:hAnsi="Times New Roman"/>
        </w:rPr>
        <w:t>Lectures – Use of audio-visual material – Analysis of texts, talks by experts on specific topics.</w:t>
      </w:r>
    </w:p>
    <w:p w14:paraId="7B784BF3" w14:textId="77777777" w:rsidR="00D123DE" w:rsidRPr="000749A5" w:rsidRDefault="00D123DE">
      <w:pPr>
        <w:pStyle w:val="Testo2"/>
        <w:rPr>
          <w:rFonts w:ascii="Times New Roman" w:hAnsi="Times New Roman" w:cs="Times New Roman"/>
        </w:rPr>
      </w:pPr>
    </w:p>
    <w:p w14:paraId="5106AA87" w14:textId="77777777" w:rsidR="00D123DE" w:rsidRPr="000749A5" w:rsidRDefault="009A6CF3">
      <w:pPr>
        <w:pStyle w:val="Testo2"/>
        <w:rPr>
          <w:rFonts w:ascii="Times New Roman" w:hAnsi="Times New Roman" w:cs="Times New Roman"/>
        </w:rPr>
      </w:pPr>
      <w:r>
        <w:rPr>
          <w:rFonts w:ascii="Times New Roman" w:hAnsi="Times New Roman"/>
        </w:rPr>
        <w:t>Practical classes: during the course attending students will be requested to present a topic of their choice (approved by the lecturer).</w:t>
      </w:r>
    </w:p>
    <w:p w14:paraId="07C8E3A0" w14:textId="77777777" w:rsidR="00D123DE" w:rsidRPr="000749A5" w:rsidRDefault="009A6CF3">
      <w:pPr>
        <w:pStyle w:val="CorpoA"/>
        <w:spacing w:before="240" w:after="120" w:line="220" w:lineRule="exact"/>
        <w:rPr>
          <w:rFonts w:ascii="Times New Roman" w:hAnsi="Times New Roman" w:cs="Times New Roman"/>
          <w:b/>
          <w:bCs/>
          <w:i/>
          <w:iCs/>
          <w:sz w:val="18"/>
          <w:szCs w:val="18"/>
        </w:rPr>
      </w:pPr>
      <w:r>
        <w:rPr>
          <w:rFonts w:ascii="Times New Roman" w:hAnsi="Times New Roman"/>
          <w:b/>
          <w:i/>
          <w:sz w:val="18"/>
        </w:rPr>
        <w:t>ASSESSMENT METHOD AND CRITERIA</w:t>
      </w:r>
    </w:p>
    <w:p w14:paraId="40D117CA" w14:textId="77777777" w:rsidR="00D123DE" w:rsidRPr="000749A5" w:rsidRDefault="009A6CF3">
      <w:pPr>
        <w:pStyle w:val="Testo2"/>
        <w:ind w:firstLine="0"/>
        <w:rPr>
          <w:rFonts w:ascii="Times New Roman" w:eastAsia="Times New Roman" w:hAnsi="Times New Roman" w:cs="Times New Roman"/>
        </w:rPr>
      </w:pPr>
      <w:r>
        <w:rPr>
          <w:rFonts w:ascii="Times New Roman" w:hAnsi="Times New Roman"/>
          <w:b/>
          <w:i/>
        </w:rPr>
        <w:tab/>
      </w:r>
      <w:r>
        <w:rPr>
          <w:rFonts w:ascii="Times New Roman" w:hAnsi="Times New Roman"/>
        </w:rPr>
        <w:t>Oral exam as follows:</w:t>
      </w:r>
    </w:p>
    <w:p w14:paraId="308A6FBC" w14:textId="77777777" w:rsidR="00D123DE" w:rsidRPr="000749A5" w:rsidRDefault="00D123DE" w:rsidP="00555319">
      <w:pPr>
        <w:pStyle w:val="Testo2"/>
        <w:spacing w:line="240" w:lineRule="exact"/>
        <w:ind w:firstLine="0"/>
        <w:rPr>
          <w:rFonts w:ascii="Times New Roman" w:eastAsia="Times New Roman" w:hAnsi="Times New Roman" w:cs="Times New Roman"/>
        </w:rPr>
      </w:pPr>
    </w:p>
    <w:p w14:paraId="49ED407C" w14:textId="4AFE39C0" w:rsidR="00D123DE" w:rsidRPr="000749A5" w:rsidRDefault="009A6CF3" w:rsidP="00555319">
      <w:pPr>
        <w:pStyle w:val="Testo2"/>
        <w:spacing w:line="240" w:lineRule="exact"/>
        <w:ind w:firstLine="0"/>
        <w:rPr>
          <w:rFonts w:ascii="Times New Roman" w:eastAsia="Times New Roman" w:hAnsi="Times New Roman" w:cs="Times New Roman"/>
        </w:rPr>
      </w:pPr>
      <w:r>
        <w:rPr>
          <w:rFonts w:ascii="Times New Roman" w:hAnsi="Times New Roman"/>
        </w:rPr>
        <w:t>Students on the one-year course (8 -12 ECTS credits):</w:t>
      </w:r>
    </w:p>
    <w:p w14:paraId="2DCFAFF0" w14:textId="77777777" w:rsidR="00D123DE" w:rsidRPr="000749A5" w:rsidRDefault="009A6CF3" w:rsidP="00555319">
      <w:pPr>
        <w:pStyle w:val="Testo2"/>
        <w:spacing w:line="240" w:lineRule="exact"/>
        <w:ind w:firstLine="0"/>
        <w:rPr>
          <w:rFonts w:ascii="Times New Roman" w:eastAsia="Times New Roman" w:hAnsi="Times New Roman" w:cs="Times New Roman"/>
        </w:rPr>
      </w:pPr>
      <w:r>
        <w:rPr>
          <w:rFonts w:ascii="Times New Roman" w:hAnsi="Times New Roman"/>
        </w:rPr>
        <w:t xml:space="preserve">a) one question on the general section (textbook); </w:t>
      </w:r>
    </w:p>
    <w:p w14:paraId="139D4A54" w14:textId="77777777" w:rsidR="00D123DE" w:rsidRPr="000749A5" w:rsidRDefault="009A6CF3" w:rsidP="00555319">
      <w:pPr>
        <w:pStyle w:val="Testo2"/>
        <w:spacing w:line="240" w:lineRule="exact"/>
        <w:ind w:firstLine="0"/>
        <w:rPr>
          <w:rFonts w:ascii="Times New Roman" w:eastAsia="Times New Roman" w:hAnsi="Times New Roman" w:cs="Times New Roman"/>
        </w:rPr>
      </w:pPr>
      <w:r>
        <w:rPr>
          <w:rFonts w:ascii="Times New Roman" w:hAnsi="Times New Roman"/>
        </w:rPr>
        <w:t xml:space="preserve">b) one question on the topics from both semesters of the course, including any class presentations by students; </w:t>
      </w:r>
    </w:p>
    <w:p w14:paraId="14393E94" w14:textId="77777777" w:rsidR="00D123DE" w:rsidRPr="000749A5" w:rsidRDefault="009A6CF3" w:rsidP="00555319">
      <w:pPr>
        <w:pStyle w:val="Testo2"/>
        <w:spacing w:line="240" w:lineRule="exact"/>
        <w:ind w:firstLine="0"/>
        <w:rPr>
          <w:rFonts w:ascii="Times New Roman" w:eastAsia="Times New Roman" w:hAnsi="Times New Roman" w:cs="Times New Roman"/>
        </w:rPr>
      </w:pPr>
      <w:r>
        <w:rPr>
          <w:rFonts w:ascii="Times New Roman" w:hAnsi="Times New Roman"/>
        </w:rPr>
        <w:t xml:space="preserve">c) one/two questions on the topics of the single-subject course and related texts. </w:t>
      </w:r>
    </w:p>
    <w:p w14:paraId="732260DF" w14:textId="77777777" w:rsidR="00D123DE" w:rsidRPr="000749A5" w:rsidRDefault="00D123DE" w:rsidP="00555319">
      <w:pPr>
        <w:pStyle w:val="Testo2"/>
        <w:spacing w:line="240" w:lineRule="exact"/>
        <w:ind w:firstLine="0"/>
        <w:rPr>
          <w:rFonts w:ascii="Times New Roman" w:eastAsia="Times New Roman" w:hAnsi="Times New Roman" w:cs="Times New Roman"/>
        </w:rPr>
      </w:pPr>
    </w:p>
    <w:p w14:paraId="08EB3231" w14:textId="77777777" w:rsidR="00D123DE" w:rsidRPr="000749A5" w:rsidRDefault="009A6CF3" w:rsidP="00555319">
      <w:pPr>
        <w:pStyle w:val="Testo2"/>
        <w:spacing w:line="240" w:lineRule="exact"/>
        <w:ind w:firstLine="0"/>
        <w:rPr>
          <w:rFonts w:ascii="Times New Roman" w:eastAsia="Times New Roman" w:hAnsi="Times New Roman" w:cs="Times New Roman"/>
        </w:rPr>
      </w:pPr>
      <w:r>
        <w:rPr>
          <w:rFonts w:ascii="Times New Roman" w:hAnsi="Times New Roman"/>
        </w:rPr>
        <w:t>For students taking Semester 1 only (6 ECTS credits):</w:t>
      </w:r>
    </w:p>
    <w:p w14:paraId="41F139EC" w14:textId="77777777" w:rsidR="00D123DE" w:rsidRPr="000749A5" w:rsidRDefault="009A6CF3" w:rsidP="00555319">
      <w:pPr>
        <w:pStyle w:val="Testo2"/>
        <w:spacing w:line="240" w:lineRule="exact"/>
        <w:ind w:firstLine="0"/>
        <w:rPr>
          <w:rFonts w:ascii="Times New Roman" w:eastAsia="Times New Roman" w:hAnsi="Times New Roman" w:cs="Times New Roman"/>
        </w:rPr>
      </w:pPr>
      <w:r>
        <w:rPr>
          <w:rFonts w:ascii="Times New Roman" w:hAnsi="Times New Roman"/>
        </w:rPr>
        <w:t xml:space="preserve">a) one question on the general section (textbook); </w:t>
      </w:r>
    </w:p>
    <w:p w14:paraId="5E47EE72" w14:textId="7384BB42" w:rsidR="00D123DE" w:rsidRPr="000749A5" w:rsidRDefault="009A6CF3" w:rsidP="00555319">
      <w:pPr>
        <w:pStyle w:val="Testo2"/>
        <w:spacing w:line="240" w:lineRule="exact"/>
        <w:ind w:firstLine="0"/>
        <w:rPr>
          <w:rFonts w:ascii="Times New Roman" w:eastAsia="Times New Roman" w:hAnsi="Times New Roman" w:cs="Times New Roman"/>
        </w:rPr>
      </w:pPr>
      <w:r>
        <w:rPr>
          <w:rFonts w:ascii="Times New Roman" w:hAnsi="Times New Roman"/>
        </w:rPr>
        <w:t>b) one question on the topics of Semester 1 and the text on the reading list (</w:t>
      </w:r>
      <w:r>
        <w:rPr>
          <w:rFonts w:ascii="Times New Roman" w:hAnsi="Times New Roman"/>
          <w:i/>
        </w:rPr>
        <w:t>L’ultimo impero cristiano</w:t>
      </w:r>
      <w:r>
        <w:rPr>
          <w:rFonts w:ascii="Times New Roman" w:hAnsi="Times New Roman"/>
        </w:rPr>
        <w:t xml:space="preserve">); </w:t>
      </w:r>
    </w:p>
    <w:p w14:paraId="089371D8" w14:textId="77777777" w:rsidR="00D123DE" w:rsidRPr="000749A5" w:rsidRDefault="00D123DE" w:rsidP="00555319">
      <w:pPr>
        <w:pStyle w:val="Testo2"/>
        <w:spacing w:line="240" w:lineRule="exact"/>
        <w:ind w:firstLine="0"/>
        <w:rPr>
          <w:rFonts w:ascii="Times New Roman" w:eastAsia="Times New Roman" w:hAnsi="Times New Roman" w:cs="Times New Roman"/>
        </w:rPr>
      </w:pPr>
    </w:p>
    <w:p w14:paraId="1B832A90" w14:textId="3FED4784" w:rsidR="00D123DE" w:rsidRPr="000749A5" w:rsidRDefault="009A6CF3" w:rsidP="00555319">
      <w:pPr>
        <w:pStyle w:val="Testo2"/>
        <w:spacing w:line="240" w:lineRule="exact"/>
        <w:ind w:firstLine="0"/>
        <w:rPr>
          <w:rFonts w:ascii="Times New Roman" w:eastAsia="Times New Roman" w:hAnsi="Times New Roman" w:cs="Times New Roman"/>
        </w:rPr>
      </w:pPr>
      <w:r>
        <w:rPr>
          <w:rFonts w:ascii="Times New Roman" w:hAnsi="Times New Roman"/>
        </w:rPr>
        <w:t>For students taking Semester 2 only (A course 6 ECTS credits):</w:t>
      </w:r>
    </w:p>
    <w:p w14:paraId="1204878B" w14:textId="77777777" w:rsidR="00D123DE" w:rsidRPr="000749A5" w:rsidRDefault="009A6CF3" w:rsidP="00555319">
      <w:pPr>
        <w:pStyle w:val="Testo2"/>
        <w:spacing w:line="240" w:lineRule="exact"/>
        <w:ind w:firstLine="0"/>
        <w:rPr>
          <w:rFonts w:ascii="Times New Roman" w:eastAsia="Times New Roman" w:hAnsi="Times New Roman" w:cs="Times New Roman"/>
        </w:rPr>
      </w:pPr>
      <w:r>
        <w:rPr>
          <w:rFonts w:ascii="Times New Roman" w:hAnsi="Times New Roman"/>
        </w:rPr>
        <w:t xml:space="preserve">c) two questions on the topics of the single-subject course and related texts. </w:t>
      </w:r>
    </w:p>
    <w:p w14:paraId="52D09FEF" w14:textId="77777777" w:rsidR="00D123DE" w:rsidRPr="000749A5" w:rsidRDefault="00D123DE" w:rsidP="00555319">
      <w:pPr>
        <w:pStyle w:val="Testo2"/>
        <w:spacing w:line="240" w:lineRule="exact"/>
        <w:ind w:firstLine="0"/>
        <w:rPr>
          <w:rFonts w:ascii="Times New Roman" w:eastAsia="Times New Roman" w:hAnsi="Times New Roman" w:cs="Times New Roman"/>
        </w:rPr>
      </w:pPr>
    </w:p>
    <w:p w14:paraId="289475C2" w14:textId="77777777" w:rsidR="00D123DE" w:rsidRPr="000749A5" w:rsidRDefault="009A6CF3" w:rsidP="00555319">
      <w:pPr>
        <w:pStyle w:val="Testo2"/>
        <w:spacing w:line="240" w:lineRule="exact"/>
        <w:ind w:firstLine="0"/>
        <w:rPr>
          <w:rFonts w:ascii="Times New Roman" w:eastAsia="Times New Roman" w:hAnsi="Times New Roman" w:cs="Times New Roman"/>
        </w:rPr>
      </w:pPr>
      <w:r>
        <w:rPr>
          <w:rFonts w:ascii="Times New Roman" w:hAnsi="Times New Roman"/>
        </w:rPr>
        <w:t>The exam will be marked out of 30 (from a minimum of 18/30 to a maximum of 30/30). The final mark will consider how well students present information (appropriate language) and quality of answers (70%), as well as ability to justify statements, analyses and judgments during the exam (30%). Students who answer all questions fully and appropriately will be awarded a distinction with honours.</w:t>
      </w:r>
    </w:p>
    <w:p w14:paraId="62765676" w14:textId="77777777" w:rsidR="00D123DE" w:rsidRPr="000749A5" w:rsidRDefault="00D123DE" w:rsidP="00555319">
      <w:pPr>
        <w:pStyle w:val="Testo2"/>
        <w:spacing w:line="240" w:lineRule="exact"/>
        <w:ind w:firstLine="0"/>
        <w:rPr>
          <w:rFonts w:ascii="Times New Roman" w:eastAsia="Times New Roman" w:hAnsi="Times New Roman" w:cs="Times New Roman"/>
        </w:rPr>
      </w:pPr>
    </w:p>
    <w:p w14:paraId="70DFD58A" w14:textId="77777777" w:rsidR="00D123DE" w:rsidRPr="000749A5" w:rsidRDefault="009A6CF3" w:rsidP="00555319">
      <w:pPr>
        <w:pStyle w:val="Testo2"/>
        <w:spacing w:line="240" w:lineRule="exact"/>
        <w:ind w:firstLine="0"/>
        <w:rPr>
          <w:rFonts w:ascii="Times New Roman" w:hAnsi="Times New Roman" w:cs="Times New Roman"/>
        </w:rPr>
      </w:pPr>
      <w:r>
        <w:rPr>
          <w:rFonts w:ascii="Times New Roman" w:hAnsi="Times New Roman"/>
        </w:rPr>
        <w:t xml:space="preserve">The </w:t>
      </w:r>
      <w:r>
        <w:rPr>
          <w:rFonts w:ascii="Times New Roman" w:hAnsi="Times New Roman"/>
          <w:b/>
        </w:rPr>
        <w:t xml:space="preserve">12 ECTS </w:t>
      </w:r>
      <w:r>
        <w:rPr>
          <w:rFonts w:ascii="Times New Roman" w:hAnsi="Times New Roman"/>
        </w:rPr>
        <w:t>credit exam may be taken in two parts as follows:</w:t>
      </w:r>
    </w:p>
    <w:p w14:paraId="561005D1" w14:textId="77777777" w:rsidR="00D123DE" w:rsidRPr="000749A5" w:rsidRDefault="009A6CF3" w:rsidP="00555319">
      <w:pPr>
        <w:pStyle w:val="Testo2"/>
        <w:spacing w:line="240" w:lineRule="exact"/>
        <w:rPr>
          <w:rFonts w:ascii="Times New Roman" w:hAnsi="Times New Roman" w:cs="Times New Roman"/>
        </w:rPr>
      </w:pPr>
      <w:r>
        <w:rPr>
          <w:rFonts w:ascii="Times New Roman" w:hAnsi="Times New Roman"/>
        </w:rPr>
        <w:lastRenderedPageBreak/>
        <w:t>1.</w:t>
      </w:r>
      <w:r>
        <w:rPr>
          <w:rFonts w:ascii="Times New Roman" w:hAnsi="Times New Roman"/>
        </w:rPr>
        <w:tab/>
        <w:t>general section (textbook only)</w:t>
      </w:r>
    </w:p>
    <w:p w14:paraId="3FBC1857" w14:textId="77777777" w:rsidR="00D123DE" w:rsidRPr="000749A5" w:rsidRDefault="009A6CF3" w:rsidP="00555319">
      <w:pPr>
        <w:pStyle w:val="Testo2"/>
        <w:spacing w:line="240" w:lineRule="exact"/>
        <w:rPr>
          <w:rFonts w:ascii="Times New Roman" w:hAnsi="Times New Roman" w:cs="Times New Roman"/>
        </w:rPr>
      </w:pPr>
      <w:r>
        <w:rPr>
          <w:rFonts w:ascii="Times New Roman" w:hAnsi="Times New Roman"/>
        </w:rPr>
        <w:t>2.</w:t>
      </w:r>
      <w:r>
        <w:rPr>
          <w:rFonts w:ascii="Times New Roman" w:hAnsi="Times New Roman"/>
        </w:rPr>
        <w:tab/>
        <w:t>single-subject section (texts from the single-subject section in semester 2).</w:t>
      </w:r>
    </w:p>
    <w:p w14:paraId="2DFE8D49" w14:textId="77777777" w:rsidR="00D123DE" w:rsidRPr="000749A5" w:rsidRDefault="00D123DE" w:rsidP="00555319">
      <w:pPr>
        <w:pStyle w:val="Testo2"/>
        <w:spacing w:line="240" w:lineRule="exact"/>
        <w:rPr>
          <w:rFonts w:ascii="Times New Roman" w:hAnsi="Times New Roman" w:cs="Times New Roman"/>
        </w:rPr>
      </w:pPr>
    </w:p>
    <w:p w14:paraId="197EEE88" w14:textId="77777777" w:rsidR="00D123DE" w:rsidRPr="000749A5" w:rsidRDefault="009A6CF3" w:rsidP="00555319">
      <w:pPr>
        <w:pStyle w:val="Testo2"/>
        <w:spacing w:line="240" w:lineRule="exact"/>
        <w:ind w:firstLine="0"/>
        <w:rPr>
          <w:rFonts w:ascii="Times New Roman" w:hAnsi="Times New Roman" w:cs="Times New Roman"/>
          <w:u w:val="single"/>
        </w:rPr>
      </w:pPr>
      <w:r>
        <w:rPr>
          <w:rFonts w:ascii="Times New Roman" w:hAnsi="Times New Roman"/>
          <w:u w:val="single"/>
        </w:rPr>
        <w:t>The two parts may be taken on two separate exam dates, either in the same or different exam sessions.</w:t>
      </w:r>
    </w:p>
    <w:p w14:paraId="3591960C" w14:textId="77777777" w:rsidR="00D123DE" w:rsidRPr="000749A5" w:rsidRDefault="009A6CF3">
      <w:pPr>
        <w:pStyle w:val="CorpoA"/>
        <w:spacing w:before="240" w:after="120"/>
        <w:rPr>
          <w:rFonts w:ascii="Times New Roman" w:hAnsi="Times New Roman" w:cs="Times New Roman"/>
          <w:b/>
          <w:bCs/>
          <w:i/>
          <w:iCs/>
          <w:sz w:val="18"/>
          <w:szCs w:val="18"/>
        </w:rPr>
      </w:pPr>
      <w:r>
        <w:rPr>
          <w:rFonts w:ascii="Times New Roman" w:hAnsi="Times New Roman"/>
          <w:b/>
          <w:i/>
          <w:sz w:val="18"/>
        </w:rPr>
        <w:t>NOTES AND PREREQUISITES</w:t>
      </w:r>
    </w:p>
    <w:p w14:paraId="2D361E81" w14:textId="77777777" w:rsidR="0035390A" w:rsidRPr="000749A5" w:rsidRDefault="00282885" w:rsidP="00555319">
      <w:pPr>
        <w:pStyle w:val="Testo2"/>
        <w:spacing w:line="240" w:lineRule="exact"/>
        <w:rPr>
          <w:rFonts w:ascii="Times New Roman" w:hAnsi="Times New Roman" w:cs="Times New Roman"/>
        </w:rPr>
      </w:pPr>
      <w:r>
        <w:rPr>
          <w:rFonts w:ascii="Times New Roman" w:hAnsi="Times New Roman"/>
        </w:rPr>
        <w:t>Given the complexity of the course, regular attendance is recommended; students will be provided with learning and reading material for further study and will be informed of any changes to the syllabus. Students should place particular emphasis on clarity of presentation; international students should have sound knowledge of the Italian language, both written and oral, as well as of the main events of European history.</w:t>
      </w:r>
    </w:p>
    <w:p w14:paraId="103D1408" w14:textId="77777777" w:rsidR="00D123DE" w:rsidRPr="000749A5" w:rsidRDefault="009A6CF3" w:rsidP="00555319">
      <w:pPr>
        <w:pStyle w:val="Testo2"/>
        <w:spacing w:line="240" w:lineRule="exact"/>
        <w:rPr>
          <w:rFonts w:ascii="Times New Roman" w:hAnsi="Times New Roman" w:cs="Times New Roman"/>
        </w:rPr>
      </w:pPr>
      <w:r>
        <w:rPr>
          <w:rFonts w:ascii="Times New Roman" w:hAnsi="Times New Roman"/>
        </w:rPr>
        <w:t>All changes and notices will be published in the lecturer’s virtual classroom. Students are therefore recommended to monitor it regularly.</w:t>
      </w:r>
    </w:p>
    <w:p w14:paraId="1236303B" w14:textId="77777777" w:rsidR="0002513E" w:rsidRPr="000749A5" w:rsidRDefault="0002513E" w:rsidP="00555319">
      <w:pPr>
        <w:pStyle w:val="Testo2"/>
        <w:spacing w:line="240" w:lineRule="exact"/>
        <w:rPr>
          <w:rFonts w:ascii="Times New Roman" w:hAnsi="Times New Roman" w:cs="Times New Roman"/>
        </w:rPr>
      </w:pPr>
    </w:p>
    <w:p w14:paraId="4238714B" w14:textId="77777777" w:rsidR="00555319" w:rsidRPr="000749A5" w:rsidRDefault="00555319" w:rsidP="008F68D4">
      <w:pPr>
        <w:pStyle w:val="Testo2"/>
        <w:spacing w:line="240" w:lineRule="exact"/>
        <w:ind w:firstLine="0"/>
        <w:rPr>
          <w:rFonts w:ascii="Times New Roman" w:hAnsi="Times New Roman" w:cs="Times New Roman"/>
        </w:rPr>
      </w:pPr>
    </w:p>
    <w:p w14:paraId="0A5F0F55" w14:textId="77777777" w:rsidR="00D123DE" w:rsidRPr="000749A5" w:rsidRDefault="009A6CF3" w:rsidP="00555319">
      <w:pPr>
        <w:pStyle w:val="Testo2"/>
        <w:spacing w:line="240" w:lineRule="exact"/>
        <w:rPr>
          <w:rFonts w:ascii="Times New Roman" w:hAnsi="Times New Roman" w:cs="Times New Roman"/>
        </w:rPr>
      </w:pPr>
      <w:r>
        <w:rPr>
          <w:rFonts w:ascii="Times New Roman" w:hAnsi="Times New Roman"/>
        </w:rPr>
        <w:t>Further information can be found on the lecturer's webpage at http://docenti.unicatt.it/web/searchByName.do?language=ENG or on the Faculty notice board.</w:t>
      </w:r>
    </w:p>
    <w:sectPr w:rsidR="00D123DE" w:rsidRPr="000749A5" w:rsidSect="003823FC">
      <w:headerReference w:type="default" r:id="rId22"/>
      <w:footerReference w:type="default" r:id="rId23"/>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9409" w14:textId="77777777" w:rsidR="009F0218" w:rsidRDefault="009F0218">
      <w:r>
        <w:separator/>
      </w:r>
    </w:p>
  </w:endnote>
  <w:endnote w:type="continuationSeparator" w:id="0">
    <w:p w14:paraId="348ADBD0" w14:textId="77777777" w:rsidR="009F0218" w:rsidRDefault="009F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0FA5" w14:textId="77777777" w:rsidR="00D123DE" w:rsidRDefault="00D123D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5998" w14:textId="77777777" w:rsidR="009F0218" w:rsidRDefault="009F0218">
      <w:r>
        <w:separator/>
      </w:r>
    </w:p>
  </w:footnote>
  <w:footnote w:type="continuationSeparator" w:id="0">
    <w:p w14:paraId="3AF5800C" w14:textId="77777777" w:rsidR="009F0218" w:rsidRDefault="009F0218">
      <w:r>
        <w:continuationSeparator/>
      </w:r>
    </w:p>
  </w:footnote>
  <w:footnote w:id="1">
    <w:p w14:paraId="52901663" w14:textId="798401E5" w:rsidR="00891095" w:rsidRPr="00FE72F0" w:rsidRDefault="00891095" w:rsidP="00891095">
      <w:pPr>
        <w:pStyle w:val="Testonotaapidipagina"/>
      </w:pPr>
      <w:r>
        <w:rPr>
          <w:rStyle w:val="Rimandonotaapidipagina"/>
        </w:rPr>
        <w:footnoteRef/>
      </w:r>
      <w:r>
        <w:t xml:space="preserve"> The textbooks indicated in the reading list can be purchased at UCSC bookshops or from any other reseller.</w:t>
      </w:r>
    </w:p>
  </w:footnote>
  <w:footnote w:id="2">
    <w:p w14:paraId="7CB7B9DD" w14:textId="1EBC9E8B" w:rsidR="00891095" w:rsidRPr="00D870E4" w:rsidRDefault="00D870E4" w:rsidP="00891095">
      <w:pPr>
        <w:pStyle w:val="Testonotaapidipagina"/>
      </w:pPr>
      <w:r>
        <w:rPr>
          <w:rStyle w:val="Rimandonotaapidipagina"/>
        </w:rPr>
        <w:footnoteRef/>
      </w:r>
      <w:r>
        <w:t xml:space="preserve"> The textbooks indicated in the reading list can be purchased at UCSC bookshops or from any other reseller.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C3BA" w14:textId="77777777" w:rsidR="00D123DE" w:rsidRDefault="00D123D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AE5"/>
    <w:multiLevelType w:val="hybridMultilevel"/>
    <w:tmpl w:val="E1D8D588"/>
    <w:numStyleLink w:val="Stileimportato4"/>
  </w:abstractNum>
  <w:abstractNum w:abstractNumId="1" w15:restartNumberingAfterBreak="0">
    <w:nsid w:val="065E6C7F"/>
    <w:multiLevelType w:val="hybridMultilevel"/>
    <w:tmpl w:val="0608CDB0"/>
    <w:styleLink w:val="Stileimportato2"/>
    <w:lvl w:ilvl="0" w:tplc="6982168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18BE8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08BF24">
      <w:start w:val="1"/>
      <w:numFmt w:val="lowerRoman"/>
      <w:lvlText w:val="%3."/>
      <w:lvlJc w:val="left"/>
      <w:pPr>
        <w:ind w:left="216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7E22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360A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14E4E8">
      <w:start w:val="1"/>
      <w:numFmt w:val="lowerRoman"/>
      <w:lvlText w:val="%6."/>
      <w:lvlJc w:val="left"/>
      <w:pPr>
        <w:ind w:left="432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1631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EE74D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20034">
      <w:start w:val="1"/>
      <w:numFmt w:val="lowerRoman"/>
      <w:lvlText w:val="%9."/>
      <w:lvlJc w:val="left"/>
      <w:pPr>
        <w:ind w:left="648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994FBB"/>
    <w:multiLevelType w:val="hybridMultilevel"/>
    <w:tmpl w:val="0EFAFDD6"/>
    <w:styleLink w:val="Stileimportato1"/>
    <w:lvl w:ilvl="0" w:tplc="C3B0E62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6834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B87052">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08C6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38D7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18D378">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3C00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8B9D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9A3EC6">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6613B1"/>
    <w:multiLevelType w:val="hybridMultilevel"/>
    <w:tmpl w:val="2A648FE0"/>
    <w:numStyleLink w:val="Stileimportato3"/>
  </w:abstractNum>
  <w:abstractNum w:abstractNumId="4" w15:restartNumberingAfterBreak="0">
    <w:nsid w:val="17182DB9"/>
    <w:multiLevelType w:val="hybridMultilevel"/>
    <w:tmpl w:val="F6E450A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101F51"/>
    <w:multiLevelType w:val="hybridMultilevel"/>
    <w:tmpl w:val="99DAF0D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434979"/>
    <w:multiLevelType w:val="hybridMultilevel"/>
    <w:tmpl w:val="C0DEA6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10320E"/>
    <w:multiLevelType w:val="hybridMultilevel"/>
    <w:tmpl w:val="ED6E2E5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BA35F5F"/>
    <w:multiLevelType w:val="hybridMultilevel"/>
    <w:tmpl w:val="2A648FE0"/>
    <w:styleLink w:val="Stileimportato3"/>
    <w:lvl w:ilvl="0" w:tplc="01E0648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684308">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E2B356">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4FE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44898">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6671F2">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70FD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3C1FA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27BC8">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F6B7856"/>
    <w:multiLevelType w:val="hybridMultilevel"/>
    <w:tmpl w:val="0608CDB0"/>
    <w:numStyleLink w:val="Stileimportato2"/>
  </w:abstractNum>
  <w:abstractNum w:abstractNumId="10" w15:restartNumberingAfterBreak="0">
    <w:nsid w:val="65471378"/>
    <w:multiLevelType w:val="hybridMultilevel"/>
    <w:tmpl w:val="46D23634"/>
    <w:lvl w:ilvl="0" w:tplc="B0FAD7F8">
      <w:start w:val="1"/>
      <w:numFmt w:val="decimal"/>
      <w:lvlText w:val="%1."/>
      <w:lvlJc w:val="left"/>
      <w:pPr>
        <w:tabs>
          <w:tab w:val="num" w:pos="720"/>
        </w:tabs>
        <w:ind w:left="720" w:hanging="360"/>
      </w:pPr>
    </w:lvl>
    <w:lvl w:ilvl="1" w:tplc="C1A42FFC" w:tentative="1">
      <w:start w:val="1"/>
      <w:numFmt w:val="decimal"/>
      <w:lvlText w:val="%2."/>
      <w:lvlJc w:val="left"/>
      <w:pPr>
        <w:tabs>
          <w:tab w:val="num" w:pos="1440"/>
        </w:tabs>
        <w:ind w:left="1440" w:hanging="360"/>
      </w:pPr>
    </w:lvl>
    <w:lvl w:ilvl="2" w:tplc="22DE02B2" w:tentative="1">
      <w:start w:val="1"/>
      <w:numFmt w:val="decimal"/>
      <w:lvlText w:val="%3."/>
      <w:lvlJc w:val="left"/>
      <w:pPr>
        <w:tabs>
          <w:tab w:val="num" w:pos="2160"/>
        </w:tabs>
        <w:ind w:left="2160" w:hanging="360"/>
      </w:pPr>
    </w:lvl>
    <w:lvl w:ilvl="3" w:tplc="E772B198" w:tentative="1">
      <w:start w:val="1"/>
      <w:numFmt w:val="decimal"/>
      <w:lvlText w:val="%4."/>
      <w:lvlJc w:val="left"/>
      <w:pPr>
        <w:tabs>
          <w:tab w:val="num" w:pos="2880"/>
        </w:tabs>
        <w:ind w:left="2880" w:hanging="360"/>
      </w:pPr>
    </w:lvl>
    <w:lvl w:ilvl="4" w:tplc="91A8479E" w:tentative="1">
      <w:start w:val="1"/>
      <w:numFmt w:val="decimal"/>
      <w:lvlText w:val="%5."/>
      <w:lvlJc w:val="left"/>
      <w:pPr>
        <w:tabs>
          <w:tab w:val="num" w:pos="3600"/>
        </w:tabs>
        <w:ind w:left="3600" w:hanging="360"/>
      </w:pPr>
    </w:lvl>
    <w:lvl w:ilvl="5" w:tplc="D8CCB4A0" w:tentative="1">
      <w:start w:val="1"/>
      <w:numFmt w:val="decimal"/>
      <w:lvlText w:val="%6."/>
      <w:lvlJc w:val="left"/>
      <w:pPr>
        <w:tabs>
          <w:tab w:val="num" w:pos="4320"/>
        </w:tabs>
        <w:ind w:left="4320" w:hanging="360"/>
      </w:pPr>
    </w:lvl>
    <w:lvl w:ilvl="6" w:tplc="03E011EC" w:tentative="1">
      <w:start w:val="1"/>
      <w:numFmt w:val="decimal"/>
      <w:lvlText w:val="%7."/>
      <w:lvlJc w:val="left"/>
      <w:pPr>
        <w:tabs>
          <w:tab w:val="num" w:pos="5040"/>
        </w:tabs>
        <w:ind w:left="5040" w:hanging="360"/>
      </w:pPr>
    </w:lvl>
    <w:lvl w:ilvl="7" w:tplc="FADC8688" w:tentative="1">
      <w:start w:val="1"/>
      <w:numFmt w:val="decimal"/>
      <w:lvlText w:val="%8."/>
      <w:lvlJc w:val="left"/>
      <w:pPr>
        <w:tabs>
          <w:tab w:val="num" w:pos="5760"/>
        </w:tabs>
        <w:ind w:left="5760" w:hanging="360"/>
      </w:pPr>
    </w:lvl>
    <w:lvl w:ilvl="8" w:tplc="8F202588" w:tentative="1">
      <w:start w:val="1"/>
      <w:numFmt w:val="decimal"/>
      <w:lvlText w:val="%9."/>
      <w:lvlJc w:val="left"/>
      <w:pPr>
        <w:tabs>
          <w:tab w:val="num" w:pos="6480"/>
        </w:tabs>
        <w:ind w:left="6480" w:hanging="360"/>
      </w:pPr>
    </w:lvl>
  </w:abstractNum>
  <w:abstractNum w:abstractNumId="11" w15:restartNumberingAfterBreak="0">
    <w:nsid w:val="6A922754"/>
    <w:multiLevelType w:val="hybridMultilevel"/>
    <w:tmpl w:val="3C04E3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4D7F75"/>
    <w:multiLevelType w:val="hybridMultilevel"/>
    <w:tmpl w:val="6FB4C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A5B4694"/>
    <w:multiLevelType w:val="hybridMultilevel"/>
    <w:tmpl w:val="E1D8D588"/>
    <w:styleLink w:val="Stileimportato4"/>
    <w:lvl w:ilvl="0" w:tplc="4276F50C">
      <w:start w:val="1"/>
      <w:numFmt w:val="decimal"/>
      <w:lvlText w:val="%1."/>
      <w:lvlJc w:val="left"/>
      <w:pPr>
        <w:ind w:left="765"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FA5E16">
      <w:start w:val="1"/>
      <w:numFmt w:val="lowerLetter"/>
      <w:lvlText w:val="%2."/>
      <w:lvlJc w:val="left"/>
      <w:pPr>
        <w:ind w:left="1485"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18BFB8">
      <w:start w:val="1"/>
      <w:numFmt w:val="lowerRoman"/>
      <w:lvlText w:val="%3."/>
      <w:lvlJc w:val="left"/>
      <w:pPr>
        <w:ind w:left="219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D8622E">
      <w:start w:val="1"/>
      <w:numFmt w:val="decimal"/>
      <w:lvlText w:val="%4."/>
      <w:lvlJc w:val="left"/>
      <w:pPr>
        <w:ind w:left="2925"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A0CC0">
      <w:start w:val="1"/>
      <w:numFmt w:val="lowerLetter"/>
      <w:lvlText w:val="%5."/>
      <w:lvlJc w:val="left"/>
      <w:pPr>
        <w:ind w:left="3645"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05548">
      <w:start w:val="1"/>
      <w:numFmt w:val="lowerRoman"/>
      <w:lvlText w:val="%6."/>
      <w:lvlJc w:val="left"/>
      <w:pPr>
        <w:ind w:left="435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546B4A">
      <w:start w:val="1"/>
      <w:numFmt w:val="decimal"/>
      <w:lvlText w:val="%7."/>
      <w:lvlJc w:val="left"/>
      <w:pPr>
        <w:ind w:left="5085"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E21AAE">
      <w:start w:val="1"/>
      <w:numFmt w:val="lowerLetter"/>
      <w:lvlText w:val="%8."/>
      <w:lvlJc w:val="left"/>
      <w:pPr>
        <w:ind w:left="5805"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E66E6">
      <w:start w:val="1"/>
      <w:numFmt w:val="lowerRoman"/>
      <w:lvlText w:val="%9."/>
      <w:lvlJc w:val="left"/>
      <w:pPr>
        <w:ind w:left="6512"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D190DE0"/>
    <w:multiLevelType w:val="hybridMultilevel"/>
    <w:tmpl w:val="0EFAFDD6"/>
    <w:numStyleLink w:val="Stileimportato1"/>
  </w:abstractNum>
  <w:num w:numId="1" w16cid:durableId="1734350388">
    <w:abstractNumId w:val="2"/>
  </w:num>
  <w:num w:numId="2" w16cid:durableId="1783693481">
    <w:abstractNumId w:val="14"/>
  </w:num>
  <w:num w:numId="3" w16cid:durableId="1972783463">
    <w:abstractNumId w:val="1"/>
  </w:num>
  <w:num w:numId="4" w16cid:durableId="834229307">
    <w:abstractNumId w:val="9"/>
  </w:num>
  <w:num w:numId="5" w16cid:durableId="1709186328">
    <w:abstractNumId w:val="9"/>
    <w:lvlOverride w:ilvl="0">
      <w:lvl w:ilvl="0" w:tplc="6CA0D2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94FE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449580">
        <w:start w:val="1"/>
        <w:numFmt w:val="lowerRoman"/>
        <w:lvlText w:val="%3."/>
        <w:lvlJc w:val="left"/>
        <w:pPr>
          <w:ind w:left="21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CE2C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CC86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EEC1A4">
        <w:start w:val="1"/>
        <w:numFmt w:val="lowerRoman"/>
        <w:lvlText w:val="%6."/>
        <w:lvlJc w:val="left"/>
        <w:pPr>
          <w:ind w:left="432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7420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56E6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52D426">
        <w:start w:val="1"/>
        <w:numFmt w:val="lowerRoman"/>
        <w:lvlText w:val="%9."/>
        <w:lvlJc w:val="left"/>
        <w:pPr>
          <w:ind w:left="6480"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808279817">
    <w:abstractNumId w:val="8"/>
  </w:num>
  <w:num w:numId="7" w16cid:durableId="1517960765">
    <w:abstractNumId w:val="3"/>
  </w:num>
  <w:num w:numId="8" w16cid:durableId="1273198241">
    <w:abstractNumId w:val="3"/>
    <w:lvlOverride w:ilvl="0">
      <w:lvl w:ilvl="0" w:tplc="1C1E16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0CF7B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5C82C9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9691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EAF88A">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4C163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8E76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76EC7E">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32C2A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31935230">
    <w:abstractNumId w:val="13"/>
  </w:num>
  <w:num w:numId="10" w16cid:durableId="1897937369">
    <w:abstractNumId w:val="0"/>
  </w:num>
  <w:num w:numId="11" w16cid:durableId="1489398710">
    <w:abstractNumId w:val="0"/>
    <w:lvlOverride w:ilvl="0">
      <w:lvl w:ilvl="0" w:tplc="5808A25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7E8F28">
        <w:start w:val="1"/>
        <w:numFmt w:val="lowerLetter"/>
        <w:lvlText w:val="%2."/>
        <w:lvlJc w:val="left"/>
        <w:pPr>
          <w:ind w:left="1479"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58C1A2">
        <w:start w:val="1"/>
        <w:numFmt w:val="lowerRoman"/>
        <w:lvlText w:val="%3."/>
        <w:lvlJc w:val="left"/>
        <w:pPr>
          <w:ind w:left="2185" w:hanging="2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4603FA">
        <w:start w:val="1"/>
        <w:numFmt w:val="decimal"/>
        <w:lvlText w:val="%4."/>
        <w:lvlJc w:val="left"/>
        <w:pPr>
          <w:ind w:left="2919"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B0D1A0">
        <w:start w:val="1"/>
        <w:numFmt w:val="lowerLetter"/>
        <w:lvlText w:val="%5."/>
        <w:lvlJc w:val="left"/>
        <w:pPr>
          <w:ind w:left="3639"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DE90F2">
        <w:start w:val="1"/>
        <w:numFmt w:val="lowerRoman"/>
        <w:lvlText w:val="%6."/>
        <w:lvlJc w:val="left"/>
        <w:pPr>
          <w:ind w:left="4345" w:hanging="2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5C1EAC">
        <w:start w:val="1"/>
        <w:numFmt w:val="decimal"/>
        <w:lvlText w:val="%7."/>
        <w:lvlJc w:val="left"/>
        <w:pPr>
          <w:ind w:left="5079"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C6ACD2">
        <w:start w:val="1"/>
        <w:numFmt w:val="lowerLetter"/>
        <w:lvlText w:val="%8."/>
        <w:lvlJc w:val="left"/>
        <w:pPr>
          <w:ind w:left="5799"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3ECAA2">
        <w:start w:val="1"/>
        <w:numFmt w:val="lowerRoman"/>
        <w:lvlText w:val="%9."/>
        <w:lvlJc w:val="left"/>
        <w:pPr>
          <w:ind w:left="6505" w:hanging="2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091661582">
    <w:abstractNumId w:val="10"/>
  </w:num>
  <w:num w:numId="13" w16cid:durableId="284623182">
    <w:abstractNumId w:val="12"/>
  </w:num>
  <w:num w:numId="14" w16cid:durableId="371350680">
    <w:abstractNumId w:val="11"/>
  </w:num>
  <w:num w:numId="15" w16cid:durableId="2112965068">
    <w:abstractNumId w:val="5"/>
  </w:num>
  <w:num w:numId="16" w16cid:durableId="392971992">
    <w:abstractNumId w:val="4"/>
  </w:num>
  <w:num w:numId="17" w16cid:durableId="1927683944">
    <w:abstractNumId w:val="7"/>
  </w:num>
  <w:num w:numId="18" w16cid:durableId="1403024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DE"/>
    <w:rsid w:val="0002513E"/>
    <w:rsid w:val="00053AB7"/>
    <w:rsid w:val="000749A5"/>
    <w:rsid w:val="000A6CB1"/>
    <w:rsid w:val="000E637D"/>
    <w:rsid w:val="001652C5"/>
    <w:rsid w:val="00175DD2"/>
    <w:rsid w:val="001B7121"/>
    <w:rsid w:val="00264630"/>
    <w:rsid w:val="00282885"/>
    <w:rsid w:val="002C3B1C"/>
    <w:rsid w:val="003211E0"/>
    <w:rsid w:val="003304DD"/>
    <w:rsid w:val="0035390A"/>
    <w:rsid w:val="003823FC"/>
    <w:rsid w:val="00396EB5"/>
    <w:rsid w:val="003D1592"/>
    <w:rsid w:val="00406399"/>
    <w:rsid w:val="0043760D"/>
    <w:rsid w:val="004C5A94"/>
    <w:rsid w:val="00555319"/>
    <w:rsid w:val="00564F9B"/>
    <w:rsid w:val="00574009"/>
    <w:rsid w:val="005D42E4"/>
    <w:rsid w:val="006D0E93"/>
    <w:rsid w:val="006D5B5E"/>
    <w:rsid w:val="00735DFA"/>
    <w:rsid w:val="00891095"/>
    <w:rsid w:val="008F68D4"/>
    <w:rsid w:val="0093242A"/>
    <w:rsid w:val="00943F76"/>
    <w:rsid w:val="00975041"/>
    <w:rsid w:val="009A372A"/>
    <w:rsid w:val="009A6CF3"/>
    <w:rsid w:val="009C6935"/>
    <w:rsid w:val="009F0218"/>
    <w:rsid w:val="00A71BB5"/>
    <w:rsid w:val="00AA2A00"/>
    <w:rsid w:val="00AE0D91"/>
    <w:rsid w:val="00B13A3E"/>
    <w:rsid w:val="00BC61C9"/>
    <w:rsid w:val="00C0191A"/>
    <w:rsid w:val="00C704EC"/>
    <w:rsid w:val="00CB6E9A"/>
    <w:rsid w:val="00D123DE"/>
    <w:rsid w:val="00D352D7"/>
    <w:rsid w:val="00D870E4"/>
    <w:rsid w:val="00DA06E0"/>
    <w:rsid w:val="00DF360E"/>
    <w:rsid w:val="00DF625B"/>
    <w:rsid w:val="00E5285F"/>
    <w:rsid w:val="00E87C8E"/>
    <w:rsid w:val="00E90773"/>
    <w:rsid w:val="00F02214"/>
    <w:rsid w:val="00F1447F"/>
    <w:rsid w:val="00F23FDC"/>
    <w:rsid w:val="00F26D36"/>
    <w:rsid w:val="00F44C72"/>
    <w:rsid w:val="00F84C70"/>
    <w:rsid w:val="00FE72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6E3BF"/>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823FC"/>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823FC"/>
    <w:rPr>
      <w:u w:val="single"/>
    </w:rPr>
  </w:style>
  <w:style w:type="table" w:customStyle="1" w:styleId="TableNormal">
    <w:name w:val="Table Normal"/>
    <w:rsid w:val="003823FC"/>
    <w:tblPr>
      <w:tblInd w:w="0" w:type="dxa"/>
      <w:tblCellMar>
        <w:top w:w="0" w:type="dxa"/>
        <w:left w:w="0" w:type="dxa"/>
        <w:bottom w:w="0" w:type="dxa"/>
        <w:right w:w="0" w:type="dxa"/>
      </w:tblCellMar>
    </w:tblPr>
  </w:style>
  <w:style w:type="paragraph" w:customStyle="1" w:styleId="Intestazioneepidipagina">
    <w:name w:val="Intestazione e piè di pagina"/>
    <w:rsid w:val="003823FC"/>
    <w:pPr>
      <w:tabs>
        <w:tab w:val="right" w:pos="9020"/>
      </w:tabs>
    </w:pPr>
    <w:rPr>
      <w:rFonts w:ascii="Helvetica" w:hAnsi="Helvetica" w:cs="Arial Unicode MS"/>
      <w:color w:val="000000"/>
      <w:sz w:val="24"/>
      <w:szCs w:val="24"/>
    </w:rPr>
  </w:style>
  <w:style w:type="paragraph" w:styleId="Intestazione">
    <w:name w:val="header"/>
    <w:next w:val="Intestazione2"/>
    <w:rsid w:val="003823FC"/>
    <w:pPr>
      <w:tabs>
        <w:tab w:val="left" w:pos="284"/>
      </w:tabs>
      <w:spacing w:before="480" w:line="240" w:lineRule="exact"/>
      <w:jc w:val="both"/>
      <w:outlineLvl w:val="0"/>
    </w:pPr>
    <w:rPr>
      <w:rFonts w:ascii="Times" w:hAnsi="Times" w:cs="Arial Unicode MS"/>
      <w:b/>
      <w:bCs/>
      <w:color w:val="000000"/>
      <w:u w:color="000000"/>
    </w:rPr>
  </w:style>
  <w:style w:type="paragraph" w:customStyle="1" w:styleId="Intestazione2">
    <w:name w:val="Intestazione 2"/>
    <w:next w:val="Intestazione3"/>
    <w:rsid w:val="003823FC"/>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rsid w:val="003823FC"/>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rsid w:val="003823FC"/>
    <w:pPr>
      <w:tabs>
        <w:tab w:val="left" w:pos="284"/>
      </w:tabs>
      <w:spacing w:line="240" w:lineRule="exact"/>
      <w:jc w:val="both"/>
    </w:pPr>
    <w:rPr>
      <w:rFonts w:ascii="Times" w:hAnsi="Times" w:cs="Arial Unicode MS"/>
      <w:color w:val="000000"/>
      <w:u w:color="000000"/>
    </w:rPr>
  </w:style>
  <w:style w:type="numbering" w:customStyle="1" w:styleId="Stileimportato1">
    <w:name w:val="Stile importato 1"/>
    <w:rsid w:val="003823FC"/>
    <w:pPr>
      <w:numPr>
        <w:numId w:val="1"/>
      </w:numPr>
    </w:pPr>
  </w:style>
  <w:style w:type="paragraph" w:customStyle="1" w:styleId="Testo1">
    <w:name w:val="Testo 1"/>
    <w:rsid w:val="003823FC"/>
    <w:pPr>
      <w:tabs>
        <w:tab w:val="left" w:pos="284"/>
      </w:tabs>
      <w:spacing w:line="220" w:lineRule="exact"/>
      <w:ind w:left="284" w:hanging="284"/>
      <w:jc w:val="both"/>
    </w:pPr>
    <w:rPr>
      <w:rFonts w:ascii="Times" w:eastAsia="Times" w:hAnsi="Times" w:cs="Times"/>
      <w:color w:val="000000"/>
      <w:sz w:val="18"/>
      <w:szCs w:val="18"/>
      <w:u w:color="000000"/>
    </w:rPr>
  </w:style>
  <w:style w:type="numbering" w:customStyle="1" w:styleId="Stileimportato2">
    <w:name w:val="Stile importato 2"/>
    <w:rsid w:val="003823FC"/>
    <w:pPr>
      <w:numPr>
        <w:numId w:val="3"/>
      </w:numPr>
    </w:pPr>
  </w:style>
  <w:style w:type="numbering" w:customStyle="1" w:styleId="Stileimportato3">
    <w:name w:val="Stile importato 3"/>
    <w:rsid w:val="003823FC"/>
    <w:pPr>
      <w:numPr>
        <w:numId w:val="6"/>
      </w:numPr>
    </w:pPr>
  </w:style>
  <w:style w:type="numbering" w:customStyle="1" w:styleId="Stileimportato4">
    <w:name w:val="Stile importato 4"/>
    <w:rsid w:val="003823FC"/>
    <w:pPr>
      <w:numPr>
        <w:numId w:val="9"/>
      </w:numPr>
    </w:pPr>
  </w:style>
  <w:style w:type="paragraph" w:customStyle="1" w:styleId="Testo2">
    <w:name w:val="Testo 2"/>
    <w:rsid w:val="003823FC"/>
    <w:pPr>
      <w:tabs>
        <w:tab w:val="left" w:pos="284"/>
      </w:tabs>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3539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390A"/>
    <w:rPr>
      <w:rFonts w:ascii="Segoe UI" w:hAnsi="Segoe UI" w:cs="Segoe UI"/>
      <w:sz w:val="18"/>
      <w:szCs w:val="18"/>
      <w:lang w:val="en-GB" w:eastAsia="en-US"/>
    </w:rPr>
  </w:style>
  <w:style w:type="paragraph" w:styleId="Testonotaapidipagina">
    <w:name w:val="footnote text"/>
    <w:basedOn w:val="Normale"/>
    <w:link w:val="TestonotaapidipaginaCarattere"/>
    <w:uiPriority w:val="99"/>
    <w:semiHidden/>
    <w:unhideWhenUsed/>
    <w:rsid w:val="0089109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both"/>
    </w:pPr>
    <w:rPr>
      <w:rFonts w:ascii="Times" w:eastAsia="Times New Roman" w:hAnsi="Times"/>
      <w:sz w:val="20"/>
      <w:szCs w:val="20"/>
      <w:bdr w:val="none" w:sz="0" w:space="0" w:color="auto"/>
      <w:lang w:eastAsia="it-IT"/>
    </w:rPr>
  </w:style>
  <w:style w:type="character" w:customStyle="1" w:styleId="TestonotaapidipaginaCarattere">
    <w:name w:val="Testo nota a piè di pagina Carattere"/>
    <w:basedOn w:val="Carpredefinitoparagrafo"/>
    <w:link w:val="Testonotaapidipagina"/>
    <w:uiPriority w:val="99"/>
    <w:semiHidden/>
    <w:rsid w:val="00891095"/>
    <w:rPr>
      <w:rFonts w:ascii="Times" w:eastAsia="Times New Roman" w:hAnsi="Times"/>
      <w:bdr w:val="none" w:sz="0" w:space="0" w:color="auto"/>
    </w:rPr>
  </w:style>
  <w:style w:type="character" w:styleId="Rimandonotaapidipagina">
    <w:name w:val="footnote reference"/>
    <w:basedOn w:val="Carpredefinitoparagrafo"/>
    <w:uiPriority w:val="99"/>
    <w:semiHidden/>
    <w:unhideWhenUsed/>
    <w:rsid w:val="00891095"/>
    <w:rPr>
      <w:vertAlign w:val="superscript"/>
    </w:rPr>
  </w:style>
  <w:style w:type="character" w:customStyle="1" w:styleId="Menzionenonrisolta1">
    <w:name w:val="Menzione non risolta1"/>
    <w:basedOn w:val="Carpredefinitoparagrafo"/>
    <w:uiPriority w:val="99"/>
    <w:semiHidden/>
    <w:unhideWhenUsed/>
    <w:rsid w:val="009C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scheda-libro/jurgen-osterhammel-niels-p-petersson/storia-della-globalizzazione-dimensioni-processi-epoche-9788815098535-208331.html" TargetMode="External"/><Relationship Id="rId18" Type="http://schemas.openxmlformats.org/officeDocument/2006/relationships/hyperlink" Target="https://librerie.unicatt.it/scheda-libro/giorgio-musso/la-moschea-e-la-caserma-islamisti-e-militari-al-potere-in-sudan-1989-2011-9788843078479-657139.html" TargetMode="External"/><Relationship Id="rId3" Type="http://schemas.openxmlformats.org/officeDocument/2006/relationships/customXml" Target="../customXml/item3.xml"/><Relationship Id="rId21" Type="http://schemas.openxmlformats.org/officeDocument/2006/relationships/hyperlink" Target="https://librerie.unicatt.it/scheda-libro/la-chiesa-e-le-culture-9788883356568-176369.html" TargetMode="External"/><Relationship Id="rId7" Type="http://schemas.openxmlformats.org/officeDocument/2006/relationships/settings" Target="settings.xml"/><Relationship Id="rId12" Type="http://schemas.openxmlformats.org/officeDocument/2006/relationships/hyperlink" Target="https://librerie.unicatt.it/scheda-libro/paolo-borruso/debre-libanos-1937-il-piu-grave-crimine-di-guerra-dellitalia-9788858139639-680502.html" TargetMode="External"/><Relationship Id="rId17" Type="http://schemas.openxmlformats.org/officeDocument/2006/relationships/hyperlink" Target="https://librerie.unicatt.it/scheda-libro/cannelli-susanna/cattolici-dafrica-9788862502375-177415.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rerie.unicatt.it/scheda-libro/paolo-borruso/debre-libanos-1937-il-piu-grave-crimine-di-guerra-dellitalia-9788858139639-680502.html" TargetMode="External"/><Relationship Id="rId20" Type="http://schemas.openxmlformats.org/officeDocument/2006/relationships/hyperlink" Target="https://librerie.unicatt.it/scheda-libro/autori-vari/mediterraneo-cristianesimo-e-islam-tra-coabitazione-e-conflitto-9788862505116-188418.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lucio-caracciolo-adriano-roccucci/storia-contemporanea-dal-mondo-europeo-al-mondo-senza-centro-9788800744737-254296.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brerie.unicatt.it/scheda-libro/coquery-vidrovitch-catherine/breve-storia-dellafrica-9788815237224-212195.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ibrerie.unicatt.it/scheda-libro/andrea-riccardi/la-strage-dei-cristiani-mardin-gli-armeni-e-la-fine-di-un-mondo-9788858126400-24412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erie.unicatt.it/scheda-libro/lucio-caracciolo-adriano-roccucci/storia-contemporanea-dal-mondo-europeo-al-mondo-senza-centro-9788800744737-254296.html"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6578-5E13-4DF4-BAE9-8EEC9646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F9201-09D2-4B4A-8DE3-CDD5A19A0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37E1F1-A0FF-4D92-8311-0D1E9BD5DE4E}">
  <ds:schemaRefs>
    <ds:schemaRef ds:uri="http://schemas.microsoft.com/sharepoint/v3/contenttype/forms"/>
  </ds:schemaRefs>
</ds:datastoreItem>
</file>

<file path=customXml/itemProps4.xml><?xml version="1.0" encoding="utf-8"?>
<ds:datastoreItem xmlns:ds="http://schemas.openxmlformats.org/officeDocument/2006/customXml" ds:itemID="{61E2E54B-388F-4718-8B13-E4157575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Zucca Celina</cp:lastModifiedBy>
  <cp:revision>9</cp:revision>
  <dcterms:created xsi:type="dcterms:W3CDTF">2021-11-03T14:57:00Z</dcterms:created>
  <dcterms:modified xsi:type="dcterms:W3CDTF">2024-03-25T13:54:00Z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