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4B2F" w14:textId="128D7366" w:rsidR="00A930A3" w:rsidRPr="00315724" w:rsidRDefault="00DF2E6B" w:rsidP="00C502D5">
      <w:pPr>
        <w:pStyle w:val="Titolo1"/>
        <w:rPr>
          <w:noProof w:val="0"/>
        </w:rPr>
      </w:pPr>
      <w:r w:rsidRPr="00315724">
        <w:rPr>
          <w:noProof w:val="0"/>
        </w:rPr>
        <w:t xml:space="preserve">General Psychology </w:t>
      </w:r>
    </w:p>
    <w:p w14:paraId="0BF300DA" w14:textId="049D04B1" w:rsidR="00A930A3" w:rsidRDefault="00A930A3" w:rsidP="00C502D5">
      <w:pPr>
        <w:pStyle w:val="Titolo2"/>
        <w:rPr>
          <w:noProof w:val="0"/>
        </w:rPr>
      </w:pPr>
      <w:r w:rsidRPr="00315724">
        <w:rPr>
          <w:noProof w:val="0"/>
        </w:rPr>
        <w:t>Prof. Andrea Gaggioli</w:t>
      </w:r>
    </w:p>
    <w:p w14:paraId="7E1BECC4" w14:textId="77777777" w:rsidR="0095046D" w:rsidRPr="00315724" w:rsidRDefault="0095046D" w:rsidP="0095046D">
      <w:pPr>
        <w:spacing w:before="240" w:after="120"/>
        <w:rPr>
          <w:b/>
          <w:i/>
          <w:sz w:val="18"/>
        </w:rPr>
      </w:pPr>
      <w:r w:rsidRPr="00315724">
        <w:rPr>
          <w:b/>
          <w:i/>
          <w:sz w:val="18"/>
        </w:rPr>
        <w:t xml:space="preserve">COURSE AIMS AND INTENDED LEARNING OUTCOMES </w:t>
      </w:r>
    </w:p>
    <w:p w14:paraId="10572047" w14:textId="77777777" w:rsidR="00497DE1" w:rsidRPr="00315724" w:rsidRDefault="000F0C79" w:rsidP="000F0C79">
      <w:r w:rsidRPr="00315724">
        <w:t>The aim of the course is to present students with an overview of the organising principles of human behaviour and mental processes</w:t>
      </w:r>
      <w:r w:rsidR="00342864" w:rsidRPr="00315724">
        <w:t>. It will explore</w:t>
      </w:r>
      <w:r w:rsidRPr="00315724">
        <w:t xml:space="preserve"> the cognitive emotional and communicational-relational skills that are particularly important when it comes to learning and education, participating in school and in professional environments and educational and careers guidance. There will be a particular focus on school welfare and processes of psychological and emotional empowerment that enable teachers to promote the personal growth and psycho-social well-be</w:t>
      </w:r>
      <w:r w:rsidR="00342864" w:rsidRPr="00315724">
        <w:t>ing</w:t>
      </w:r>
      <w:r w:rsidRPr="00315724">
        <w:t xml:space="preserve"> of students using an approach based on positive psychology.  </w:t>
      </w:r>
    </w:p>
    <w:p w14:paraId="797E0E0B" w14:textId="77777777" w:rsidR="003F13D0" w:rsidRPr="00315724" w:rsidRDefault="003F13D0" w:rsidP="00C502D5"/>
    <w:p w14:paraId="73EDBC6C" w14:textId="77777777" w:rsidR="00C1408D" w:rsidRPr="00315724" w:rsidRDefault="00C1408D" w:rsidP="00C502D5">
      <w:r w:rsidRPr="00315724">
        <w:t>By the end of the course students will:</w:t>
      </w:r>
    </w:p>
    <w:p w14:paraId="026261F7" w14:textId="77777777" w:rsidR="000F0C79" w:rsidRPr="00315724" w:rsidRDefault="00342864" w:rsidP="000F0C79">
      <w:pPr>
        <w:pStyle w:val="Paragrafoelenco"/>
        <w:numPr>
          <w:ilvl w:val="0"/>
          <w:numId w:val="6"/>
        </w:numPr>
      </w:pPr>
      <w:r w:rsidRPr="00315724">
        <w:t xml:space="preserve">be able to </w:t>
      </w:r>
      <w:r w:rsidR="000F0C79" w:rsidRPr="00315724">
        <w:t xml:space="preserve">explore the main psychological functions (feeling and perception, attention and knowledge, learning, abstract thinking, intelligence and language), the key models for developing personality and emotive and motivational </w:t>
      </w:r>
      <w:r w:rsidRPr="00315724">
        <w:t>components of human experience</w:t>
      </w:r>
    </w:p>
    <w:p w14:paraId="1354F568" w14:textId="77777777" w:rsidR="00C1408D" w:rsidRPr="00315724" w:rsidRDefault="00D12DCE" w:rsidP="00C502D5">
      <w:pPr>
        <w:pStyle w:val="Paragrafoelenco"/>
        <w:numPr>
          <w:ilvl w:val="0"/>
          <w:numId w:val="6"/>
        </w:numPr>
      </w:pPr>
      <w:r w:rsidRPr="00315724">
        <w:t>understand the role of experience – in terms of its cognitive, emotional and motivational dimensions – and</w:t>
      </w:r>
      <w:r w:rsidR="00342864" w:rsidRPr="00315724">
        <w:t xml:space="preserve"> in terms of learning processes</w:t>
      </w:r>
    </w:p>
    <w:p w14:paraId="3D5764DC" w14:textId="77777777" w:rsidR="00C1408D" w:rsidRPr="00315724" w:rsidRDefault="00342864" w:rsidP="00C502D5">
      <w:pPr>
        <w:pStyle w:val="Paragrafoelenco"/>
        <w:numPr>
          <w:ilvl w:val="0"/>
          <w:numId w:val="6"/>
        </w:numPr>
      </w:pPr>
      <w:r w:rsidRPr="00315724">
        <w:t xml:space="preserve">be able to </w:t>
      </w:r>
      <w:r w:rsidR="00C1408D" w:rsidRPr="00315724">
        <w:t>examine the main neuro-psychological processes involved in teaching and learning, with a parti</w:t>
      </w:r>
      <w:r w:rsidRPr="00315724">
        <w:t>cular focus on brain plasticity</w:t>
      </w:r>
    </w:p>
    <w:p w14:paraId="5CC520BD" w14:textId="77777777" w:rsidR="00C1408D" w:rsidRPr="00315724" w:rsidRDefault="00C1408D" w:rsidP="00C502D5">
      <w:pPr>
        <w:pStyle w:val="Paragrafoelenco"/>
        <w:numPr>
          <w:ilvl w:val="0"/>
          <w:numId w:val="6"/>
        </w:numPr>
      </w:pPr>
      <w:r w:rsidRPr="00315724">
        <w:t>understand the emotional/affective and motivational aspects involved in the lea</w:t>
      </w:r>
      <w:r w:rsidR="00342864" w:rsidRPr="00315724">
        <w:t>rning relationship</w:t>
      </w:r>
    </w:p>
    <w:p w14:paraId="1185E42E" w14:textId="77777777" w:rsidR="00C502D5" w:rsidRPr="00315724" w:rsidRDefault="00E51A4A" w:rsidP="00C502D5">
      <w:pPr>
        <w:pStyle w:val="Paragrafoelenco"/>
        <w:numPr>
          <w:ilvl w:val="0"/>
          <w:numId w:val="6"/>
        </w:numPr>
      </w:pPr>
      <w:r w:rsidRPr="00315724">
        <w:t xml:space="preserve">be able to identify and promote the relevant “life skills” for education contexts and educational/careers guidance processes, focusing particularly on: emotional skills (self-awareness, </w:t>
      </w:r>
      <w:r w:rsidR="00342864" w:rsidRPr="00315724">
        <w:t xml:space="preserve">the </w:t>
      </w:r>
      <w:r w:rsidRPr="00315724">
        <w:t>management of the emotions</w:t>
      </w:r>
      <w:r w:rsidR="00342864" w:rsidRPr="00315724">
        <w:t xml:space="preserve"> and</w:t>
      </w:r>
      <w:r w:rsidRPr="00315724">
        <w:t xml:space="preserve"> stress management); relational skills (empathy, effective communication</w:t>
      </w:r>
      <w:r w:rsidR="00342864" w:rsidRPr="00315724">
        <w:t xml:space="preserve"> and</w:t>
      </w:r>
      <w:r w:rsidRPr="00315724">
        <w:t xml:space="preserve"> effective relationships); cognitive skills (problem solving, decision making, critical </w:t>
      </w:r>
      <w:r w:rsidR="00342864" w:rsidRPr="00315724">
        <w:t>thinking and creative thinking)</w:t>
      </w:r>
    </w:p>
    <w:p w14:paraId="588F734E" w14:textId="77777777" w:rsidR="00C502D5" w:rsidRPr="00315724" w:rsidRDefault="00C502D5" w:rsidP="00C502D5">
      <w:pPr>
        <w:pStyle w:val="Paragrafoelenco"/>
        <w:numPr>
          <w:ilvl w:val="0"/>
          <w:numId w:val="6"/>
        </w:numPr>
      </w:pPr>
      <w:r w:rsidRPr="00315724">
        <w:t>recognise the nature and quality of interaction processes with a view to preventing unsuitable behaviours in interactions between peers and with the teacher and other adults, and facilitating positive interaction processes</w:t>
      </w:r>
    </w:p>
    <w:p w14:paraId="124752D4" w14:textId="77777777" w:rsidR="00C502D5" w:rsidRPr="00315724" w:rsidRDefault="004B694F" w:rsidP="00C502D5">
      <w:pPr>
        <w:pStyle w:val="Paragrafoelenco"/>
        <w:numPr>
          <w:ilvl w:val="0"/>
          <w:numId w:val="6"/>
        </w:numPr>
      </w:pPr>
      <w:r w:rsidRPr="00315724">
        <w:t>develop an awareness of the risk factors that can undermine teachers’ well-being at work and apply appropriate preventative and stress-management strategies</w:t>
      </w:r>
    </w:p>
    <w:p w14:paraId="55413A2C" w14:textId="77777777" w:rsidR="00C03903" w:rsidRPr="00315724" w:rsidRDefault="0095046D" w:rsidP="00C502D5">
      <w:pPr>
        <w:spacing w:before="240" w:after="120"/>
        <w:rPr>
          <w:b/>
          <w:i/>
          <w:sz w:val="18"/>
        </w:rPr>
      </w:pPr>
      <w:r w:rsidRPr="00315724">
        <w:rPr>
          <w:b/>
          <w:i/>
          <w:sz w:val="18"/>
        </w:rPr>
        <w:t>COURSE CONTENT</w:t>
      </w:r>
    </w:p>
    <w:p w14:paraId="42619BCD" w14:textId="77777777" w:rsidR="00120ABF" w:rsidRPr="00315724" w:rsidRDefault="00120ABF" w:rsidP="00C502D5">
      <w:pPr>
        <w:spacing w:before="240" w:after="120"/>
      </w:pPr>
      <w:r w:rsidRPr="00315724">
        <w:lastRenderedPageBreak/>
        <w:t xml:space="preserve">The course is divided into four </w:t>
      </w:r>
      <w:r w:rsidR="0035568C" w:rsidRPr="00315724">
        <w:t>main areas</w:t>
      </w:r>
      <w:r w:rsidRPr="00315724">
        <w:t xml:space="preserve">, </w:t>
      </w:r>
      <w:r w:rsidR="00342864" w:rsidRPr="00315724">
        <w:t>each with a particular</w:t>
      </w:r>
      <w:r w:rsidRPr="00315724">
        <w:t xml:space="preserve"> focus accompanied by practical exercises.</w:t>
      </w:r>
    </w:p>
    <w:p w14:paraId="35A2DDF1" w14:textId="77777777" w:rsidR="007D6964" w:rsidRPr="00315724" w:rsidRDefault="0035568C" w:rsidP="007D6964">
      <w:pPr>
        <w:pStyle w:val="Paragrafoelenco"/>
        <w:numPr>
          <w:ilvl w:val="0"/>
          <w:numId w:val="10"/>
        </w:numPr>
        <w:spacing w:before="120"/>
        <w:ind w:left="714" w:hanging="357"/>
      </w:pPr>
      <w:r w:rsidRPr="00315724">
        <w:t>Attention</w:t>
      </w:r>
      <w:r w:rsidR="007D6964" w:rsidRPr="00315724">
        <w:t xml:space="preserve">; </w:t>
      </w:r>
      <w:r w:rsidRPr="00315724">
        <w:t>learning and mnestic processes</w:t>
      </w:r>
      <w:r w:rsidR="007D6964" w:rsidRPr="00315724">
        <w:t>;</w:t>
      </w:r>
    </w:p>
    <w:p w14:paraId="4429318E" w14:textId="77777777" w:rsidR="007D6964" w:rsidRPr="00315724" w:rsidRDefault="00B2797F" w:rsidP="00B2797F">
      <w:pPr>
        <w:pStyle w:val="Paragrafoelenco"/>
        <w:numPr>
          <w:ilvl w:val="0"/>
          <w:numId w:val="10"/>
        </w:numPr>
        <w:ind w:left="714" w:hanging="357"/>
      </w:pPr>
      <w:r w:rsidRPr="00315724">
        <w:t>The emotional/affective aspects of education</w:t>
      </w:r>
      <w:r w:rsidR="007D6964" w:rsidRPr="00315724">
        <w:t>;</w:t>
      </w:r>
    </w:p>
    <w:p w14:paraId="7B5EE79A" w14:textId="0CAC8A01" w:rsidR="007D6964" w:rsidRPr="00315724" w:rsidRDefault="00B2797F" w:rsidP="00B2797F">
      <w:pPr>
        <w:pStyle w:val="Paragrafoelenco"/>
        <w:numPr>
          <w:ilvl w:val="0"/>
          <w:numId w:val="10"/>
        </w:numPr>
        <w:ind w:left="714" w:hanging="357"/>
      </w:pPr>
      <w:r w:rsidRPr="00315724">
        <w:t>How to promote the acquisition of relevant life skills in different educational contexts and through dedicated career counselling initiatives: the approach offered by Positive Psychology</w:t>
      </w:r>
      <w:r w:rsidR="00CC5E9B">
        <w:t xml:space="preserve"> and </w:t>
      </w:r>
      <w:r w:rsidR="00CC5E9B" w:rsidRPr="00CC5E9B">
        <w:t>Integrated Positive Education</w:t>
      </w:r>
      <w:r w:rsidR="00CC5E9B">
        <w:t>.</w:t>
      </w:r>
    </w:p>
    <w:p w14:paraId="02E8090B" w14:textId="77777777" w:rsidR="007D6964" w:rsidRPr="00315724" w:rsidRDefault="00B2797F" w:rsidP="007D6964">
      <w:pPr>
        <w:pStyle w:val="Paragrafoelenco"/>
        <w:numPr>
          <w:ilvl w:val="0"/>
          <w:numId w:val="10"/>
        </w:numPr>
        <w:ind w:left="714" w:hanging="357"/>
      </w:pPr>
      <w:r w:rsidRPr="00315724">
        <w:t>Professional well</w:t>
      </w:r>
      <w:r w:rsidR="00315724" w:rsidRPr="00315724">
        <w:t>-</w:t>
      </w:r>
      <w:r w:rsidRPr="00315724">
        <w:t>being</w:t>
      </w:r>
      <w:r w:rsidR="007D6964" w:rsidRPr="00315724">
        <w:t xml:space="preserve">: </w:t>
      </w:r>
      <w:r w:rsidRPr="00315724">
        <w:t>risk factors that can affect the professional well</w:t>
      </w:r>
      <w:r w:rsidR="00315724" w:rsidRPr="00315724">
        <w:t>-</w:t>
      </w:r>
      <w:r w:rsidRPr="00315724">
        <w:t xml:space="preserve">being of teachers and </w:t>
      </w:r>
      <w:r w:rsidR="00315724" w:rsidRPr="00315724">
        <w:t>stress</w:t>
      </w:r>
      <w:r w:rsidRPr="00315724">
        <w:t xml:space="preserve"> management</w:t>
      </w:r>
      <w:r w:rsidR="007D6964" w:rsidRPr="00315724">
        <w:t>.</w:t>
      </w:r>
    </w:p>
    <w:p w14:paraId="1AAF957C" w14:textId="77777777" w:rsidR="00C03903" w:rsidRPr="00315724" w:rsidRDefault="0095046D" w:rsidP="00C502D5">
      <w:pPr>
        <w:spacing w:before="240" w:after="120"/>
        <w:rPr>
          <w:b/>
          <w:i/>
          <w:sz w:val="18"/>
        </w:rPr>
      </w:pPr>
      <w:r w:rsidRPr="00315724">
        <w:rPr>
          <w:b/>
          <w:i/>
          <w:sz w:val="18"/>
        </w:rPr>
        <w:t>READING LIST</w:t>
      </w:r>
    </w:p>
    <w:p w14:paraId="51F94E44" w14:textId="5A65C4EF" w:rsidR="00257DEC" w:rsidRPr="00CC5E9B" w:rsidRDefault="00257DEC" w:rsidP="00257DEC">
      <w:pPr>
        <w:spacing w:line="220" w:lineRule="exact"/>
        <w:ind w:firstLine="284"/>
        <w:rPr>
          <w:noProof/>
          <w:sz w:val="18"/>
          <w:szCs w:val="20"/>
        </w:rPr>
      </w:pPr>
      <w:r w:rsidRPr="00CC5E9B">
        <w:rPr>
          <w:noProof/>
          <w:sz w:val="18"/>
          <w:szCs w:val="20"/>
        </w:rPr>
        <w:t>Texts to be studied analytically (used for credit computation):</w:t>
      </w:r>
    </w:p>
    <w:p w14:paraId="643C7452" w14:textId="77777777" w:rsidR="00257DEC" w:rsidRPr="00257DEC" w:rsidRDefault="00257DEC" w:rsidP="00257DEC">
      <w:pPr>
        <w:numPr>
          <w:ilvl w:val="1"/>
          <w:numId w:val="11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20"/>
          <w:lang w:val="it-IT"/>
        </w:rPr>
        <w:t>P.L. BALDI</w:t>
      </w:r>
      <w:r w:rsidRPr="00257DEC">
        <w:rPr>
          <w:noProof/>
          <w:sz w:val="18"/>
          <w:szCs w:val="20"/>
          <w:lang w:val="it-IT"/>
        </w:rPr>
        <w:t xml:space="preserve"> (a cura di), </w:t>
      </w:r>
      <w:r w:rsidRPr="00257DEC">
        <w:rPr>
          <w:i/>
          <w:noProof/>
          <w:sz w:val="18"/>
          <w:szCs w:val="20"/>
          <w:lang w:val="it-IT"/>
        </w:rPr>
        <w:t>Psicologia generale</w:t>
      </w:r>
      <w:r w:rsidRPr="00257DEC">
        <w:rPr>
          <w:noProof/>
          <w:sz w:val="18"/>
          <w:szCs w:val="20"/>
          <w:lang w:val="it-IT"/>
        </w:rPr>
        <w:t xml:space="preserve">. Pearson Italia, Milano-Torino, 2018 (capitoli: 1, 4, 5 e 6)* </w:t>
      </w:r>
    </w:p>
    <w:p w14:paraId="13D52C26" w14:textId="77777777" w:rsidR="00257DEC" w:rsidRPr="00257DEC" w:rsidRDefault="00257DEC" w:rsidP="00257DEC">
      <w:pPr>
        <w:numPr>
          <w:ilvl w:val="1"/>
          <w:numId w:val="11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16"/>
          <w:lang w:val="it-IT"/>
        </w:rPr>
        <w:t>F. CRISTOFOLINI, A. GAGGIOLI,</w:t>
      </w:r>
      <w:r w:rsidRPr="00257DEC">
        <w:rPr>
          <w:noProof/>
          <w:sz w:val="18"/>
          <w:szCs w:val="20"/>
          <w:lang w:val="it-IT"/>
        </w:rPr>
        <w:t xml:space="preserve"> </w:t>
      </w:r>
      <w:r w:rsidRPr="00257DEC">
        <w:rPr>
          <w:i/>
          <w:iCs/>
          <w:noProof/>
          <w:sz w:val="18"/>
          <w:szCs w:val="20"/>
          <w:lang w:val="it-IT"/>
        </w:rPr>
        <w:t>La felicità si impara (anche) a scuola. Una guida all'educazione positiva integrata</w:t>
      </w:r>
      <w:r w:rsidRPr="00257DEC">
        <w:rPr>
          <w:noProof/>
          <w:sz w:val="18"/>
          <w:szCs w:val="20"/>
          <w:lang w:val="it-IT"/>
        </w:rPr>
        <w:t>, Pearson Academy, 2021.</w:t>
      </w:r>
    </w:p>
    <w:p w14:paraId="740B6BEB" w14:textId="090DA5C3" w:rsidR="00257DEC" w:rsidRPr="00CC5E9B" w:rsidRDefault="00257DEC" w:rsidP="00257DEC">
      <w:pPr>
        <w:spacing w:line="220" w:lineRule="exact"/>
        <w:ind w:firstLine="284"/>
        <w:rPr>
          <w:noProof/>
          <w:sz w:val="18"/>
          <w:szCs w:val="20"/>
        </w:rPr>
      </w:pPr>
      <w:r w:rsidRPr="00CC5E9B">
        <w:rPr>
          <w:noProof/>
          <w:sz w:val="18"/>
          <w:szCs w:val="20"/>
        </w:rPr>
        <w:t>Preparation of a text of your choice from:</w:t>
      </w:r>
    </w:p>
    <w:p w14:paraId="75380676" w14:textId="523709ED" w:rsidR="00257DEC" w:rsidRDefault="00257DEC" w:rsidP="00257DEC">
      <w:pPr>
        <w:numPr>
          <w:ilvl w:val="1"/>
          <w:numId w:val="12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16"/>
          <w:lang w:val="it-IT"/>
        </w:rPr>
        <w:t>CHIRICO A., GAGGIOLI A.,</w:t>
      </w:r>
      <w:r w:rsidRPr="00257DEC">
        <w:rPr>
          <w:noProof/>
          <w:sz w:val="18"/>
          <w:szCs w:val="20"/>
          <w:lang w:val="it-IT"/>
        </w:rPr>
        <w:t xml:space="preserve"> </w:t>
      </w:r>
      <w:r w:rsidRPr="00257DEC">
        <w:rPr>
          <w:i/>
          <w:iCs/>
          <w:noProof/>
          <w:sz w:val="18"/>
          <w:szCs w:val="20"/>
          <w:lang w:val="it-IT"/>
        </w:rPr>
        <w:t>La Profonda Meraviglia: La Psicologia dei Momenti di Eternità</w:t>
      </w:r>
      <w:r w:rsidRPr="00257DEC">
        <w:rPr>
          <w:noProof/>
          <w:sz w:val="18"/>
          <w:szCs w:val="20"/>
          <w:lang w:val="it-IT"/>
        </w:rPr>
        <w:t>. Edizioni San Paolo, 2021.</w:t>
      </w:r>
    </w:p>
    <w:p w14:paraId="2484A077" w14:textId="0CD7DE77" w:rsidR="00CC5E9B" w:rsidRPr="00CC5E9B" w:rsidRDefault="00CC5E9B" w:rsidP="00CC5E9B">
      <w:pPr>
        <w:pStyle w:val="Paragrafoelenco"/>
        <w:numPr>
          <w:ilvl w:val="1"/>
          <w:numId w:val="12"/>
        </w:numPr>
        <w:rPr>
          <w:noProof/>
          <w:sz w:val="18"/>
          <w:szCs w:val="20"/>
          <w:lang w:val="it-IT"/>
        </w:rPr>
      </w:pPr>
      <w:r w:rsidRPr="00CC5E9B">
        <w:rPr>
          <w:noProof/>
          <w:sz w:val="18"/>
          <w:szCs w:val="20"/>
          <w:lang w:val="it-IT"/>
        </w:rPr>
        <w:t>CSIKSZENTMIHALYI M., Flow. Psicologia dell’esperienza ottimale. ROI Edizioni, 2021.</w:t>
      </w:r>
    </w:p>
    <w:p w14:paraId="015CD2E2" w14:textId="77777777" w:rsidR="00257DEC" w:rsidRPr="00257DEC" w:rsidRDefault="00257DEC" w:rsidP="00257DEC">
      <w:pPr>
        <w:numPr>
          <w:ilvl w:val="1"/>
          <w:numId w:val="12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20"/>
          <w:lang w:val="it-IT"/>
        </w:rPr>
        <w:t>NORMAN DOIDGE</w:t>
      </w:r>
      <w:r w:rsidRPr="00257DEC">
        <w:rPr>
          <w:noProof/>
          <w:sz w:val="18"/>
          <w:szCs w:val="20"/>
          <w:lang w:val="it-IT"/>
        </w:rPr>
        <w:t xml:space="preserve"> (a cura di), </w:t>
      </w:r>
      <w:r w:rsidRPr="00257DEC">
        <w:rPr>
          <w:i/>
          <w:noProof/>
          <w:sz w:val="18"/>
          <w:szCs w:val="20"/>
          <w:lang w:val="it-IT"/>
        </w:rPr>
        <w:t>Il cervello infinito: storie di conquiste personali alle frontiere della neuroscienza</w:t>
      </w:r>
      <w:r w:rsidRPr="00257DEC">
        <w:rPr>
          <w:noProof/>
          <w:sz w:val="18"/>
          <w:szCs w:val="20"/>
          <w:lang w:val="it-IT"/>
        </w:rPr>
        <w:t>. Ponte alle Grazie, Milano, 2014.</w:t>
      </w:r>
    </w:p>
    <w:p w14:paraId="2BFD08C0" w14:textId="77777777" w:rsidR="00257DEC" w:rsidRPr="00257DEC" w:rsidRDefault="00257DEC" w:rsidP="00257DEC">
      <w:pPr>
        <w:numPr>
          <w:ilvl w:val="1"/>
          <w:numId w:val="12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20"/>
          <w:lang w:val="it-IT"/>
        </w:rPr>
        <w:t>DANIEL SIEGEL</w:t>
      </w:r>
      <w:r w:rsidRPr="00257DEC">
        <w:rPr>
          <w:noProof/>
          <w:sz w:val="18"/>
          <w:szCs w:val="20"/>
          <w:lang w:val="it-IT"/>
        </w:rPr>
        <w:t xml:space="preserve">, </w:t>
      </w:r>
      <w:r w:rsidRPr="00257DEC">
        <w:rPr>
          <w:i/>
          <w:noProof/>
          <w:sz w:val="18"/>
          <w:szCs w:val="20"/>
          <w:lang w:val="it-IT"/>
        </w:rPr>
        <w:t>Diventare consapevoli. Una pratica di meditazione rivoluzionaria</w:t>
      </w:r>
      <w:r w:rsidRPr="00257DEC">
        <w:rPr>
          <w:noProof/>
          <w:sz w:val="18"/>
          <w:szCs w:val="20"/>
          <w:lang w:val="it-IT"/>
        </w:rPr>
        <w:t>, Raffaello Cortina, 2019.</w:t>
      </w:r>
    </w:p>
    <w:p w14:paraId="254576BB" w14:textId="77777777" w:rsidR="00257DEC" w:rsidRPr="00257DEC" w:rsidRDefault="00257DEC" w:rsidP="00257DEC">
      <w:pPr>
        <w:numPr>
          <w:ilvl w:val="1"/>
          <w:numId w:val="12"/>
        </w:numPr>
        <w:spacing w:line="220" w:lineRule="exact"/>
        <w:rPr>
          <w:noProof/>
          <w:sz w:val="18"/>
          <w:szCs w:val="20"/>
          <w:lang w:val="it-IT"/>
        </w:rPr>
      </w:pPr>
      <w:r w:rsidRPr="00257DEC">
        <w:rPr>
          <w:noProof/>
          <w:sz w:val="16"/>
          <w:szCs w:val="20"/>
          <w:lang w:val="it-IT"/>
        </w:rPr>
        <w:t>MARTIN SELIGMAN</w:t>
      </w:r>
      <w:r w:rsidRPr="00257DEC">
        <w:rPr>
          <w:noProof/>
          <w:sz w:val="18"/>
          <w:szCs w:val="20"/>
          <w:lang w:val="it-IT"/>
        </w:rPr>
        <w:t xml:space="preserve">, </w:t>
      </w:r>
      <w:r w:rsidRPr="00257DEC">
        <w:rPr>
          <w:i/>
          <w:noProof/>
          <w:sz w:val="18"/>
          <w:szCs w:val="20"/>
          <w:lang w:val="it-IT"/>
        </w:rPr>
        <w:t>Imparare l'ottimismo. Come cambiare la vita cambiando il pensiero</w:t>
      </w:r>
      <w:r w:rsidRPr="00257DEC">
        <w:rPr>
          <w:noProof/>
          <w:sz w:val="18"/>
          <w:szCs w:val="20"/>
          <w:lang w:val="it-IT"/>
        </w:rPr>
        <w:t>. Giunti, 2015</w:t>
      </w:r>
    </w:p>
    <w:p w14:paraId="74E8BA9F" w14:textId="77777777" w:rsidR="00257DEC" w:rsidRPr="00257DEC" w:rsidRDefault="00257DEC" w:rsidP="00257DEC">
      <w:pPr>
        <w:spacing w:line="220" w:lineRule="exact"/>
        <w:rPr>
          <w:rFonts w:ascii="Times" w:hAnsi="Times"/>
          <w:noProof/>
          <w:sz w:val="18"/>
          <w:szCs w:val="20"/>
          <w:lang w:val="it-IT"/>
        </w:rPr>
      </w:pPr>
    </w:p>
    <w:p w14:paraId="4E9C52FE" w14:textId="77777777" w:rsidR="00257DEC" w:rsidRPr="00CC5E9B" w:rsidRDefault="00257DEC" w:rsidP="0095046D">
      <w:pPr>
        <w:spacing w:before="240" w:after="120" w:line="220" w:lineRule="exact"/>
        <w:rPr>
          <w:rFonts w:ascii="Times" w:hAnsi="Times"/>
          <w:noProof/>
          <w:sz w:val="18"/>
          <w:szCs w:val="20"/>
        </w:rPr>
      </w:pPr>
      <w:r w:rsidRPr="00CC5E9B">
        <w:rPr>
          <w:rFonts w:ascii="Times" w:hAnsi="Times"/>
          <w:noProof/>
          <w:sz w:val="18"/>
          <w:szCs w:val="20"/>
        </w:rPr>
        <w:t>Supplementary materials available on the Blackboard platform (slides, handouts, articles, thematic insights).</w:t>
      </w:r>
    </w:p>
    <w:p w14:paraId="3A26F7D0" w14:textId="2825D655" w:rsidR="0095046D" w:rsidRPr="00315724" w:rsidRDefault="0095046D" w:rsidP="0095046D">
      <w:pPr>
        <w:spacing w:before="240" w:after="120" w:line="220" w:lineRule="exact"/>
        <w:rPr>
          <w:b/>
          <w:i/>
          <w:sz w:val="18"/>
        </w:rPr>
      </w:pPr>
      <w:r w:rsidRPr="00315724">
        <w:rPr>
          <w:b/>
          <w:i/>
          <w:sz w:val="18"/>
        </w:rPr>
        <w:t>TEACHING METHOD</w:t>
      </w:r>
    </w:p>
    <w:p w14:paraId="03FDB398" w14:textId="56A6EB07" w:rsidR="007D6964" w:rsidRPr="00315724" w:rsidRDefault="00CD1F0D" w:rsidP="007D6964">
      <w:pPr>
        <w:pStyle w:val="Testo2"/>
        <w:spacing w:line="240" w:lineRule="exact"/>
      </w:pPr>
      <w:r w:rsidRPr="00315724">
        <w:rPr>
          <w:noProof w:val="0"/>
        </w:rPr>
        <w:t xml:space="preserve">Lectures, </w:t>
      </w:r>
      <w:r w:rsidR="00CC5E9B">
        <w:rPr>
          <w:noProof w:val="0"/>
        </w:rPr>
        <w:t xml:space="preserve">tutorials, </w:t>
      </w:r>
      <w:r w:rsidRPr="00315724">
        <w:rPr>
          <w:noProof w:val="0"/>
        </w:rPr>
        <w:t>discussions of scientific articles, seminars, studying certain topics in groups and (potentially) talks from visiting experts.</w:t>
      </w:r>
      <w:r w:rsidR="007D6964" w:rsidRPr="00315724">
        <w:t xml:space="preserve"> </w:t>
      </w:r>
    </w:p>
    <w:p w14:paraId="36DF7735" w14:textId="77777777" w:rsidR="0095046D" w:rsidRPr="00315724" w:rsidRDefault="0095046D" w:rsidP="0095046D">
      <w:pPr>
        <w:spacing w:before="240" w:after="120" w:line="220" w:lineRule="exact"/>
        <w:rPr>
          <w:b/>
          <w:i/>
          <w:sz w:val="18"/>
        </w:rPr>
      </w:pPr>
      <w:r w:rsidRPr="00315724">
        <w:rPr>
          <w:b/>
          <w:i/>
          <w:sz w:val="18"/>
        </w:rPr>
        <w:t>ASSESSMENT METHOD AND CRITERIA</w:t>
      </w:r>
    </w:p>
    <w:p w14:paraId="35ECED71" w14:textId="77777777" w:rsidR="00137263" w:rsidRPr="00315724" w:rsidRDefault="00137263" w:rsidP="00F43FD0">
      <w:pPr>
        <w:pStyle w:val="Testo2"/>
        <w:spacing w:line="240" w:lineRule="exact"/>
        <w:rPr>
          <w:noProof w:val="0"/>
        </w:rPr>
      </w:pPr>
      <w:r w:rsidRPr="00315724">
        <w:rPr>
          <w:noProof w:val="0"/>
        </w:rPr>
        <w:lastRenderedPageBreak/>
        <w:t xml:space="preserve">Students will be assessed by means of an oral exam designed to evaluate their knowledge and understanding of the exam topics. The oral exam will focus on the single-subject part of the course and on any additional material and/or background reading proposed during the course (accessible on Blackboard). The final mark will be based on the following: (i) accuracy of students’ </w:t>
      </w:r>
      <w:r w:rsidR="00804C45" w:rsidRPr="00315724">
        <w:rPr>
          <w:noProof w:val="0"/>
        </w:rPr>
        <w:t>answers</w:t>
      </w:r>
      <w:r w:rsidRPr="00315724">
        <w:rPr>
          <w:noProof w:val="0"/>
        </w:rPr>
        <w:t>; (ii) communication skills and ability to make effective, well-supported arguments during the exam; (iii) capacity for expressing information and arguments in their own words and contextualising what they have learned.</w:t>
      </w:r>
    </w:p>
    <w:p w14:paraId="5D5DE2F0" w14:textId="77777777" w:rsidR="00D642AF" w:rsidRPr="00315724" w:rsidRDefault="0095046D" w:rsidP="00C502D5">
      <w:pPr>
        <w:spacing w:before="240" w:after="120"/>
        <w:rPr>
          <w:b/>
          <w:i/>
          <w:sz w:val="18"/>
        </w:rPr>
      </w:pPr>
      <w:r w:rsidRPr="00315724">
        <w:rPr>
          <w:b/>
          <w:i/>
          <w:sz w:val="18"/>
        </w:rPr>
        <w:t>NOTES AND PREREQUISITES</w:t>
      </w:r>
    </w:p>
    <w:p w14:paraId="75D7F7B0" w14:textId="77777777" w:rsidR="00D642AF" w:rsidRPr="00315724" w:rsidRDefault="00D642AF" w:rsidP="007D6964">
      <w:pPr>
        <w:pStyle w:val="Testo2"/>
        <w:numPr>
          <w:ilvl w:val="0"/>
          <w:numId w:val="5"/>
        </w:numPr>
        <w:spacing w:line="240" w:lineRule="exact"/>
        <w:rPr>
          <w:noProof w:val="0"/>
        </w:rPr>
      </w:pPr>
      <w:r w:rsidRPr="00315724">
        <w:rPr>
          <w:noProof w:val="0"/>
        </w:rPr>
        <w:t>Th</w:t>
      </w:r>
      <w:r w:rsidR="00804C45" w:rsidRPr="00315724">
        <w:rPr>
          <w:noProof w:val="0"/>
        </w:rPr>
        <w:t>e</w:t>
      </w:r>
      <w:r w:rsidRPr="00315724">
        <w:rPr>
          <w:noProof w:val="0"/>
        </w:rPr>
        <w:t xml:space="preserve"> syllabus applies for attending and non-attending students alike.</w:t>
      </w:r>
    </w:p>
    <w:p w14:paraId="7946075B" w14:textId="77777777" w:rsidR="00D642AF" w:rsidRPr="00315724" w:rsidRDefault="00D642AF" w:rsidP="007D6964">
      <w:pPr>
        <w:pStyle w:val="Testo2"/>
        <w:numPr>
          <w:ilvl w:val="0"/>
          <w:numId w:val="5"/>
        </w:numPr>
        <w:spacing w:line="240" w:lineRule="exact"/>
        <w:rPr>
          <w:noProof w:val="0"/>
        </w:rPr>
      </w:pPr>
      <w:r w:rsidRPr="00315724">
        <w:rPr>
          <w:noProof w:val="0"/>
        </w:rPr>
        <w:t>The course material may be supplemented with handouts, scientific articles and other educational content, which may also be made available on the Blackboard platform.</w:t>
      </w:r>
    </w:p>
    <w:p w14:paraId="1002778A" w14:textId="77777777" w:rsidR="00C03903" w:rsidRPr="00315724" w:rsidRDefault="00C03903" w:rsidP="00C502D5">
      <w:pPr>
        <w:pStyle w:val="Testo2"/>
        <w:spacing w:before="120"/>
        <w:ind w:firstLine="0"/>
        <w:rPr>
          <w:bCs/>
          <w:i/>
          <w:noProof w:val="0"/>
        </w:rPr>
      </w:pPr>
    </w:p>
    <w:p w14:paraId="49B093C4" w14:textId="77777777" w:rsidR="00E41444" w:rsidRPr="0035568C" w:rsidRDefault="00E41444" w:rsidP="00C502D5">
      <w:pPr>
        <w:pStyle w:val="Testo2"/>
        <w:rPr>
          <w:noProof w:val="0"/>
        </w:rPr>
      </w:pPr>
      <w:r w:rsidRPr="00315724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1621AD9B" w14:textId="77777777" w:rsidR="00C03903" w:rsidRPr="0035568C" w:rsidRDefault="00C03903" w:rsidP="00C502D5">
      <w:pPr>
        <w:pStyle w:val="Testo2"/>
        <w:rPr>
          <w:noProof w:val="0"/>
        </w:rPr>
      </w:pPr>
    </w:p>
    <w:sectPr w:rsidR="00C03903" w:rsidRPr="003556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288"/>
    <w:multiLevelType w:val="hybridMultilevel"/>
    <w:tmpl w:val="B96E47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7C57"/>
    <w:multiLevelType w:val="hybridMultilevel"/>
    <w:tmpl w:val="ED125BC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309AB"/>
    <w:multiLevelType w:val="hybridMultilevel"/>
    <w:tmpl w:val="1FDA620E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7E5495"/>
    <w:multiLevelType w:val="hybridMultilevel"/>
    <w:tmpl w:val="E9AC0ADC"/>
    <w:lvl w:ilvl="0" w:tplc="E93C265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7301300">
    <w:abstractNumId w:val="6"/>
  </w:num>
  <w:num w:numId="2" w16cid:durableId="991251999">
    <w:abstractNumId w:val="7"/>
  </w:num>
  <w:num w:numId="3" w16cid:durableId="1383674019">
    <w:abstractNumId w:val="5"/>
  </w:num>
  <w:num w:numId="4" w16cid:durableId="495650781">
    <w:abstractNumId w:val="10"/>
  </w:num>
  <w:num w:numId="5" w16cid:durableId="144856451">
    <w:abstractNumId w:val="11"/>
  </w:num>
  <w:num w:numId="6" w16cid:durableId="1421100734">
    <w:abstractNumId w:val="2"/>
  </w:num>
  <w:num w:numId="7" w16cid:durableId="1837846347">
    <w:abstractNumId w:val="0"/>
  </w:num>
  <w:num w:numId="8" w16cid:durableId="423917465">
    <w:abstractNumId w:val="1"/>
  </w:num>
  <w:num w:numId="9" w16cid:durableId="1854175982">
    <w:abstractNumId w:val="8"/>
  </w:num>
  <w:num w:numId="10" w16cid:durableId="310404847">
    <w:abstractNumId w:val="3"/>
  </w:num>
  <w:num w:numId="11" w16cid:durableId="669873268">
    <w:abstractNumId w:val="9"/>
  </w:num>
  <w:num w:numId="12" w16cid:durableId="21055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49A0"/>
    <w:rsid w:val="00043311"/>
    <w:rsid w:val="000639D2"/>
    <w:rsid w:val="00067740"/>
    <w:rsid w:val="000874FE"/>
    <w:rsid w:val="000A6257"/>
    <w:rsid w:val="000E457E"/>
    <w:rsid w:val="000F0C79"/>
    <w:rsid w:val="00120ABF"/>
    <w:rsid w:val="00137263"/>
    <w:rsid w:val="00141A0D"/>
    <w:rsid w:val="00153B65"/>
    <w:rsid w:val="00162C58"/>
    <w:rsid w:val="00175870"/>
    <w:rsid w:val="00186E92"/>
    <w:rsid w:val="00187B99"/>
    <w:rsid w:val="00192DC1"/>
    <w:rsid w:val="002014DD"/>
    <w:rsid w:val="00210A2A"/>
    <w:rsid w:val="00257DEC"/>
    <w:rsid w:val="002A629F"/>
    <w:rsid w:val="002C372D"/>
    <w:rsid w:val="003013AB"/>
    <w:rsid w:val="00315724"/>
    <w:rsid w:val="00317337"/>
    <w:rsid w:val="00331932"/>
    <w:rsid w:val="00342864"/>
    <w:rsid w:val="0035568C"/>
    <w:rsid w:val="003557A7"/>
    <w:rsid w:val="003F13D0"/>
    <w:rsid w:val="00406020"/>
    <w:rsid w:val="00457CB3"/>
    <w:rsid w:val="00497DE1"/>
    <w:rsid w:val="004B694F"/>
    <w:rsid w:val="004D1217"/>
    <w:rsid w:val="004D6008"/>
    <w:rsid w:val="004F465B"/>
    <w:rsid w:val="005027BA"/>
    <w:rsid w:val="005071D9"/>
    <w:rsid w:val="0050746E"/>
    <w:rsid w:val="005663D9"/>
    <w:rsid w:val="00580417"/>
    <w:rsid w:val="00591CB7"/>
    <w:rsid w:val="005A0D32"/>
    <w:rsid w:val="005B66B0"/>
    <w:rsid w:val="00604676"/>
    <w:rsid w:val="0061558D"/>
    <w:rsid w:val="006167B7"/>
    <w:rsid w:val="00666CC8"/>
    <w:rsid w:val="006F1772"/>
    <w:rsid w:val="00740BA2"/>
    <w:rsid w:val="00754445"/>
    <w:rsid w:val="00762F2D"/>
    <w:rsid w:val="00795C51"/>
    <w:rsid w:val="007B321B"/>
    <w:rsid w:val="007D6964"/>
    <w:rsid w:val="007E2546"/>
    <w:rsid w:val="007E25D7"/>
    <w:rsid w:val="007F47C5"/>
    <w:rsid w:val="00804C45"/>
    <w:rsid w:val="00822AF7"/>
    <w:rsid w:val="00822B58"/>
    <w:rsid w:val="00861CE9"/>
    <w:rsid w:val="00867C83"/>
    <w:rsid w:val="008936DB"/>
    <w:rsid w:val="00895C0F"/>
    <w:rsid w:val="008A1204"/>
    <w:rsid w:val="008C144E"/>
    <w:rsid w:val="00900CCA"/>
    <w:rsid w:val="00916BC0"/>
    <w:rsid w:val="00924B77"/>
    <w:rsid w:val="00940DA2"/>
    <w:rsid w:val="00945D2C"/>
    <w:rsid w:val="0095046D"/>
    <w:rsid w:val="009649DC"/>
    <w:rsid w:val="00966C68"/>
    <w:rsid w:val="009D2AB7"/>
    <w:rsid w:val="009D358E"/>
    <w:rsid w:val="009E055C"/>
    <w:rsid w:val="00A348B0"/>
    <w:rsid w:val="00A74F6F"/>
    <w:rsid w:val="00A930A3"/>
    <w:rsid w:val="00AA7CD4"/>
    <w:rsid w:val="00AD7557"/>
    <w:rsid w:val="00B2797F"/>
    <w:rsid w:val="00B51253"/>
    <w:rsid w:val="00B525CC"/>
    <w:rsid w:val="00B634F4"/>
    <w:rsid w:val="00B977DD"/>
    <w:rsid w:val="00BB0D42"/>
    <w:rsid w:val="00BB5E86"/>
    <w:rsid w:val="00C03903"/>
    <w:rsid w:val="00C1408D"/>
    <w:rsid w:val="00C24D03"/>
    <w:rsid w:val="00C27138"/>
    <w:rsid w:val="00C502D5"/>
    <w:rsid w:val="00CC5E9B"/>
    <w:rsid w:val="00CD1F0D"/>
    <w:rsid w:val="00CE2F1B"/>
    <w:rsid w:val="00CF3413"/>
    <w:rsid w:val="00D12DCE"/>
    <w:rsid w:val="00D25303"/>
    <w:rsid w:val="00D326D5"/>
    <w:rsid w:val="00D375C6"/>
    <w:rsid w:val="00D404F2"/>
    <w:rsid w:val="00D4415D"/>
    <w:rsid w:val="00D642AF"/>
    <w:rsid w:val="00D66A3D"/>
    <w:rsid w:val="00DA44EB"/>
    <w:rsid w:val="00DF2E6B"/>
    <w:rsid w:val="00E0550C"/>
    <w:rsid w:val="00E41444"/>
    <w:rsid w:val="00E51A4A"/>
    <w:rsid w:val="00E607E6"/>
    <w:rsid w:val="00E7709E"/>
    <w:rsid w:val="00EA0744"/>
    <w:rsid w:val="00EE1876"/>
    <w:rsid w:val="00F10B5A"/>
    <w:rsid w:val="00F24C82"/>
    <w:rsid w:val="00F26F01"/>
    <w:rsid w:val="00F3582D"/>
    <w:rsid w:val="00F4317F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132B9"/>
  <w15:docId w15:val="{B6BB8585-E257-4D81-AFEF-8E9EDE4E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930A3"/>
    <w:pPr>
      <w:keepNext/>
      <w:keepLines/>
      <w:tabs>
        <w:tab w:val="clear" w:pos="284"/>
      </w:tabs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930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A930A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D66A3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6A3D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7E25D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Zucca Celina</cp:lastModifiedBy>
  <cp:revision>9</cp:revision>
  <cp:lastPrinted>2003-03-27T09:42:00Z</cp:lastPrinted>
  <dcterms:created xsi:type="dcterms:W3CDTF">2021-01-11T15:40:00Z</dcterms:created>
  <dcterms:modified xsi:type="dcterms:W3CDTF">2023-11-20T08:30:00Z</dcterms:modified>
</cp:coreProperties>
</file>