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46CF" w14:textId="41467A11" w:rsidR="00CA561F" w:rsidRPr="00EE7AFA" w:rsidRDefault="00CA561F" w:rsidP="00C25B96">
      <w:pPr>
        <w:pStyle w:val="Titolo2"/>
        <w:jc w:val="both"/>
        <w:rPr>
          <w:rFonts w:cs="Times"/>
          <w:b/>
          <w:smallCaps w:val="0"/>
          <w:noProof w:val="0"/>
          <w:sz w:val="20"/>
          <w:szCs w:val="18"/>
        </w:rPr>
      </w:pPr>
      <w:r w:rsidRPr="00EE7AFA">
        <w:rPr>
          <w:b/>
          <w:smallCaps w:val="0"/>
          <w:noProof w:val="0"/>
          <w:sz w:val="20"/>
          <w:szCs w:val="18"/>
        </w:rPr>
        <w:t>Organisation of Entertainment and Art Companies</w:t>
      </w:r>
    </w:p>
    <w:p w14:paraId="356BF0EF" w14:textId="06FE034D" w:rsidR="00B04619" w:rsidRPr="00D84F16" w:rsidRDefault="00B04619" w:rsidP="00C25B96">
      <w:pPr>
        <w:pStyle w:val="Titolo2"/>
        <w:jc w:val="both"/>
        <w:rPr>
          <w:rFonts w:cs="Times"/>
          <w:noProof w:val="0"/>
          <w:szCs w:val="18"/>
        </w:rPr>
      </w:pPr>
      <w:r w:rsidRPr="00D84F16">
        <w:rPr>
          <w:noProof w:val="0"/>
        </w:rPr>
        <w:t>Prof. Luciano Argano</w:t>
      </w:r>
    </w:p>
    <w:p w14:paraId="4A90D2A7" w14:textId="77777777" w:rsidR="00165398" w:rsidRPr="00D84F16" w:rsidRDefault="00165398" w:rsidP="00165398">
      <w:pPr>
        <w:rPr>
          <w:rFonts w:cs="Times"/>
          <w:b/>
          <w:i/>
          <w:sz w:val="18"/>
          <w:szCs w:val="18"/>
        </w:rPr>
      </w:pPr>
    </w:p>
    <w:p w14:paraId="246AE39A" w14:textId="77777777" w:rsidR="00EE7AFA" w:rsidRDefault="00EE7AFA" w:rsidP="00165398">
      <w:pPr>
        <w:rPr>
          <w:b/>
          <w:i/>
          <w:sz w:val="18"/>
          <w:szCs w:val="18"/>
        </w:rPr>
      </w:pPr>
    </w:p>
    <w:p w14:paraId="1FD60175" w14:textId="3AC4A140" w:rsidR="00D60A25" w:rsidRPr="00EE7AFA" w:rsidRDefault="00165398" w:rsidP="00165398">
      <w:pPr>
        <w:rPr>
          <w:b/>
          <w:i/>
          <w:sz w:val="18"/>
          <w:szCs w:val="18"/>
        </w:rPr>
      </w:pPr>
      <w:r w:rsidRPr="00EE7AFA">
        <w:rPr>
          <w:b/>
          <w:i/>
          <w:sz w:val="18"/>
          <w:szCs w:val="18"/>
        </w:rPr>
        <w:t>COURSE AIMS AND INTENDED LEARNING OUTCOMES</w:t>
      </w:r>
    </w:p>
    <w:p w14:paraId="27378F3E" w14:textId="77777777" w:rsidR="00EE7AFA" w:rsidRDefault="00EE7AFA" w:rsidP="00B04619">
      <w:pPr>
        <w:rPr>
          <w:b/>
          <w:i/>
          <w:sz w:val="18"/>
          <w:szCs w:val="18"/>
        </w:rPr>
      </w:pPr>
    </w:p>
    <w:p w14:paraId="65982D98" w14:textId="191C912D" w:rsidR="00B04619" w:rsidRPr="00E42514" w:rsidRDefault="00165398" w:rsidP="00B04619">
      <w:pPr>
        <w:rPr>
          <w:rFonts w:cs="Times"/>
        </w:rPr>
      </w:pPr>
      <w:r w:rsidRPr="00EE7AFA">
        <w:rPr>
          <w:b/>
          <w:i/>
          <w:sz w:val="18"/>
          <w:szCs w:val="18"/>
        </w:rPr>
        <w:t xml:space="preserve"> </w:t>
      </w:r>
      <w:r w:rsidRPr="00EE7AFA">
        <w:t xml:space="preserve">The course aims to provide critical knowledge of the management, production and organisational activities related to live entertainment companies (theatre, music, </w:t>
      </w:r>
      <w:r w:rsidRPr="00E42514">
        <w:t>dance, festivals) and art (museums,</w:t>
      </w:r>
      <w:r w:rsidR="001779C0">
        <w:t xml:space="preserve"> art galleries,</w:t>
      </w:r>
      <w:r w:rsidRPr="00E42514">
        <w:t xml:space="preserve"> exhibitions, events).</w:t>
      </w:r>
    </w:p>
    <w:p w14:paraId="604B9DC6" w14:textId="77724E5F" w:rsidR="00E12A38" w:rsidRPr="00E42514" w:rsidRDefault="00E12A38" w:rsidP="00E12A38">
      <w:pPr>
        <w:rPr>
          <w:rFonts w:cs="Times"/>
        </w:rPr>
      </w:pPr>
      <w:r w:rsidRPr="00E42514">
        <w:t>By the end of the course, students will:</w:t>
      </w:r>
    </w:p>
    <w:p w14:paraId="2A7D3EE4" w14:textId="77777777" w:rsidR="00A31A7F" w:rsidRPr="00E42514" w:rsidRDefault="00A31A7F" w:rsidP="00A31A7F">
      <w:pPr>
        <w:rPr>
          <w:rFonts w:cs="Times"/>
        </w:rPr>
      </w:pPr>
      <w:r w:rsidRPr="00E42514">
        <w:t>Knowledge and understanding -</w:t>
      </w:r>
    </w:p>
    <w:p w14:paraId="21E2740A" w14:textId="5BF8B4F0" w:rsidR="00A31A7F" w:rsidRPr="00E42514" w:rsidRDefault="00A31A7F" w:rsidP="00A31A7F">
      <w:pPr>
        <w:pStyle w:val="Paragrafoelenco"/>
        <w:numPr>
          <w:ilvl w:val="0"/>
          <w:numId w:val="9"/>
        </w:numPr>
        <w:spacing w:after="0" w:line="240" w:lineRule="exact"/>
        <w:jc w:val="both"/>
        <w:rPr>
          <w:rFonts w:ascii="Times" w:hAnsi="Times" w:cs="Times"/>
          <w:sz w:val="20"/>
          <w:szCs w:val="20"/>
        </w:rPr>
      </w:pPr>
      <w:r w:rsidRPr="00E42514">
        <w:rPr>
          <w:rFonts w:ascii="Times" w:hAnsi="Times"/>
          <w:sz w:val="20"/>
          <w:szCs w:val="20"/>
        </w:rPr>
        <w:t>recognize the main organizational forms present in the performance and art sectors</w:t>
      </w:r>
      <w:r w:rsidR="000576C9" w:rsidRPr="00E42514">
        <w:rPr>
          <w:rFonts w:ascii="Times" w:hAnsi="Times"/>
          <w:sz w:val="20"/>
          <w:szCs w:val="20"/>
        </w:rPr>
        <w:t xml:space="preserve">, as well as </w:t>
      </w:r>
      <w:r w:rsidRPr="00E42514">
        <w:rPr>
          <w:rFonts w:ascii="Times" w:hAnsi="Times"/>
          <w:sz w:val="20"/>
          <w:szCs w:val="20"/>
        </w:rPr>
        <w:t>their operational and production models</w:t>
      </w:r>
      <w:r w:rsidR="00E53722" w:rsidRPr="00E42514">
        <w:rPr>
          <w:rFonts w:ascii="Times" w:hAnsi="Times"/>
          <w:sz w:val="20"/>
          <w:szCs w:val="20"/>
        </w:rPr>
        <w:t xml:space="preserve"> and the </w:t>
      </w:r>
      <w:r w:rsidR="001429D1" w:rsidRPr="00E42514">
        <w:rPr>
          <w:rFonts w:ascii="Times" w:hAnsi="Times"/>
          <w:sz w:val="20"/>
          <w:szCs w:val="20"/>
        </w:rPr>
        <w:t>respective</w:t>
      </w:r>
      <w:r w:rsidRPr="00E42514">
        <w:rPr>
          <w:rFonts w:ascii="Times" w:hAnsi="Times"/>
          <w:sz w:val="20"/>
          <w:szCs w:val="20"/>
        </w:rPr>
        <w:t xml:space="preserve"> management figures and roles;</w:t>
      </w:r>
    </w:p>
    <w:p w14:paraId="078A7ADA" w14:textId="77777777" w:rsidR="00A31A7F" w:rsidRPr="00E42514" w:rsidRDefault="00A31A7F" w:rsidP="00A31A7F">
      <w:pPr>
        <w:rPr>
          <w:rFonts w:cs="Times"/>
        </w:rPr>
      </w:pPr>
      <w:r w:rsidRPr="00E42514">
        <w:t>Ability to apply knowledge and understanding -</w:t>
      </w:r>
    </w:p>
    <w:p w14:paraId="6697C127" w14:textId="77777777" w:rsidR="00A31A7F" w:rsidRPr="00E42514" w:rsidRDefault="00A31A7F" w:rsidP="00A31A7F">
      <w:pPr>
        <w:pStyle w:val="Paragrafoelenco"/>
        <w:numPr>
          <w:ilvl w:val="0"/>
          <w:numId w:val="9"/>
        </w:numPr>
        <w:spacing w:after="0" w:line="240" w:lineRule="exact"/>
        <w:jc w:val="both"/>
        <w:rPr>
          <w:rFonts w:ascii="Times" w:hAnsi="Times" w:cs="Times"/>
          <w:sz w:val="20"/>
          <w:szCs w:val="20"/>
        </w:rPr>
      </w:pPr>
      <w:r w:rsidRPr="00E42514">
        <w:rPr>
          <w:rFonts w:ascii="Times" w:hAnsi="Times"/>
          <w:sz w:val="20"/>
          <w:szCs w:val="20"/>
        </w:rPr>
        <w:t>have a firm grasp of the dynamics of the live entertainment and art sectors and be able to choose the most appropriate organizational solutions in terms of strategy and operation;</w:t>
      </w:r>
    </w:p>
    <w:p w14:paraId="66D9EBB4" w14:textId="77777777" w:rsidR="00A31A7F" w:rsidRPr="00E42514" w:rsidRDefault="00A31A7F" w:rsidP="00A31A7F">
      <w:pPr>
        <w:pStyle w:val="Paragrafoelenco"/>
        <w:numPr>
          <w:ilvl w:val="0"/>
          <w:numId w:val="9"/>
        </w:numPr>
        <w:spacing w:after="0" w:line="240" w:lineRule="exact"/>
        <w:jc w:val="both"/>
        <w:rPr>
          <w:rFonts w:ascii="Times" w:hAnsi="Times" w:cs="Times"/>
          <w:sz w:val="20"/>
          <w:szCs w:val="20"/>
        </w:rPr>
      </w:pPr>
      <w:r w:rsidRPr="00E42514">
        <w:rPr>
          <w:rFonts w:ascii="Times" w:hAnsi="Times"/>
          <w:sz w:val="20"/>
          <w:szCs w:val="20"/>
        </w:rPr>
        <w:t>be able to implement design and production practices within different organizational contexts;</w:t>
      </w:r>
    </w:p>
    <w:p w14:paraId="51343FDE" w14:textId="77777777" w:rsidR="00A31A7F" w:rsidRPr="00E42514" w:rsidRDefault="00A31A7F" w:rsidP="00A31A7F">
      <w:pPr>
        <w:rPr>
          <w:rFonts w:cs="Times"/>
        </w:rPr>
      </w:pPr>
      <w:r w:rsidRPr="00E42514">
        <w:t>Independence of judgement -</w:t>
      </w:r>
    </w:p>
    <w:p w14:paraId="5C82FB91" w14:textId="5334BE26" w:rsidR="00A31A7F" w:rsidRPr="00E42514" w:rsidRDefault="00A31A7F" w:rsidP="00A31A7F">
      <w:pPr>
        <w:pStyle w:val="Paragrafoelenco"/>
        <w:numPr>
          <w:ilvl w:val="0"/>
          <w:numId w:val="9"/>
        </w:numPr>
        <w:spacing w:after="0" w:line="240" w:lineRule="exact"/>
        <w:jc w:val="both"/>
        <w:rPr>
          <w:rFonts w:ascii="Times" w:hAnsi="Times" w:cs="Times"/>
          <w:sz w:val="20"/>
          <w:szCs w:val="20"/>
        </w:rPr>
      </w:pPr>
      <w:r w:rsidRPr="00E42514">
        <w:rPr>
          <w:rFonts w:ascii="Times" w:hAnsi="Times"/>
          <w:sz w:val="20"/>
          <w:szCs w:val="20"/>
        </w:rPr>
        <w:t>be able to approach</w:t>
      </w:r>
      <w:r w:rsidR="00150655" w:rsidRPr="00E42514">
        <w:rPr>
          <w:rFonts w:ascii="Times" w:hAnsi="Times"/>
          <w:sz w:val="20"/>
          <w:szCs w:val="20"/>
        </w:rPr>
        <w:t xml:space="preserve"> </w:t>
      </w:r>
      <w:r w:rsidRPr="00E42514">
        <w:rPr>
          <w:rFonts w:ascii="Times" w:hAnsi="Times"/>
          <w:sz w:val="20"/>
          <w:szCs w:val="20"/>
        </w:rPr>
        <w:t>organizational processes</w:t>
      </w:r>
      <w:r w:rsidR="00150655" w:rsidRPr="00E42514">
        <w:rPr>
          <w:rFonts w:ascii="Times" w:hAnsi="Times"/>
          <w:sz w:val="20"/>
          <w:szCs w:val="20"/>
        </w:rPr>
        <w:t xml:space="preserve"> independently</w:t>
      </w:r>
      <w:r w:rsidRPr="00E42514">
        <w:rPr>
          <w:rFonts w:ascii="Times" w:hAnsi="Times"/>
          <w:sz w:val="20"/>
          <w:szCs w:val="20"/>
        </w:rPr>
        <w:t>, making relevant assessments;</w:t>
      </w:r>
    </w:p>
    <w:p w14:paraId="27F9D44D" w14:textId="77777777" w:rsidR="00A31A7F" w:rsidRPr="00E42514" w:rsidRDefault="00A31A7F" w:rsidP="00A31A7F">
      <w:pPr>
        <w:rPr>
          <w:rFonts w:cs="Times"/>
        </w:rPr>
      </w:pPr>
      <w:r w:rsidRPr="00E42514">
        <w:t>Communication skills -</w:t>
      </w:r>
    </w:p>
    <w:p w14:paraId="365253A8" w14:textId="3D8522B5" w:rsidR="00A31A7F" w:rsidRPr="00E42514" w:rsidRDefault="00020AC7" w:rsidP="00A31A7F">
      <w:pPr>
        <w:pStyle w:val="Paragrafoelenco"/>
        <w:numPr>
          <w:ilvl w:val="0"/>
          <w:numId w:val="9"/>
        </w:numPr>
        <w:spacing w:after="0" w:line="240" w:lineRule="exact"/>
        <w:jc w:val="both"/>
        <w:rPr>
          <w:rFonts w:ascii="Times" w:hAnsi="Times" w:cs="Times"/>
          <w:sz w:val="20"/>
          <w:szCs w:val="20"/>
        </w:rPr>
      </w:pPr>
      <w:r w:rsidRPr="00E42514">
        <w:rPr>
          <w:rFonts w:ascii="Times" w:hAnsi="Times"/>
          <w:sz w:val="20"/>
          <w:szCs w:val="20"/>
        </w:rPr>
        <w:t>b</w:t>
      </w:r>
      <w:r w:rsidR="00A31A7F" w:rsidRPr="00E42514">
        <w:rPr>
          <w:rFonts w:ascii="Times" w:hAnsi="Times"/>
          <w:sz w:val="20"/>
          <w:szCs w:val="20"/>
        </w:rPr>
        <w:t xml:space="preserve">e able to use </w:t>
      </w:r>
      <w:r w:rsidRPr="00E42514">
        <w:rPr>
          <w:rFonts w:ascii="Times" w:hAnsi="Times"/>
          <w:sz w:val="20"/>
          <w:szCs w:val="20"/>
        </w:rPr>
        <w:t xml:space="preserve">the appropriate </w:t>
      </w:r>
      <w:r w:rsidR="00A31A7F" w:rsidRPr="00E42514">
        <w:rPr>
          <w:rFonts w:ascii="Times" w:hAnsi="Times"/>
          <w:sz w:val="20"/>
          <w:szCs w:val="20"/>
        </w:rPr>
        <w:t>instruments to communicate with relevant stakeholders and audiences in the art and performance sectors;</w:t>
      </w:r>
    </w:p>
    <w:p w14:paraId="0F602B07" w14:textId="77777777" w:rsidR="00A31A7F" w:rsidRPr="00E42514" w:rsidRDefault="00A31A7F" w:rsidP="00A31A7F">
      <w:pPr>
        <w:rPr>
          <w:rFonts w:cs="Times"/>
        </w:rPr>
      </w:pPr>
      <w:r w:rsidRPr="00E42514">
        <w:t>Learning skills -</w:t>
      </w:r>
    </w:p>
    <w:p w14:paraId="775F5A98" w14:textId="77777777" w:rsidR="00A31A7F" w:rsidRPr="00E42514" w:rsidRDefault="00A31A7F" w:rsidP="00A31A7F">
      <w:pPr>
        <w:pStyle w:val="Paragrafoelenco"/>
        <w:numPr>
          <w:ilvl w:val="0"/>
          <w:numId w:val="9"/>
        </w:numPr>
        <w:spacing w:after="0" w:line="240" w:lineRule="exact"/>
        <w:jc w:val="both"/>
        <w:rPr>
          <w:rFonts w:ascii="Times" w:hAnsi="Times" w:cs="Times"/>
          <w:sz w:val="20"/>
          <w:szCs w:val="20"/>
        </w:rPr>
      </w:pPr>
      <w:r w:rsidRPr="00E42514">
        <w:rPr>
          <w:rFonts w:ascii="Times" w:hAnsi="Times"/>
          <w:sz w:val="20"/>
          <w:szCs w:val="20"/>
        </w:rPr>
        <w:t>value the lessons learned in the form of feedback from the different organizational and management phenomena in the culture sector.</w:t>
      </w:r>
    </w:p>
    <w:p w14:paraId="050125B7" w14:textId="18108B57" w:rsidR="00A204BF" w:rsidRPr="00E42514" w:rsidRDefault="00A204BF" w:rsidP="00B04619">
      <w:pPr>
        <w:rPr>
          <w:rFonts w:cs="Times"/>
          <w:sz w:val="18"/>
          <w:szCs w:val="18"/>
        </w:rPr>
      </w:pPr>
    </w:p>
    <w:p w14:paraId="1F295164" w14:textId="0F2425B9" w:rsidR="00165398" w:rsidRPr="00E42514" w:rsidRDefault="00165398" w:rsidP="00165398">
      <w:pPr>
        <w:rPr>
          <w:rFonts w:cs="Times"/>
        </w:rPr>
      </w:pPr>
      <w:r w:rsidRPr="00E42514">
        <w:rPr>
          <w:b/>
          <w:i/>
          <w:sz w:val="18"/>
          <w:szCs w:val="18"/>
        </w:rPr>
        <w:t>COURSE CONTENT</w:t>
      </w:r>
    </w:p>
    <w:p w14:paraId="1E9E105D" w14:textId="752ADFF1" w:rsidR="001F5BE9" w:rsidRPr="00E42514" w:rsidRDefault="001F5BE9" w:rsidP="005915A4">
      <w:pPr>
        <w:numPr>
          <w:ilvl w:val="0"/>
          <w:numId w:val="5"/>
        </w:numPr>
        <w:rPr>
          <w:rFonts w:cs="Times"/>
        </w:rPr>
      </w:pPr>
      <w:r w:rsidRPr="00E42514">
        <w:t>The general concept of cultural enterprise, the external and internal environment, and the main public and private organisational models.</w:t>
      </w:r>
    </w:p>
    <w:p w14:paraId="30E6913C" w14:textId="28381752" w:rsidR="005915A4" w:rsidRPr="00EE7AFA" w:rsidRDefault="00B04619" w:rsidP="005915A4">
      <w:pPr>
        <w:numPr>
          <w:ilvl w:val="0"/>
          <w:numId w:val="5"/>
        </w:numPr>
        <w:rPr>
          <w:rFonts w:cs="Times"/>
        </w:rPr>
      </w:pPr>
      <w:r w:rsidRPr="00EE7AFA">
        <w:t xml:space="preserve">The </w:t>
      </w:r>
      <w:r w:rsidR="001779C0">
        <w:t>FNSV</w:t>
      </w:r>
      <w:r w:rsidRPr="00EE7AFA">
        <w:t>, national and regional legislation, private financing (sponsorship, crowdfunding, banking foundations).</w:t>
      </w:r>
    </w:p>
    <w:p w14:paraId="185E6F49" w14:textId="2DC58F36" w:rsidR="00B04619" w:rsidRPr="00EE7AFA" w:rsidRDefault="00B04619" w:rsidP="00B04619">
      <w:pPr>
        <w:numPr>
          <w:ilvl w:val="0"/>
          <w:numId w:val="2"/>
        </w:numPr>
        <w:rPr>
          <w:rFonts w:cs="Times"/>
        </w:rPr>
      </w:pPr>
      <w:r w:rsidRPr="00EE7AFA">
        <w:t>The theatre system: (stability and touring, national theatres, TRIC, production centres, private companies, distribution system and circuits, research and theatre for children, festivals, theatres, promotion and training activities, representative bodies, residences).</w:t>
      </w:r>
    </w:p>
    <w:p w14:paraId="79DFF7BE" w14:textId="3C3B115A" w:rsidR="00B04619" w:rsidRPr="00EE7AFA" w:rsidRDefault="00B04619" w:rsidP="00B04619">
      <w:pPr>
        <w:numPr>
          <w:ilvl w:val="0"/>
          <w:numId w:val="2"/>
        </w:numPr>
        <w:rPr>
          <w:rFonts w:cs="Times"/>
        </w:rPr>
      </w:pPr>
      <w:r w:rsidRPr="00EE7AFA">
        <w:lastRenderedPageBreak/>
        <w:t>The musical, dance and circus system (symphonic opera foundations, traditional theatres, orchestras, concert organisations, festivals, undertakings and production centres),</w:t>
      </w:r>
    </w:p>
    <w:p w14:paraId="42A1BC7A" w14:textId="07935F95" w:rsidR="0010222F" w:rsidRPr="00EE7AFA" w:rsidRDefault="0010222F" w:rsidP="00B04619">
      <w:pPr>
        <w:numPr>
          <w:ilvl w:val="0"/>
          <w:numId w:val="2"/>
        </w:numPr>
        <w:rPr>
          <w:rFonts w:cs="Times"/>
        </w:rPr>
      </w:pPr>
      <w:r w:rsidRPr="00EE7AFA">
        <w:t>The art system on the institutional and private front.</w:t>
      </w:r>
    </w:p>
    <w:p w14:paraId="7208E0FE" w14:textId="46EC82DF" w:rsidR="00B04619" w:rsidRPr="00EE7AFA" w:rsidRDefault="00B04619" w:rsidP="00B04619">
      <w:pPr>
        <w:numPr>
          <w:ilvl w:val="0"/>
          <w:numId w:val="4"/>
        </w:numPr>
        <w:rPr>
          <w:rFonts w:cs="Times"/>
        </w:rPr>
      </w:pPr>
      <w:r w:rsidRPr="00EE7AFA">
        <w:t>Institutional and</w:t>
      </w:r>
      <w:r w:rsidR="001779C0">
        <w:t xml:space="preserve"> cultural</w:t>
      </w:r>
      <w:r w:rsidRPr="00EE7AFA">
        <w:t xml:space="preserve"> corporate legal forms: regulatory, civil, fiscal and budgetary aspects. </w:t>
      </w:r>
    </w:p>
    <w:p w14:paraId="59AC689B" w14:textId="20CDD365" w:rsidR="00B04619" w:rsidRPr="00E42514" w:rsidRDefault="00B04619" w:rsidP="00B04619">
      <w:pPr>
        <w:numPr>
          <w:ilvl w:val="0"/>
          <w:numId w:val="4"/>
        </w:numPr>
        <w:rPr>
          <w:rFonts w:cs="Times"/>
        </w:rPr>
      </w:pPr>
      <w:r w:rsidRPr="00E42514">
        <w:t>Types of contracts, collective agreements, the economic use of rights, administrative management, human factor management in the different professions, figures and roles</w:t>
      </w:r>
      <w:r w:rsidR="001779C0">
        <w:t xml:space="preserve"> of</w:t>
      </w:r>
      <w:r w:rsidR="001779C0" w:rsidRPr="001779C0">
        <w:t xml:space="preserve"> </w:t>
      </w:r>
      <w:r w:rsidR="001779C0">
        <w:t xml:space="preserve">the </w:t>
      </w:r>
      <w:r w:rsidR="001779C0" w:rsidRPr="001779C0">
        <w:t>entertainment and the art sector</w:t>
      </w:r>
      <w:r w:rsidRPr="00E42514">
        <w:t>.</w:t>
      </w:r>
    </w:p>
    <w:p w14:paraId="4635F7B9" w14:textId="141E8F99" w:rsidR="00B04619" w:rsidRPr="00EE7AFA" w:rsidRDefault="001F5BE9" w:rsidP="00B04619">
      <w:pPr>
        <w:numPr>
          <w:ilvl w:val="0"/>
          <w:numId w:val="6"/>
        </w:numPr>
        <w:rPr>
          <w:rFonts w:cs="Times"/>
        </w:rPr>
      </w:pPr>
      <w:r w:rsidRPr="00E42514">
        <w:t>Production models in performance and in art events: artistic management (work with authors, artistic concept), feasibility analysis, preparatory operations, planning (schedule, action, time, resources, budget and financial plan), the</w:t>
      </w:r>
      <w:r w:rsidRPr="00EE7AFA">
        <w:t xml:space="preserve"> technical-logistic component, spaces.</w:t>
      </w:r>
    </w:p>
    <w:p w14:paraId="45B8D9C1" w14:textId="77777777" w:rsidR="00B04619" w:rsidRPr="00EE7AFA" w:rsidRDefault="00B04619" w:rsidP="00B04619">
      <w:pPr>
        <w:ind w:left="360"/>
        <w:rPr>
          <w:rFonts w:cs="Times"/>
          <w:sz w:val="18"/>
          <w:szCs w:val="18"/>
        </w:rPr>
      </w:pPr>
    </w:p>
    <w:p w14:paraId="6243F3E1" w14:textId="77777777" w:rsidR="00165398" w:rsidRPr="00E42514" w:rsidRDefault="00165398" w:rsidP="00165398">
      <w:pPr>
        <w:pStyle w:val="Testo2"/>
        <w:ind w:left="284" w:hanging="284"/>
        <w:rPr>
          <w:rFonts w:cs="Times"/>
          <w:b/>
          <w:bCs/>
          <w:i/>
          <w:noProof w:val="0"/>
          <w:szCs w:val="18"/>
          <w:lang w:val="it-IT"/>
        </w:rPr>
      </w:pPr>
      <w:r w:rsidRPr="00E42514">
        <w:rPr>
          <w:b/>
          <w:bCs/>
          <w:i/>
          <w:iCs/>
          <w:noProof w:val="0"/>
          <w:szCs w:val="18"/>
          <w:lang w:val="it-IT"/>
        </w:rPr>
        <w:t>READING LIST</w:t>
      </w:r>
    </w:p>
    <w:p w14:paraId="0A2D6F7C" w14:textId="77777777" w:rsidR="00A31A7F" w:rsidRPr="00E42514" w:rsidRDefault="00A31A7F" w:rsidP="00A31A7F">
      <w:pPr>
        <w:pStyle w:val="Testo2"/>
        <w:spacing w:line="240" w:lineRule="exact"/>
        <w:ind w:left="284" w:hanging="284"/>
        <w:rPr>
          <w:rFonts w:cs="Times"/>
          <w:smallCaps/>
          <w:noProof w:val="0"/>
          <w:spacing w:val="-5"/>
          <w:sz w:val="16"/>
          <w:szCs w:val="16"/>
          <w:lang w:val="it-IT"/>
        </w:rPr>
      </w:pPr>
    </w:p>
    <w:p w14:paraId="4C19E799" w14:textId="5106BA7F" w:rsidR="00A31A7F" w:rsidRPr="00E42514" w:rsidRDefault="00A31A7F" w:rsidP="00A31A7F">
      <w:pPr>
        <w:pStyle w:val="Testo2"/>
        <w:spacing w:line="240" w:lineRule="exact"/>
        <w:ind w:left="284" w:hanging="284"/>
        <w:rPr>
          <w:rFonts w:cs="Times"/>
          <w:noProof w:val="0"/>
          <w:spacing w:val="-5"/>
          <w:szCs w:val="18"/>
          <w:lang w:val="it-IT"/>
        </w:rPr>
      </w:pPr>
      <w:r w:rsidRPr="00E42514">
        <w:rPr>
          <w:smallCaps/>
          <w:noProof w:val="0"/>
          <w:sz w:val="16"/>
          <w:szCs w:val="16"/>
          <w:lang w:val="it-IT"/>
        </w:rPr>
        <w:t>L. Argano</w:t>
      </w:r>
      <w:r w:rsidRPr="00E42514">
        <w:rPr>
          <w:smallCaps/>
          <w:noProof w:val="0"/>
          <w:szCs w:val="18"/>
          <w:lang w:val="it-IT"/>
        </w:rPr>
        <w:t>,</w:t>
      </w:r>
      <w:r w:rsidRPr="00E42514">
        <w:rPr>
          <w:i/>
          <w:noProof w:val="0"/>
          <w:szCs w:val="18"/>
          <w:lang w:val="it-IT"/>
        </w:rPr>
        <w:t xml:space="preserve"> La gestione dei progetti di spettacolo. Elementi di project management culturale</w:t>
      </w:r>
      <w:r w:rsidRPr="00E42514">
        <w:rPr>
          <w:noProof w:val="0"/>
          <w:lang w:val="it-IT"/>
        </w:rPr>
        <w:t>, FrancoAngeli Ed., Milano, 8.va edizione, 2019 (pp. 331).</w:t>
      </w:r>
    </w:p>
    <w:p w14:paraId="075AAC5A" w14:textId="77777777" w:rsidR="00A31A7F" w:rsidRPr="00E42514" w:rsidRDefault="00A31A7F" w:rsidP="00CC1C21">
      <w:pPr>
        <w:pStyle w:val="Testo1"/>
        <w:spacing w:line="240" w:lineRule="atLeast"/>
        <w:rPr>
          <w:rFonts w:cs="Times"/>
          <w:noProof w:val="0"/>
          <w:spacing w:val="-5"/>
          <w:szCs w:val="18"/>
          <w:lang w:val="it-IT"/>
        </w:rPr>
      </w:pPr>
    </w:p>
    <w:p w14:paraId="7D7CF539" w14:textId="3C929F6F" w:rsidR="00973F85" w:rsidRPr="00EE7AFA" w:rsidRDefault="00973F85" w:rsidP="00973F85">
      <w:pPr>
        <w:pStyle w:val="Testo1"/>
        <w:rPr>
          <w:i/>
          <w:noProof w:val="0"/>
        </w:rPr>
      </w:pPr>
      <w:r w:rsidRPr="00EE7AFA">
        <w:rPr>
          <w:noProof w:val="0"/>
        </w:rPr>
        <w:t>Course packs, slides and articles provided by the lecturer</w:t>
      </w:r>
      <w:r w:rsidRPr="00EE7AFA">
        <w:rPr>
          <w:i/>
          <w:noProof w:val="0"/>
        </w:rPr>
        <w:t>.</w:t>
      </w:r>
    </w:p>
    <w:p w14:paraId="47DF5946" w14:textId="77777777" w:rsidR="00A31A7F" w:rsidRPr="00E42514" w:rsidRDefault="00A31A7F" w:rsidP="00A31A7F">
      <w:pPr>
        <w:pStyle w:val="Testo1"/>
        <w:rPr>
          <w:iCs/>
          <w:noProof w:val="0"/>
          <w:lang w:val="it-IT"/>
        </w:rPr>
      </w:pPr>
      <w:r w:rsidRPr="00E42514">
        <w:rPr>
          <w:noProof w:val="0"/>
          <w:lang w:val="it-IT"/>
        </w:rPr>
        <w:t xml:space="preserve">Recommended readings: </w:t>
      </w:r>
      <w:r w:rsidRPr="00E42514">
        <w:rPr>
          <w:iCs/>
          <w:smallCaps/>
          <w:noProof w:val="0"/>
          <w:lang w:val="it-IT"/>
        </w:rPr>
        <w:t>L. Solima</w:t>
      </w:r>
      <w:r w:rsidRPr="00E42514">
        <w:rPr>
          <w:noProof w:val="0"/>
          <w:lang w:val="it-IT"/>
        </w:rPr>
        <w:t xml:space="preserve">, </w:t>
      </w:r>
      <w:r w:rsidRPr="00E42514">
        <w:rPr>
          <w:i/>
          <w:noProof w:val="0"/>
          <w:lang w:val="it-IT"/>
        </w:rPr>
        <w:t>Management per l’impresa culturale</w:t>
      </w:r>
      <w:r w:rsidRPr="00E42514">
        <w:rPr>
          <w:noProof w:val="0"/>
          <w:lang w:val="it-IT"/>
        </w:rPr>
        <w:t>, Carocci, Roma, 2018 (pp.274)</w:t>
      </w:r>
    </w:p>
    <w:p w14:paraId="5FFB3BA4" w14:textId="5E70A839" w:rsidR="00A31A7F" w:rsidRPr="00E42514" w:rsidRDefault="00A31A7F" w:rsidP="00973F85">
      <w:pPr>
        <w:pStyle w:val="Testo1"/>
        <w:rPr>
          <w:noProof w:val="0"/>
          <w:lang w:val="it-IT"/>
        </w:rPr>
      </w:pPr>
    </w:p>
    <w:p w14:paraId="6BB1DFD3" w14:textId="77777777" w:rsidR="00165398" w:rsidRPr="00E42514" w:rsidRDefault="00165398" w:rsidP="00165398">
      <w:pPr>
        <w:pStyle w:val="Testo2"/>
        <w:ind w:firstLine="0"/>
        <w:rPr>
          <w:rFonts w:cs="Times"/>
          <w:b/>
          <w:bCs/>
          <w:i/>
          <w:iCs/>
          <w:noProof w:val="0"/>
          <w:szCs w:val="18"/>
          <w:lang w:val="it-IT"/>
        </w:rPr>
      </w:pPr>
    </w:p>
    <w:p w14:paraId="77F722E3" w14:textId="60BA71F0" w:rsidR="00165398" w:rsidRPr="00EE7AFA" w:rsidRDefault="00165398" w:rsidP="00165398">
      <w:pPr>
        <w:pStyle w:val="Testo2"/>
        <w:ind w:firstLine="0"/>
        <w:rPr>
          <w:rFonts w:cs="Times"/>
          <w:b/>
          <w:bCs/>
          <w:i/>
          <w:iCs/>
          <w:noProof w:val="0"/>
          <w:szCs w:val="18"/>
        </w:rPr>
      </w:pPr>
      <w:r w:rsidRPr="00EE7AFA">
        <w:rPr>
          <w:b/>
          <w:bCs/>
          <w:i/>
          <w:iCs/>
          <w:noProof w:val="0"/>
          <w:szCs w:val="18"/>
        </w:rPr>
        <w:t>TEACHING METHOD</w:t>
      </w:r>
    </w:p>
    <w:p w14:paraId="109FD440" w14:textId="77777777" w:rsidR="00D617A6" w:rsidRPr="00EE7AFA" w:rsidRDefault="00D617A6" w:rsidP="00B04619">
      <w:pPr>
        <w:pStyle w:val="Testo2"/>
        <w:rPr>
          <w:noProof w:val="0"/>
        </w:rPr>
      </w:pPr>
    </w:p>
    <w:p w14:paraId="22F7C1B8" w14:textId="25C84F88" w:rsidR="00B04619" w:rsidRPr="00EE7AFA" w:rsidRDefault="00B04619" w:rsidP="00B04619">
      <w:pPr>
        <w:pStyle w:val="Testo2"/>
        <w:rPr>
          <w:rFonts w:cs="Times"/>
          <w:noProof w:val="0"/>
          <w:szCs w:val="18"/>
        </w:rPr>
      </w:pPr>
      <w:r w:rsidRPr="00EE7AFA">
        <w:rPr>
          <w:noProof w:val="0"/>
        </w:rPr>
        <w:t>Frontal lectures with group and individual exercises, analysis of case studies, viewing of audio-visual material, critical analysis of innovative experiences.</w:t>
      </w:r>
    </w:p>
    <w:p w14:paraId="396E1960" w14:textId="77777777" w:rsidR="00165398" w:rsidRPr="00EE7AFA" w:rsidRDefault="00165398" w:rsidP="00165398">
      <w:pPr>
        <w:pStyle w:val="Testo2"/>
        <w:ind w:firstLine="0"/>
        <w:rPr>
          <w:rFonts w:cs="Times"/>
          <w:b/>
          <w:bCs/>
          <w:i/>
          <w:iCs/>
          <w:noProof w:val="0"/>
          <w:szCs w:val="18"/>
        </w:rPr>
      </w:pPr>
    </w:p>
    <w:p w14:paraId="1EACC816" w14:textId="77777777" w:rsidR="00165398" w:rsidRPr="00EE7AFA" w:rsidRDefault="00165398" w:rsidP="00165398">
      <w:pPr>
        <w:pStyle w:val="Testo2"/>
        <w:ind w:firstLine="0"/>
        <w:rPr>
          <w:rFonts w:cs="Times"/>
          <w:b/>
          <w:i/>
          <w:noProof w:val="0"/>
          <w:szCs w:val="18"/>
        </w:rPr>
      </w:pPr>
      <w:r w:rsidRPr="00EE7AFA">
        <w:rPr>
          <w:b/>
          <w:i/>
          <w:noProof w:val="0"/>
          <w:szCs w:val="18"/>
        </w:rPr>
        <w:t xml:space="preserve">ASSESSMENT METHOD AND CRITERIA </w:t>
      </w:r>
    </w:p>
    <w:p w14:paraId="38837265" w14:textId="77777777" w:rsidR="00D617A6" w:rsidRPr="00EE7AFA" w:rsidRDefault="00D617A6" w:rsidP="00165398">
      <w:pPr>
        <w:pStyle w:val="Testo2"/>
        <w:ind w:firstLine="0"/>
        <w:rPr>
          <w:i/>
          <w:noProof w:val="0"/>
          <w:szCs w:val="18"/>
        </w:rPr>
      </w:pPr>
    </w:p>
    <w:p w14:paraId="54A87E57" w14:textId="00903D11" w:rsidR="00B04619" w:rsidRPr="00EE7AFA" w:rsidRDefault="00B04619" w:rsidP="00165398">
      <w:pPr>
        <w:pStyle w:val="Testo2"/>
        <w:ind w:firstLine="0"/>
        <w:rPr>
          <w:rFonts w:cs="Times"/>
          <w:i/>
          <w:noProof w:val="0"/>
          <w:szCs w:val="18"/>
        </w:rPr>
      </w:pPr>
      <w:r w:rsidRPr="00EE7AFA">
        <w:rPr>
          <w:i/>
          <w:noProof w:val="0"/>
          <w:szCs w:val="18"/>
        </w:rPr>
        <w:t xml:space="preserve">Attending students: </w:t>
      </w:r>
    </w:p>
    <w:p w14:paraId="4386E90A" w14:textId="3FBD78A5" w:rsidR="001816A4" w:rsidRPr="00EE7AFA" w:rsidRDefault="00760E96" w:rsidP="001816A4">
      <w:pPr>
        <w:numPr>
          <w:ilvl w:val="0"/>
          <w:numId w:val="10"/>
        </w:numPr>
        <w:tabs>
          <w:tab w:val="clear" w:pos="284"/>
        </w:tabs>
        <w:spacing w:line="220" w:lineRule="exact"/>
        <w:ind w:left="567" w:hanging="284"/>
        <w:contextualSpacing/>
        <w:rPr>
          <w:rFonts w:cs="Times"/>
          <w:sz w:val="18"/>
          <w:szCs w:val="18"/>
        </w:rPr>
      </w:pPr>
      <w:r w:rsidRPr="00760E96">
        <w:rPr>
          <w:sz w:val="18"/>
          <w:szCs w:val="18"/>
        </w:rPr>
        <w:t>Oral examination on the syllabus, the course textbook, the teaching materials provided (40% of the final grade) and the writing of a project work (60% of the final grade) relating to a feasibility project for an event chosen by the student or indicated by the lecturer</w:t>
      </w:r>
      <w:r>
        <w:rPr>
          <w:sz w:val="18"/>
          <w:szCs w:val="18"/>
        </w:rPr>
        <w:t>.</w:t>
      </w:r>
      <w:r w:rsidR="000006FD" w:rsidRPr="00EE7AFA">
        <w:rPr>
          <w:sz w:val="18"/>
          <w:szCs w:val="18"/>
        </w:rPr>
        <w:t xml:space="preserve"> The assignment, in the form of a paper, must correspond to a grid provided by the lecturer listing questions on organisational approach, space management, authorisation, partnerships, communication and operational and financial planning. The final assessment will be based on the feasibility of the project, the completeness of the work, the organisational capacity of the student and the layout and presentation.</w:t>
      </w:r>
    </w:p>
    <w:p w14:paraId="29A6FD33" w14:textId="77777777" w:rsidR="001816A4" w:rsidRPr="00EE7AFA" w:rsidRDefault="001816A4" w:rsidP="001816A4">
      <w:pPr>
        <w:spacing w:before="120" w:line="220" w:lineRule="exact"/>
        <w:ind w:firstLine="284"/>
        <w:rPr>
          <w:rFonts w:cs="Times"/>
          <w:sz w:val="18"/>
          <w:szCs w:val="18"/>
        </w:rPr>
      </w:pPr>
      <w:r w:rsidRPr="00EE7AFA">
        <w:rPr>
          <w:i/>
          <w:sz w:val="18"/>
          <w:szCs w:val="18"/>
        </w:rPr>
        <w:t>Non-attending students</w:t>
      </w:r>
    </w:p>
    <w:p w14:paraId="064C5BD5" w14:textId="03A7FC2B" w:rsidR="001816A4" w:rsidRPr="00EE7AFA" w:rsidRDefault="001816A4" w:rsidP="001816A4">
      <w:pPr>
        <w:numPr>
          <w:ilvl w:val="0"/>
          <w:numId w:val="8"/>
        </w:numPr>
        <w:tabs>
          <w:tab w:val="clear" w:pos="284"/>
        </w:tabs>
        <w:spacing w:line="220" w:lineRule="exact"/>
        <w:ind w:left="567" w:hanging="284"/>
        <w:rPr>
          <w:rFonts w:cs="Times"/>
          <w:sz w:val="18"/>
          <w:szCs w:val="18"/>
        </w:rPr>
      </w:pPr>
      <w:r w:rsidRPr="00EE7AFA">
        <w:rPr>
          <w:sz w:val="18"/>
          <w:szCs w:val="18"/>
        </w:rPr>
        <w:lastRenderedPageBreak/>
        <w:t>Oral examination on the course reading list</w:t>
      </w:r>
      <w:r w:rsidR="00760E96">
        <w:rPr>
          <w:sz w:val="18"/>
          <w:szCs w:val="18"/>
        </w:rPr>
        <w:t xml:space="preserve">, </w:t>
      </w:r>
      <w:r w:rsidR="00760E96" w:rsidRPr="00760E96">
        <w:rPr>
          <w:sz w:val="18"/>
          <w:szCs w:val="18"/>
        </w:rPr>
        <w:t>in addition to a second examination text to be agreed with the lecturer.</w:t>
      </w:r>
    </w:p>
    <w:p w14:paraId="120D6C5A" w14:textId="77777777" w:rsidR="00B04619" w:rsidRPr="00EE7AFA" w:rsidRDefault="00B04619" w:rsidP="00B04619">
      <w:pPr>
        <w:pStyle w:val="Testo2"/>
        <w:rPr>
          <w:rFonts w:cs="Times"/>
          <w:noProof w:val="0"/>
          <w:szCs w:val="18"/>
        </w:rPr>
      </w:pPr>
    </w:p>
    <w:p w14:paraId="2F6D4AF0" w14:textId="77777777" w:rsidR="00165398" w:rsidRPr="00EE7AFA" w:rsidRDefault="00165398" w:rsidP="00165398">
      <w:pPr>
        <w:pStyle w:val="Testo2"/>
        <w:ind w:firstLine="0"/>
        <w:rPr>
          <w:rFonts w:cs="Times"/>
          <w:b/>
          <w:i/>
          <w:noProof w:val="0"/>
          <w:szCs w:val="18"/>
        </w:rPr>
      </w:pPr>
    </w:p>
    <w:p w14:paraId="71136B59" w14:textId="27E24B3E" w:rsidR="00165398" w:rsidRPr="00EE7AFA" w:rsidRDefault="00165398" w:rsidP="00165398">
      <w:pPr>
        <w:pStyle w:val="Testo2"/>
        <w:ind w:firstLine="0"/>
        <w:rPr>
          <w:rFonts w:cs="Times"/>
          <w:b/>
          <w:i/>
          <w:noProof w:val="0"/>
          <w:szCs w:val="18"/>
        </w:rPr>
      </w:pPr>
      <w:r w:rsidRPr="00EE7AFA">
        <w:rPr>
          <w:b/>
          <w:i/>
          <w:noProof w:val="0"/>
          <w:szCs w:val="18"/>
        </w:rPr>
        <w:t>NOTES AND PREREQUISITES</w:t>
      </w:r>
    </w:p>
    <w:p w14:paraId="1846D925" w14:textId="3D842736" w:rsidR="00B04619" w:rsidRPr="00EE7AFA" w:rsidRDefault="00E01147" w:rsidP="00E01147">
      <w:pPr>
        <w:pStyle w:val="Testo2"/>
        <w:rPr>
          <w:rFonts w:cs="Times"/>
          <w:noProof w:val="0"/>
          <w:szCs w:val="18"/>
        </w:rPr>
      </w:pPr>
      <w:r w:rsidRPr="00EE7AFA">
        <w:rPr>
          <w:noProof w:val="0"/>
        </w:rPr>
        <w:t>Due to the specific nature of the topic, this course has no prerequisites in terms of contents.</w:t>
      </w:r>
    </w:p>
    <w:p w14:paraId="34A9DADA" w14:textId="77777777" w:rsidR="00165398" w:rsidRPr="00EE7AFA" w:rsidRDefault="00165398" w:rsidP="00165398">
      <w:pPr>
        <w:pStyle w:val="Testo2"/>
        <w:rPr>
          <w:rFonts w:cs="Times"/>
          <w:i/>
          <w:noProof w:val="0"/>
          <w:szCs w:val="18"/>
        </w:rPr>
      </w:pPr>
    </w:p>
    <w:p w14:paraId="7D1CD21A" w14:textId="1F5FAE2E" w:rsidR="00165398" w:rsidRPr="00EE7AFA" w:rsidRDefault="00165398" w:rsidP="00165398">
      <w:pPr>
        <w:pStyle w:val="Testo2"/>
        <w:rPr>
          <w:rFonts w:cs="Times"/>
          <w:iCs/>
          <w:noProof w:val="0"/>
          <w:szCs w:val="18"/>
        </w:rPr>
      </w:pPr>
      <w:r w:rsidRPr="00EE7AFA">
        <w:rPr>
          <w:noProof w:val="0"/>
        </w:rPr>
        <w:t xml:space="preserve">Further information can be found on the lecturer's webpage at http://docenti.unicatt.it/web/searchByName.do?language=ENG or on the Faculty notice board. </w:t>
      </w:r>
    </w:p>
    <w:p w14:paraId="78383734" w14:textId="77777777" w:rsidR="00B04619" w:rsidRPr="00EE7AFA" w:rsidRDefault="00B04619" w:rsidP="00B04619">
      <w:pPr>
        <w:pStyle w:val="Testo2"/>
        <w:rPr>
          <w:rFonts w:cs="Times"/>
          <w:noProof w:val="0"/>
          <w:szCs w:val="18"/>
        </w:rPr>
      </w:pPr>
    </w:p>
    <w:sectPr w:rsidR="00B04619" w:rsidRPr="00EE7AF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F9E"/>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C375BF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CD15F9B"/>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FAE38FD"/>
    <w:multiLevelType w:val="hybridMultilevel"/>
    <w:tmpl w:val="04800B3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CC539E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509D625D"/>
    <w:multiLevelType w:val="hybridMultilevel"/>
    <w:tmpl w:val="93D617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3E06E4B"/>
    <w:multiLevelType w:val="hybridMultilevel"/>
    <w:tmpl w:val="0E1834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8627155"/>
    <w:multiLevelType w:val="hybridMultilevel"/>
    <w:tmpl w:val="3ECC98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E036C11"/>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61386606"/>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num w:numId="1" w16cid:durableId="1441224986">
    <w:abstractNumId w:val="8"/>
  </w:num>
  <w:num w:numId="2" w16cid:durableId="747311898">
    <w:abstractNumId w:val="0"/>
  </w:num>
  <w:num w:numId="3" w16cid:durableId="520629484">
    <w:abstractNumId w:val="1"/>
  </w:num>
  <w:num w:numId="4" w16cid:durableId="1086390408">
    <w:abstractNumId w:val="4"/>
  </w:num>
  <w:num w:numId="5" w16cid:durableId="226034923">
    <w:abstractNumId w:val="2"/>
  </w:num>
  <w:num w:numId="6" w16cid:durableId="632097744">
    <w:abstractNumId w:val="9"/>
  </w:num>
  <w:num w:numId="7" w16cid:durableId="951127104">
    <w:abstractNumId w:val="7"/>
  </w:num>
  <w:num w:numId="8" w16cid:durableId="1529101279">
    <w:abstractNumId w:val="6"/>
  </w:num>
  <w:num w:numId="9" w16cid:durableId="1436707723">
    <w:abstractNumId w:val="5"/>
  </w:num>
  <w:num w:numId="10" w16cid:durableId="1456101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19"/>
    <w:rsid w:val="000006FD"/>
    <w:rsid w:val="00020AC7"/>
    <w:rsid w:val="00053DF7"/>
    <w:rsid w:val="000576C9"/>
    <w:rsid w:val="0007440E"/>
    <w:rsid w:val="00080750"/>
    <w:rsid w:val="000A7F38"/>
    <w:rsid w:val="000E3846"/>
    <w:rsid w:val="0010222F"/>
    <w:rsid w:val="001429D1"/>
    <w:rsid w:val="00150655"/>
    <w:rsid w:val="00165398"/>
    <w:rsid w:val="001779C0"/>
    <w:rsid w:val="001816A4"/>
    <w:rsid w:val="001F5BE9"/>
    <w:rsid w:val="00216DF8"/>
    <w:rsid w:val="00223BAE"/>
    <w:rsid w:val="002615FA"/>
    <w:rsid w:val="002B32BB"/>
    <w:rsid w:val="0032502C"/>
    <w:rsid w:val="003C08B9"/>
    <w:rsid w:val="003F3167"/>
    <w:rsid w:val="00477C10"/>
    <w:rsid w:val="00490DB5"/>
    <w:rsid w:val="0051710A"/>
    <w:rsid w:val="0056033E"/>
    <w:rsid w:val="00566806"/>
    <w:rsid w:val="005915A4"/>
    <w:rsid w:val="005F77E3"/>
    <w:rsid w:val="00661355"/>
    <w:rsid w:val="00760E96"/>
    <w:rsid w:val="00777420"/>
    <w:rsid w:val="007F4573"/>
    <w:rsid w:val="008048B7"/>
    <w:rsid w:val="008466CE"/>
    <w:rsid w:val="008B4B88"/>
    <w:rsid w:val="00971207"/>
    <w:rsid w:val="00973F85"/>
    <w:rsid w:val="00A108E0"/>
    <w:rsid w:val="00A1607D"/>
    <w:rsid w:val="00A204BF"/>
    <w:rsid w:val="00A31A7F"/>
    <w:rsid w:val="00AE2927"/>
    <w:rsid w:val="00AF0173"/>
    <w:rsid w:val="00B04619"/>
    <w:rsid w:val="00B47FAD"/>
    <w:rsid w:val="00BF0692"/>
    <w:rsid w:val="00C25B96"/>
    <w:rsid w:val="00C879D1"/>
    <w:rsid w:val="00CA3EC3"/>
    <w:rsid w:val="00CA561F"/>
    <w:rsid w:val="00CC1C21"/>
    <w:rsid w:val="00CD0227"/>
    <w:rsid w:val="00D21691"/>
    <w:rsid w:val="00D60A25"/>
    <w:rsid w:val="00D617A6"/>
    <w:rsid w:val="00D6265A"/>
    <w:rsid w:val="00D73CD8"/>
    <w:rsid w:val="00D84F16"/>
    <w:rsid w:val="00D85260"/>
    <w:rsid w:val="00DB66B1"/>
    <w:rsid w:val="00DE717C"/>
    <w:rsid w:val="00E01147"/>
    <w:rsid w:val="00E10952"/>
    <w:rsid w:val="00E12A38"/>
    <w:rsid w:val="00E42514"/>
    <w:rsid w:val="00E53722"/>
    <w:rsid w:val="00E93C0C"/>
    <w:rsid w:val="00EA3F40"/>
    <w:rsid w:val="00EB2B98"/>
    <w:rsid w:val="00EE7AFA"/>
    <w:rsid w:val="00F15F07"/>
    <w:rsid w:val="00F27D5B"/>
    <w:rsid w:val="00F501A4"/>
    <w:rsid w:val="00FA71D1"/>
    <w:rsid w:val="00FD1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4987F"/>
  <w15:docId w15:val="{3BA68F3C-E67A-4092-9EEE-38D008E5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E12A38"/>
    <w:pPr>
      <w:tabs>
        <w:tab w:val="clear" w:pos="284"/>
      </w:tabs>
      <w:spacing w:after="200" w:line="276" w:lineRule="auto"/>
      <w:ind w:left="720"/>
      <w:contextualSpacing/>
      <w:jc w:val="left"/>
    </w:pPr>
    <w:rPr>
      <w:rFonts w:ascii="Calibri" w:eastAsia="Calibri" w:hAnsi="Calibri"/>
      <w:sz w:val="22"/>
      <w:szCs w:val="22"/>
      <w:lang w:eastAsia="en-US"/>
    </w:rPr>
  </w:style>
  <w:style w:type="character" w:customStyle="1" w:styleId="Testo2Carattere">
    <w:name w:val="Testo 2 Carattere"/>
    <w:link w:val="Testo2"/>
    <w:rsid w:val="001816A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1722FE-4AE7-4C0A-8ED9-8FC27EFAF015}">
  <we:reference id="55da0767-eb41-43c5-87ca-3799bace4589" version="1.0.1.0" store="EXCatalog" storeType="EXCatalog"/>
  <we:alternateReferences>
    <we:reference id="WA104380917" version="1.0.1.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ACFD-271B-44D9-9FCB-EEE98693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3765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Zucca Celina</cp:lastModifiedBy>
  <cp:revision>5</cp:revision>
  <cp:lastPrinted>2003-03-27T09:42:00Z</cp:lastPrinted>
  <dcterms:created xsi:type="dcterms:W3CDTF">2023-01-16T15:09:00Z</dcterms:created>
  <dcterms:modified xsi:type="dcterms:W3CDTF">2024-03-25T14:02:00Z</dcterms:modified>
</cp:coreProperties>
</file>