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3818" w14:textId="36C07BC8" w:rsidR="007C2256" w:rsidRPr="00DF5382" w:rsidRDefault="00B00373" w:rsidP="007C2256">
      <w:pPr>
        <w:pStyle w:val="Titolo1"/>
        <w:rPr>
          <w:noProof w:val="0"/>
        </w:rPr>
      </w:pPr>
      <w:r>
        <w:t>– Forms and Genres of Italian Literature</w:t>
      </w:r>
    </w:p>
    <w:p w14:paraId="209BD49A" w14:textId="4E850FA1" w:rsidR="007C2256" w:rsidRPr="00AD09CC" w:rsidRDefault="00D44C03" w:rsidP="007C2256">
      <w:pPr>
        <w:pStyle w:val="Titolo2"/>
        <w:rPr>
          <w:noProof w:val="0"/>
          <w:szCs w:val="18"/>
          <w:lang w:val="it-IT"/>
        </w:rPr>
      </w:pPr>
      <w:r w:rsidRPr="00AD09CC">
        <w:rPr>
          <w:lang w:val="it-IT"/>
        </w:rPr>
        <w:t>Prof. Marco Maria Corradini</w:t>
      </w:r>
    </w:p>
    <w:p w14:paraId="61B5677B" w14:textId="07DD6FBB" w:rsidR="00B00373" w:rsidRPr="00AD09CC" w:rsidRDefault="00B00373" w:rsidP="00B00373">
      <w:pPr>
        <w:pBdr>
          <w:top w:val="nil"/>
          <w:left w:val="nil"/>
          <w:bottom w:val="nil"/>
          <w:right w:val="nil"/>
          <w:between w:val="nil"/>
          <w:bar w:val="nil"/>
        </w:pBdr>
        <w:spacing w:before="240" w:after="120"/>
        <w:outlineLvl w:val="2"/>
        <w:rPr>
          <w:rFonts w:ascii="Times New Roman" w:eastAsia="Arial Unicode MS" w:hAnsi="Times New Roman" w:cs="Arial Unicode MS"/>
          <w:b/>
          <w:bCs/>
          <w:i/>
          <w:iCs/>
          <w:color w:val="00000A"/>
          <w:u w:color="00000A"/>
          <w:bdr w:val="nil"/>
        </w:rPr>
      </w:pPr>
      <w:r w:rsidRPr="00AD09CC">
        <w:rPr>
          <w:rFonts w:ascii="Times New Roman" w:hAnsi="Times New Roman"/>
          <w:b/>
          <w:i/>
          <w:color w:val="00000A"/>
          <w:u w:color="00000A"/>
          <w:bdr w:val="nil"/>
          <w:lang w:val="it-IT"/>
        </w:rPr>
        <w:t xml:space="preserve">Text under revision. </w:t>
      </w:r>
      <w:r w:rsidRPr="00AD09CC">
        <w:rPr>
          <w:rFonts w:ascii="Times New Roman" w:hAnsi="Times New Roman"/>
          <w:b/>
          <w:i/>
          <w:color w:val="00000A"/>
          <w:u w:color="00000A"/>
          <w:bdr w:val="nil"/>
        </w:rPr>
        <w:t>Not yet approved by academic staff.</w:t>
      </w:r>
    </w:p>
    <w:p w14:paraId="6029DB35" w14:textId="77777777" w:rsidR="00B00373" w:rsidRPr="00AD09CC" w:rsidRDefault="00B00373" w:rsidP="00B00373">
      <w:pPr>
        <w:spacing w:before="240" w:after="120"/>
        <w:rPr>
          <w:b/>
          <w:i/>
        </w:rPr>
      </w:pPr>
      <w:r w:rsidRPr="00AD09CC">
        <w:rPr>
          <w:b/>
          <w:i/>
        </w:rPr>
        <w:t xml:space="preserve">COURSE AIMS AND INTENDED LEARNING OUTCOMES </w:t>
      </w:r>
    </w:p>
    <w:p w14:paraId="0759B7C9" w14:textId="77777777" w:rsidR="00FF0B60" w:rsidRPr="00AD09CC" w:rsidRDefault="00FF0B60" w:rsidP="00FF0B60">
      <w:pPr>
        <w:spacing w:before="120"/>
      </w:pPr>
      <w:r w:rsidRPr="00AD09CC">
        <w:t>The course aims to help students acquire a better knowledge of the evolutionary process of the Italian literature during the first part of the Modern age, through historical reconstructions and exercises based on text analysis. During semester 1, it will examine the genre of dramatic pastoral through a critical reading of its most representative works and the study of their reception; during semester 2, instead, it will explore the topic of the poem for music, with a focus on some particular forms, such as the polyphonic madrigal of the 16</w:t>
      </w:r>
      <w:r w:rsidRPr="00AD09CC">
        <w:rPr>
          <w:vertAlign w:val="superscript"/>
        </w:rPr>
        <w:t>th</w:t>
      </w:r>
      <w:r w:rsidRPr="00AD09CC">
        <w:t xml:space="preserve"> century and the first examples of melodrama, up to the study of the contemporary age with Fabrizio De André. At the end of the course, students will be able to know the formal features and the contents of the literary genres under analysis, carry out a deep reading of texts from the age of Mannerism and Baroque, placing the works in the correct context of their cultural period, and understand the literary implications of contemporary songwriting.</w:t>
      </w:r>
    </w:p>
    <w:p w14:paraId="0045CB46" w14:textId="77777777" w:rsidR="00B00373" w:rsidRPr="00AD09CC" w:rsidRDefault="00B00373" w:rsidP="00B00373">
      <w:pPr>
        <w:keepNext/>
        <w:spacing w:before="240" w:after="120"/>
        <w:rPr>
          <w:b/>
          <w:bCs/>
          <w:i/>
        </w:rPr>
      </w:pPr>
      <w:r w:rsidRPr="00AD09CC">
        <w:rPr>
          <w:b/>
          <w:i/>
        </w:rPr>
        <w:t>COURSE CONTENT</w:t>
      </w:r>
    </w:p>
    <w:p w14:paraId="79F5AE7A" w14:textId="77777777" w:rsidR="00FF0B60" w:rsidRPr="00AD09CC" w:rsidRDefault="00FF0B60" w:rsidP="00FF0B60">
      <w:pPr>
        <w:keepNext/>
        <w:spacing w:before="120"/>
        <w:rPr>
          <w:rFonts w:ascii="Times New Roman" w:eastAsia="MS Mincho" w:hAnsi="Times New Roman"/>
        </w:rPr>
      </w:pPr>
      <w:r w:rsidRPr="00AD09CC">
        <w:rPr>
          <w:rFonts w:ascii="Times New Roman" w:hAnsi="Times New Roman"/>
        </w:rPr>
        <w:t>a)</w:t>
      </w:r>
      <w:r w:rsidRPr="00AD09CC">
        <w:rPr>
          <w:rFonts w:ascii="Times New Roman" w:hAnsi="Times New Roman"/>
        </w:rPr>
        <w:tab/>
        <w:t>The pastoral</w:t>
      </w:r>
      <w:r w:rsidRPr="00AD09CC">
        <w:t xml:space="preserve"> fable and its development during the 16</w:t>
      </w:r>
      <w:r w:rsidRPr="00AD09CC">
        <w:rPr>
          <w:vertAlign w:val="superscript"/>
        </w:rPr>
        <w:t>th</w:t>
      </w:r>
      <w:r w:rsidRPr="00AD09CC">
        <w:t xml:space="preserve"> and the 17</w:t>
      </w:r>
      <w:r w:rsidRPr="00AD09CC">
        <w:rPr>
          <w:vertAlign w:val="superscript"/>
        </w:rPr>
        <w:t>th</w:t>
      </w:r>
      <w:r w:rsidRPr="00AD09CC">
        <w:t xml:space="preserve"> century.</w:t>
      </w:r>
    </w:p>
    <w:p w14:paraId="613373BB" w14:textId="77777777" w:rsidR="00FF0B60" w:rsidRPr="00FF0B60" w:rsidRDefault="00FF0B60" w:rsidP="00FF0B60">
      <w:pPr>
        <w:keepNext/>
        <w:spacing w:before="120"/>
        <w:rPr>
          <w:rFonts w:ascii="Times New Roman" w:eastAsia="MS Mincho" w:hAnsi="Times New Roman"/>
        </w:rPr>
      </w:pPr>
      <w:r w:rsidRPr="00AD09CC">
        <w:rPr>
          <w:rFonts w:ascii="Times New Roman" w:hAnsi="Times New Roman"/>
        </w:rPr>
        <w:t>b) Poetry and music from the Renaissance to the present day: the 16</w:t>
      </w:r>
      <w:r w:rsidRPr="00AD09CC">
        <w:rPr>
          <w:rFonts w:ascii="Times New Roman" w:hAnsi="Times New Roman"/>
          <w:vertAlign w:val="superscript"/>
        </w:rPr>
        <w:t>th</w:t>
      </w:r>
      <w:r w:rsidRPr="00AD09CC">
        <w:rPr>
          <w:rFonts w:ascii="Times New Roman" w:hAnsi="Times New Roman"/>
        </w:rPr>
        <w:t>-century madrigal, the origins of melodrama, and the songs by Fabrizio De André.</w:t>
      </w:r>
    </w:p>
    <w:p w14:paraId="243548CF" w14:textId="77777777" w:rsidR="00B00373" w:rsidRPr="00F551E3" w:rsidRDefault="00B00373" w:rsidP="00B00373">
      <w:pPr>
        <w:tabs>
          <w:tab w:val="clear" w:pos="284"/>
        </w:tabs>
        <w:spacing w:line="240" w:lineRule="auto"/>
        <w:ind w:left="284" w:hanging="284"/>
        <w:rPr>
          <w:b/>
          <w:bCs/>
          <w:i/>
          <w:iCs/>
        </w:rPr>
      </w:pPr>
    </w:p>
    <w:p w14:paraId="5BF1D3BC" w14:textId="2B36E326" w:rsidR="00B00373" w:rsidRPr="00AF0415" w:rsidRDefault="00B00373" w:rsidP="00B00373">
      <w:pPr>
        <w:tabs>
          <w:tab w:val="clear" w:pos="284"/>
        </w:tabs>
        <w:spacing w:line="240" w:lineRule="auto"/>
        <w:ind w:left="284" w:hanging="284"/>
        <w:rPr>
          <w:b/>
          <w:bCs/>
          <w:i/>
        </w:rPr>
      </w:pPr>
      <w:r>
        <w:rPr>
          <w:b/>
          <w:i/>
        </w:rPr>
        <w:t>READING LIST</w:t>
      </w:r>
    </w:p>
    <w:p w14:paraId="3A401E52" w14:textId="77777777" w:rsidR="00B00373" w:rsidRPr="00F551E3" w:rsidRDefault="00B00373" w:rsidP="0065787C">
      <w:pPr>
        <w:tabs>
          <w:tab w:val="clear" w:pos="284"/>
        </w:tabs>
        <w:spacing w:line="240" w:lineRule="auto"/>
        <w:ind w:left="284" w:hanging="284"/>
        <w:rPr>
          <w:rFonts w:eastAsia="MS Mincho" w:cs="Times"/>
          <w:sz w:val="18"/>
          <w:szCs w:val="18"/>
        </w:rPr>
      </w:pPr>
    </w:p>
    <w:p w14:paraId="38D0BA85" w14:textId="77777777" w:rsidR="00FF0B60" w:rsidRPr="00FF0B60" w:rsidRDefault="00FF0B60" w:rsidP="00FF0B60">
      <w:pPr>
        <w:tabs>
          <w:tab w:val="clear" w:pos="284"/>
        </w:tabs>
        <w:ind w:left="284" w:hanging="284"/>
        <w:rPr>
          <w:rFonts w:eastAsia="MS Mincho" w:cs="Times"/>
          <w:noProof/>
          <w:sz w:val="18"/>
          <w:szCs w:val="18"/>
        </w:rPr>
      </w:pPr>
      <w:r>
        <w:rPr>
          <w:sz w:val="18"/>
        </w:rPr>
        <w:t>a)</w:t>
      </w:r>
    </w:p>
    <w:p w14:paraId="3A9049E6" w14:textId="77777777" w:rsidR="00FF0B60" w:rsidRPr="00AD09CC" w:rsidRDefault="00FF0B60" w:rsidP="00FF0B60">
      <w:pPr>
        <w:tabs>
          <w:tab w:val="clear" w:pos="284"/>
        </w:tabs>
        <w:ind w:left="284" w:hanging="284"/>
        <w:rPr>
          <w:noProof/>
          <w:spacing w:val="-5"/>
          <w:sz w:val="18"/>
          <w:szCs w:val="18"/>
        </w:rPr>
      </w:pPr>
      <w:r w:rsidRPr="00AD09CC">
        <w:rPr>
          <w:smallCaps/>
          <w:sz w:val="16"/>
        </w:rPr>
        <w:t>T. Tasso</w:t>
      </w:r>
      <w:r w:rsidRPr="00AD09CC">
        <w:rPr>
          <w:smallCaps/>
          <w:sz w:val="18"/>
        </w:rPr>
        <w:t>,</w:t>
      </w:r>
      <w:r w:rsidRPr="00AD09CC">
        <w:rPr>
          <w:i/>
          <w:sz w:val="18"/>
        </w:rPr>
        <w:t xml:space="preserve"> Aminta,</w:t>
      </w:r>
      <w:r w:rsidRPr="00AD09CC">
        <w:rPr>
          <w:sz w:val="18"/>
        </w:rPr>
        <w:t xml:space="preserve"> edited by M. Corradini, Milan, Rizzoli (BUR), 2015 or following editions.</w:t>
      </w:r>
    </w:p>
    <w:p w14:paraId="4C6FBE44" w14:textId="77777777" w:rsidR="00FF0B60" w:rsidRPr="00AD09CC" w:rsidRDefault="00FF0B60" w:rsidP="00FF0B60">
      <w:pPr>
        <w:tabs>
          <w:tab w:val="clear" w:pos="284"/>
        </w:tabs>
        <w:ind w:left="284" w:hanging="284"/>
        <w:rPr>
          <w:noProof/>
          <w:spacing w:val="-5"/>
          <w:sz w:val="18"/>
          <w:szCs w:val="18"/>
        </w:rPr>
      </w:pPr>
      <w:r w:rsidRPr="00AD09CC">
        <w:rPr>
          <w:sz w:val="16"/>
        </w:rPr>
        <w:t xml:space="preserve">T. </w:t>
      </w:r>
      <w:r w:rsidRPr="00AD09CC">
        <w:rPr>
          <w:smallCaps/>
          <w:sz w:val="16"/>
        </w:rPr>
        <w:t>Tasso</w:t>
      </w:r>
      <w:r w:rsidRPr="00AD09CC">
        <w:rPr>
          <w:sz w:val="18"/>
        </w:rPr>
        <w:t xml:space="preserve">, </w:t>
      </w:r>
      <w:r w:rsidRPr="00AD09CC">
        <w:rPr>
          <w:i/>
          <w:sz w:val="18"/>
        </w:rPr>
        <w:t>Aminta</w:t>
      </w:r>
      <w:r w:rsidRPr="00AD09CC">
        <w:rPr>
          <w:sz w:val="18"/>
        </w:rPr>
        <w:t>, edited by D. Colussi and P. Trovato, Turin, Einaudi, 2021.</w:t>
      </w:r>
    </w:p>
    <w:p w14:paraId="75E31C01" w14:textId="77777777" w:rsidR="00FF0B60" w:rsidRPr="00AD09CC" w:rsidRDefault="00FF0B60" w:rsidP="00FF0B60">
      <w:pPr>
        <w:tabs>
          <w:tab w:val="clear" w:pos="284"/>
        </w:tabs>
        <w:ind w:left="284" w:hanging="284"/>
        <w:rPr>
          <w:noProof/>
          <w:spacing w:val="-5"/>
          <w:sz w:val="18"/>
          <w:szCs w:val="18"/>
        </w:rPr>
      </w:pPr>
      <w:r w:rsidRPr="00AD09CC">
        <w:rPr>
          <w:smallCaps/>
          <w:sz w:val="16"/>
        </w:rPr>
        <w:t>B. Guarini</w:t>
      </w:r>
      <w:r w:rsidRPr="00AD09CC">
        <w:rPr>
          <w:smallCaps/>
          <w:sz w:val="18"/>
        </w:rPr>
        <w:t>,</w:t>
      </w:r>
      <w:r w:rsidRPr="00AD09CC">
        <w:rPr>
          <w:i/>
          <w:sz w:val="18"/>
        </w:rPr>
        <w:t xml:space="preserve"> Il pastor fido,</w:t>
      </w:r>
      <w:r w:rsidRPr="00AD09CC">
        <w:rPr>
          <w:sz w:val="18"/>
        </w:rPr>
        <w:t xml:space="preserve"> edited by E. Selmi, introduction by G. </w:t>
      </w:r>
      <w:proofErr w:type="spellStart"/>
      <w:r w:rsidRPr="00AD09CC">
        <w:rPr>
          <w:sz w:val="18"/>
        </w:rPr>
        <w:t>Baldassarri</w:t>
      </w:r>
      <w:proofErr w:type="spellEnd"/>
      <w:r w:rsidRPr="00AD09CC">
        <w:rPr>
          <w:sz w:val="18"/>
        </w:rPr>
        <w:t>, Venice, Marsilio, 1999, o or any other complete edition with comments.</w:t>
      </w:r>
    </w:p>
    <w:p w14:paraId="24B64262" w14:textId="77777777" w:rsidR="00FF0B60" w:rsidRPr="00AD09CC" w:rsidRDefault="00FF0B60" w:rsidP="00FF0B60">
      <w:pPr>
        <w:tabs>
          <w:tab w:val="clear" w:pos="284"/>
        </w:tabs>
        <w:spacing w:line="220" w:lineRule="exact"/>
        <w:ind w:left="284" w:hanging="284"/>
        <w:rPr>
          <w:noProof/>
          <w:sz w:val="18"/>
          <w:szCs w:val="18"/>
          <w:lang w:val="it-IT"/>
        </w:rPr>
      </w:pPr>
      <w:r w:rsidRPr="00AD09CC">
        <w:rPr>
          <w:smallCaps/>
          <w:sz w:val="16"/>
          <w:lang w:val="it-IT"/>
        </w:rPr>
        <w:t>R. Bruscagli</w:t>
      </w:r>
      <w:r w:rsidRPr="00AD09CC">
        <w:rPr>
          <w:sz w:val="18"/>
          <w:lang w:val="it-IT"/>
        </w:rPr>
        <w:t xml:space="preserve">, </w:t>
      </w:r>
      <w:r w:rsidRPr="00AD09CC">
        <w:rPr>
          <w:i/>
          <w:sz w:val="18"/>
          <w:lang w:val="it-IT"/>
        </w:rPr>
        <w:t>L’“Aminta” del Tasso e le pastorali ferraresi del ’500</w:t>
      </w:r>
      <w:r w:rsidRPr="00AD09CC">
        <w:rPr>
          <w:sz w:val="18"/>
          <w:lang w:val="it-IT"/>
        </w:rPr>
        <w:t xml:space="preserve">, in </w:t>
      </w:r>
      <w:r w:rsidRPr="00AD09CC">
        <w:rPr>
          <w:i/>
          <w:sz w:val="18"/>
          <w:lang w:val="it-IT"/>
        </w:rPr>
        <w:t>Studi di filologia e critica offerti dagli allievi a Lanfranco Caretti</w:t>
      </w:r>
      <w:r w:rsidRPr="00AD09CC">
        <w:rPr>
          <w:sz w:val="18"/>
          <w:lang w:val="it-IT"/>
        </w:rPr>
        <w:t>, Rome, Salerno Ed., 1985, vol. I, p. 279-318.</w:t>
      </w:r>
    </w:p>
    <w:p w14:paraId="7F1D725A" w14:textId="77777777" w:rsidR="00FF0B60" w:rsidRPr="00AD09CC" w:rsidRDefault="00FF0B60" w:rsidP="00FF0B60">
      <w:pPr>
        <w:tabs>
          <w:tab w:val="clear" w:pos="284"/>
        </w:tabs>
        <w:spacing w:line="220" w:lineRule="exact"/>
        <w:ind w:left="284" w:hanging="284"/>
        <w:rPr>
          <w:noProof/>
          <w:sz w:val="18"/>
          <w:szCs w:val="18"/>
          <w:lang w:val="it-IT"/>
        </w:rPr>
      </w:pPr>
      <w:r w:rsidRPr="00AD09CC">
        <w:rPr>
          <w:smallCaps/>
          <w:sz w:val="16"/>
          <w:lang w:val="it-IT"/>
        </w:rPr>
        <w:t>C. Scarpati</w:t>
      </w:r>
      <w:r w:rsidRPr="00AD09CC">
        <w:rPr>
          <w:sz w:val="18"/>
          <w:lang w:val="it-IT"/>
        </w:rPr>
        <w:t>,</w:t>
      </w:r>
      <w:r w:rsidRPr="00AD09CC">
        <w:rPr>
          <w:i/>
          <w:sz w:val="18"/>
          <w:lang w:val="it-IT"/>
        </w:rPr>
        <w:t xml:space="preserve"> Il nucleo ovidiano dell’“Aminta”</w:t>
      </w:r>
      <w:r w:rsidRPr="00AD09CC">
        <w:rPr>
          <w:sz w:val="18"/>
          <w:lang w:val="it-IT"/>
        </w:rPr>
        <w:t xml:space="preserve">, nel suo vol. </w:t>
      </w:r>
      <w:r w:rsidRPr="00AD09CC">
        <w:rPr>
          <w:i/>
          <w:sz w:val="18"/>
          <w:lang w:val="it-IT"/>
        </w:rPr>
        <w:t>Tasso, i classici e i moderni</w:t>
      </w:r>
      <w:r w:rsidRPr="00AD09CC">
        <w:rPr>
          <w:sz w:val="18"/>
          <w:lang w:val="it-IT"/>
        </w:rPr>
        <w:t>, Padua, Antenore, 1995, p. 75-104.</w:t>
      </w:r>
    </w:p>
    <w:p w14:paraId="27B8F536" w14:textId="77777777" w:rsidR="00FF0B60" w:rsidRPr="00AD09CC" w:rsidRDefault="00FF0B60" w:rsidP="00FF0B60">
      <w:pPr>
        <w:tabs>
          <w:tab w:val="clear" w:pos="284"/>
        </w:tabs>
        <w:spacing w:line="220" w:lineRule="exact"/>
        <w:ind w:left="284" w:hanging="284"/>
        <w:rPr>
          <w:noProof/>
          <w:sz w:val="18"/>
          <w:szCs w:val="18"/>
          <w:lang w:val="it-IT"/>
        </w:rPr>
      </w:pPr>
      <w:r w:rsidRPr="00AD09CC">
        <w:rPr>
          <w:smallCaps/>
          <w:sz w:val="16"/>
          <w:lang w:val="it-IT"/>
        </w:rPr>
        <w:t>S. Zatti</w:t>
      </w:r>
      <w:r w:rsidRPr="00AD09CC">
        <w:rPr>
          <w:sz w:val="18"/>
          <w:lang w:val="it-IT"/>
        </w:rPr>
        <w:t xml:space="preserve">, </w:t>
      </w:r>
      <w:r w:rsidRPr="00AD09CC">
        <w:rPr>
          <w:i/>
          <w:sz w:val="18"/>
          <w:lang w:val="it-IT"/>
        </w:rPr>
        <w:t>Natura e potere nell’“Aminta”</w:t>
      </w:r>
      <w:r w:rsidRPr="00AD09CC">
        <w:rPr>
          <w:sz w:val="18"/>
          <w:lang w:val="it-IT"/>
        </w:rPr>
        <w:t xml:space="preserve">, in </w:t>
      </w:r>
      <w:r w:rsidRPr="00AD09CC">
        <w:rPr>
          <w:i/>
          <w:sz w:val="18"/>
          <w:lang w:val="it-IT"/>
        </w:rPr>
        <w:t>Studi di filologia e letteratura offerti a Franco Croce</w:t>
      </w:r>
      <w:r w:rsidRPr="00AD09CC">
        <w:rPr>
          <w:sz w:val="18"/>
          <w:lang w:val="it-IT"/>
        </w:rPr>
        <w:t>, Bulzoni, Rome, 1997, p. 131-147.</w:t>
      </w:r>
    </w:p>
    <w:p w14:paraId="7DA3DEAC" w14:textId="77777777" w:rsidR="00FF0B60" w:rsidRPr="00AD09CC" w:rsidRDefault="00FF0B60" w:rsidP="00FF0B60">
      <w:pPr>
        <w:tabs>
          <w:tab w:val="clear" w:pos="284"/>
        </w:tabs>
        <w:spacing w:line="220" w:lineRule="exact"/>
        <w:ind w:left="284" w:hanging="284"/>
        <w:rPr>
          <w:noProof/>
          <w:sz w:val="18"/>
          <w:szCs w:val="18"/>
          <w:lang w:val="it-IT"/>
        </w:rPr>
      </w:pPr>
      <w:r w:rsidRPr="00AD09CC">
        <w:rPr>
          <w:smallCaps/>
          <w:sz w:val="16"/>
          <w:lang w:val="it-IT"/>
        </w:rPr>
        <w:lastRenderedPageBreak/>
        <w:t>M. Corradini</w:t>
      </w:r>
      <w:r w:rsidRPr="00AD09CC">
        <w:rPr>
          <w:sz w:val="18"/>
          <w:lang w:val="it-IT"/>
        </w:rPr>
        <w:t xml:space="preserve">, </w:t>
      </w:r>
      <w:r w:rsidRPr="00AD09CC">
        <w:rPr>
          <w:i/>
          <w:sz w:val="18"/>
          <w:lang w:val="it-IT"/>
        </w:rPr>
        <w:t>L’“Aminta” dei moralisti e l’“Aminta” dei libertini</w:t>
      </w:r>
      <w:r w:rsidRPr="00AD09CC">
        <w:rPr>
          <w:sz w:val="18"/>
          <w:lang w:val="it-IT"/>
        </w:rPr>
        <w:t>, «Lettere italiane», 68 (2016), n. 2, p. 266-305.</w:t>
      </w:r>
    </w:p>
    <w:p w14:paraId="12A26652" w14:textId="77777777" w:rsidR="00FF0B60" w:rsidRPr="00AD09CC" w:rsidRDefault="00FF0B60" w:rsidP="00FF0B60">
      <w:pPr>
        <w:tabs>
          <w:tab w:val="clear" w:pos="284"/>
        </w:tabs>
        <w:spacing w:line="220" w:lineRule="exact"/>
        <w:ind w:left="284" w:hanging="284"/>
        <w:rPr>
          <w:noProof/>
          <w:sz w:val="18"/>
          <w:szCs w:val="18"/>
          <w:lang w:val="it-IT"/>
        </w:rPr>
      </w:pPr>
    </w:p>
    <w:p w14:paraId="7B3C18C0" w14:textId="77777777" w:rsidR="00FF0B60" w:rsidRPr="00AD09CC" w:rsidRDefault="00FF0B60" w:rsidP="00FF0B60">
      <w:pPr>
        <w:tabs>
          <w:tab w:val="clear" w:pos="284"/>
        </w:tabs>
        <w:spacing w:line="220" w:lineRule="exact"/>
        <w:ind w:left="284" w:hanging="284"/>
        <w:rPr>
          <w:rFonts w:eastAsia="Calibri" w:cs="Times"/>
          <w:noProof/>
          <w:sz w:val="18"/>
          <w:szCs w:val="18"/>
          <w:lang w:val="it-IT"/>
        </w:rPr>
      </w:pPr>
      <w:r w:rsidRPr="00AD09CC">
        <w:rPr>
          <w:sz w:val="18"/>
          <w:lang w:val="it-IT"/>
        </w:rPr>
        <w:t>b)</w:t>
      </w:r>
    </w:p>
    <w:p w14:paraId="4B8E6A19" w14:textId="77777777" w:rsidR="00FF0B60" w:rsidRPr="00AD09CC" w:rsidRDefault="00FF0B60" w:rsidP="00FF0B60">
      <w:pPr>
        <w:tabs>
          <w:tab w:val="clear" w:pos="284"/>
        </w:tabs>
        <w:ind w:left="284" w:hanging="284"/>
        <w:rPr>
          <w:rFonts w:eastAsia="MS Mincho" w:cs="Times"/>
          <w:noProof/>
          <w:sz w:val="18"/>
          <w:szCs w:val="18"/>
          <w:lang w:val="it-IT"/>
        </w:rPr>
      </w:pPr>
      <w:r w:rsidRPr="00AD09CC">
        <w:rPr>
          <w:smallCaps/>
          <w:sz w:val="16"/>
          <w:lang w:val="it-IT"/>
        </w:rPr>
        <w:t>S. Ritrovato</w:t>
      </w:r>
      <w:r w:rsidRPr="00AD09CC">
        <w:rPr>
          <w:smallCaps/>
          <w:sz w:val="18"/>
          <w:lang w:val="it-IT"/>
        </w:rPr>
        <w:t xml:space="preserve">, </w:t>
      </w:r>
      <w:r w:rsidRPr="00AD09CC">
        <w:rPr>
          <w:i/>
          <w:sz w:val="18"/>
          <w:lang w:val="it-IT"/>
        </w:rPr>
        <w:t>Studi sul madrigale cinquecentesco</w:t>
      </w:r>
      <w:r w:rsidRPr="00AD09CC">
        <w:rPr>
          <w:sz w:val="18"/>
          <w:lang w:val="it-IT"/>
        </w:rPr>
        <w:t>, Rome, Salerno Ed., 2015.</w:t>
      </w:r>
    </w:p>
    <w:p w14:paraId="31890DBC" w14:textId="77777777" w:rsidR="00FF0B60" w:rsidRPr="00AD09CC" w:rsidRDefault="00FF0B60" w:rsidP="00FF0B60">
      <w:pPr>
        <w:tabs>
          <w:tab w:val="clear" w:pos="284"/>
        </w:tabs>
        <w:ind w:left="284" w:hanging="284"/>
        <w:rPr>
          <w:rFonts w:eastAsia="Calibri"/>
          <w:noProof/>
          <w:sz w:val="18"/>
          <w:szCs w:val="18"/>
          <w:lang w:val="it-IT"/>
        </w:rPr>
      </w:pPr>
      <w:r w:rsidRPr="00AD09CC">
        <w:rPr>
          <w:smallCaps/>
          <w:sz w:val="16"/>
          <w:lang w:val="it-IT"/>
        </w:rPr>
        <w:t>A. Martini</w:t>
      </w:r>
      <w:r w:rsidRPr="00AD09CC">
        <w:rPr>
          <w:sz w:val="18"/>
          <w:lang w:val="it-IT"/>
        </w:rPr>
        <w:t xml:space="preserve">, </w:t>
      </w:r>
      <w:r w:rsidRPr="00AD09CC">
        <w:rPr>
          <w:i/>
          <w:sz w:val="18"/>
          <w:lang w:val="it-IT"/>
        </w:rPr>
        <w:t>Ritratto del madrigale poetico fra Cinque e Seicento</w:t>
      </w:r>
      <w:r w:rsidRPr="00AD09CC">
        <w:rPr>
          <w:sz w:val="18"/>
          <w:lang w:val="it-IT"/>
        </w:rPr>
        <w:t>, «Lettere italiane», 33      (1981), n. 4, p. 529-548.</w:t>
      </w:r>
    </w:p>
    <w:p w14:paraId="71E0B82A" w14:textId="77777777" w:rsidR="00FF0B60" w:rsidRPr="00AD09CC" w:rsidRDefault="00FF0B60" w:rsidP="00FF0B60">
      <w:pPr>
        <w:tabs>
          <w:tab w:val="clear" w:pos="284"/>
        </w:tabs>
        <w:ind w:left="284" w:hanging="284"/>
        <w:rPr>
          <w:rFonts w:eastAsia="Calibri"/>
          <w:noProof/>
          <w:sz w:val="18"/>
          <w:szCs w:val="18"/>
          <w:lang w:val="it-IT"/>
        </w:rPr>
      </w:pPr>
      <w:r w:rsidRPr="00AD09CC">
        <w:rPr>
          <w:sz w:val="16"/>
          <w:lang w:val="it-IT"/>
        </w:rPr>
        <w:t>P. F</w:t>
      </w:r>
      <w:r w:rsidRPr="00AD09CC">
        <w:rPr>
          <w:smallCaps/>
          <w:sz w:val="16"/>
          <w:lang w:val="it-IT"/>
        </w:rPr>
        <w:t>abbri</w:t>
      </w:r>
      <w:r w:rsidRPr="00AD09CC">
        <w:rPr>
          <w:smallCaps/>
          <w:sz w:val="18"/>
          <w:lang w:val="it-IT"/>
        </w:rPr>
        <w:t xml:space="preserve">, </w:t>
      </w:r>
      <w:r w:rsidRPr="00AD09CC">
        <w:rPr>
          <w:i/>
          <w:sz w:val="18"/>
          <w:lang w:val="it-IT"/>
        </w:rPr>
        <w:t>Origini del melodramma</w:t>
      </w:r>
      <w:r w:rsidRPr="00AD09CC">
        <w:rPr>
          <w:sz w:val="18"/>
          <w:lang w:val="it-IT"/>
        </w:rPr>
        <w:t xml:space="preserve">, in </w:t>
      </w:r>
      <w:r w:rsidRPr="00AD09CC">
        <w:rPr>
          <w:i/>
          <w:sz w:val="18"/>
          <w:lang w:val="it-IT"/>
        </w:rPr>
        <w:t>Musica in scena. Storia dello spettacolo musicale</w:t>
      </w:r>
      <w:r w:rsidRPr="00AD09CC">
        <w:rPr>
          <w:sz w:val="18"/>
          <w:lang w:val="it-IT"/>
        </w:rPr>
        <w:t xml:space="preserve">, vol. I, </w:t>
      </w:r>
      <w:r w:rsidRPr="00AD09CC">
        <w:rPr>
          <w:i/>
          <w:sz w:val="18"/>
          <w:lang w:val="it-IT"/>
        </w:rPr>
        <w:t>Il teatro musicale dalle origini al primo Settecento</w:t>
      </w:r>
      <w:r w:rsidRPr="00AD09CC">
        <w:rPr>
          <w:sz w:val="18"/>
          <w:lang w:val="it-IT"/>
        </w:rPr>
        <w:t>, Turin, Utet, 1995, p. 59-82.</w:t>
      </w:r>
    </w:p>
    <w:p w14:paraId="55061F6A" w14:textId="77777777" w:rsidR="00FF0B60" w:rsidRPr="00AD09CC" w:rsidRDefault="00FF0B60" w:rsidP="00FF0B60">
      <w:pPr>
        <w:tabs>
          <w:tab w:val="clear" w:pos="284"/>
        </w:tabs>
        <w:ind w:left="284" w:hanging="284"/>
        <w:rPr>
          <w:rFonts w:eastAsia="Calibri"/>
          <w:noProof/>
          <w:sz w:val="18"/>
          <w:szCs w:val="18"/>
          <w:lang w:val="it-IT"/>
        </w:rPr>
      </w:pPr>
      <w:r w:rsidRPr="00AD09CC">
        <w:rPr>
          <w:smallCaps/>
          <w:sz w:val="16"/>
          <w:lang w:val="it-IT"/>
        </w:rPr>
        <w:t>P. Jachia</w:t>
      </w:r>
      <w:r w:rsidRPr="00AD09CC">
        <w:rPr>
          <w:smallCaps/>
          <w:sz w:val="18"/>
          <w:lang w:val="it-IT"/>
        </w:rPr>
        <w:t xml:space="preserve">, </w:t>
      </w:r>
      <w:r w:rsidRPr="00AD09CC">
        <w:rPr>
          <w:i/>
          <w:sz w:val="18"/>
          <w:lang w:val="it-IT"/>
        </w:rPr>
        <w:t>La canzone d’autore italiana 1958-1997. Avventure della parola cantata</w:t>
      </w:r>
      <w:r w:rsidRPr="00AD09CC">
        <w:rPr>
          <w:sz w:val="18"/>
          <w:lang w:val="it-IT"/>
        </w:rPr>
        <w:t>, Milan, Feltrinelli, 1998.</w:t>
      </w:r>
    </w:p>
    <w:p w14:paraId="66EFFE98" w14:textId="77777777" w:rsidR="00FF0B60" w:rsidRPr="00F551E3" w:rsidRDefault="00FF0B60" w:rsidP="00FF0B60">
      <w:pPr>
        <w:tabs>
          <w:tab w:val="clear" w:pos="284"/>
        </w:tabs>
        <w:ind w:left="284" w:hanging="284"/>
        <w:rPr>
          <w:rFonts w:ascii="Times New Roman" w:eastAsia="Calibri" w:hAnsi="Times New Roman"/>
          <w:sz w:val="18"/>
          <w:szCs w:val="18"/>
          <w:lang w:val="it-IT"/>
        </w:rPr>
      </w:pPr>
      <w:r w:rsidRPr="00AD09CC">
        <w:rPr>
          <w:smallCaps/>
          <w:sz w:val="16"/>
          <w:lang w:val="it-IT"/>
        </w:rPr>
        <w:t xml:space="preserve">W. </w:t>
      </w:r>
      <w:proofErr w:type="spellStart"/>
      <w:r w:rsidRPr="00AD09CC">
        <w:rPr>
          <w:smallCaps/>
          <w:sz w:val="16"/>
          <w:lang w:val="it-IT"/>
        </w:rPr>
        <w:t>Pistarini</w:t>
      </w:r>
      <w:proofErr w:type="spellEnd"/>
      <w:r w:rsidRPr="00AD09CC">
        <w:rPr>
          <w:sz w:val="18"/>
          <w:lang w:val="it-IT"/>
        </w:rPr>
        <w:t xml:space="preserve">, </w:t>
      </w:r>
      <w:r w:rsidRPr="00AD09CC">
        <w:rPr>
          <w:i/>
          <w:sz w:val="18"/>
          <w:lang w:val="it-IT"/>
        </w:rPr>
        <w:t>Fabrizio De André. Il libro del mondo. Le storie dietro le canzoni</w:t>
      </w:r>
      <w:r w:rsidRPr="00AD09CC">
        <w:rPr>
          <w:sz w:val="18"/>
          <w:lang w:val="it-IT"/>
        </w:rPr>
        <w:t>, Florence-Milan, Giunti, 2018.</w:t>
      </w:r>
    </w:p>
    <w:p w14:paraId="42064BD2" w14:textId="77777777" w:rsidR="0065787C" w:rsidRPr="00AF0415" w:rsidRDefault="0065787C" w:rsidP="0065787C">
      <w:pPr>
        <w:tabs>
          <w:tab w:val="clear" w:pos="284"/>
        </w:tabs>
        <w:spacing w:line="240" w:lineRule="auto"/>
        <w:ind w:left="284" w:hanging="284"/>
        <w:rPr>
          <w:rFonts w:cs="Times"/>
          <w:lang w:val="it-IT"/>
        </w:rPr>
      </w:pPr>
    </w:p>
    <w:p w14:paraId="06978601" w14:textId="708449FF" w:rsidR="0065787C" w:rsidRPr="0065787C" w:rsidRDefault="0065787C" w:rsidP="0065787C">
      <w:pPr>
        <w:tabs>
          <w:tab w:val="clear" w:pos="284"/>
        </w:tabs>
        <w:spacing w:line="240" w:lineRule="auto"/>
        <w:rPr>
          <w:rFonts w:cs="Times"/>
        </w:rPr>
      </w:pPr>
      <w:r>
        <w:t>This reading list is a only guide. During lectures the reading list for exam preparation will be shared with students along with useful study aids.</w:t>
      </w:r>
    </w:p>
    <w:p w14:paraId="0618ED2D" w14:textId="45EE3F40" w:rsidR="00826131" w:rsidRPr="0065787C" w:rsidRDefault="00826131" w:rsidP="00826131">
      <w:pPr>
        <w:tabs>
          <w:tab w:val="clear" w:pos="284"/>
        </w:tabs>
        <w:spacing w:line="220" w:lineRule="exact"/>
        <w:rPr>
          <w:highlight w:val="lightGray"/>
        </w:rPr>
      </w:pPr>
    </w:p>
    <w:p w14:paraId="0713FE0E" w14:textId="77777777" w:rsidR="00B00373" w:rsidRPr="00B00373" w:rsidRDefault="00B00373" w:rsidP="00B00373">
      <w:pPr>
        <w:spacing w:before="240" w:after="120" w:line="220" w:lineRule="exact"/>
        <w:rPr>
          <w:b/>
          <w:bCs/>
          <w:i/>
          <w:iCs/>
        </w:rPr>
      </w:pPr>
      <w:r>
        <w:rPr>
          <w:b/>
          <w:i/>
        </w:rPr>
        <w:t>TEACHING METHOD</w:t>
      </w:r>
    </w:p>
    <w:p w14:paraId="337B9E52" w14:textId="77777777" w:rsidR="0065787C" w:rsidRPr="0065787C" w:rsidRDefault="0065787C" w:rsidP="0065787C">
      <w:pPr>
        <w:spacing w:before="240" w:after="120" w:line="220" w:lineRule="exact"/>
        <w:ind w:firstLine="284"/>
        <w:rPr>
          <w:b/>
          <w:i/>
          <w:sz w:val="18"/>
          <w:szCs w:val="18"/>
        </w:rPr>
      </w:pPr>
      <w:r>
        <w:rPr>
          <w:sz w:val="18"/>
        </w:rPr>
        <w:t>Lectures, both frontal and dialogue based. Individual or group assignments on topics to be agreed with the lecturer.</w:t>
      </w:r>
    </w:p>
    <w:p w14:paraId="054A6E67" w14:textId="77777777" w:rsidR="00B00373" w:rsidRPr="00B00373" w:rsidRDefault="00B00373" w:rsidP="00B00373">
      <w:pPr>
        <w:spacing w:before="240" w:after="120"/>
        <w:rPr>
          <w:b/>
          <w:bCs/>
          <w:i/>
          <w:iCs/>
        </w:rPr>
      </w:pPr>
      <w:r>
        <w:rPr>
          <w:b/>
          <w:i/>
        </w:rPr>
        <w:t>ASSESSMENT METHOD AND CRITERIA</w:t>
      </w:r>
    </w:p>
    <w:p w14:paraId="53877539" w14:textId="77777777" w:rsidR="0065787C" w:rsidRPr="0065787C" w:rsidRDefault="0065787C" w:rsidP="0065787C">
      <w:pPr>
        <w:spacing w:before="240" w:after="120"/>
        <w:ind w:firstLine="284"/>
        <w:rPr>
          <w:b/>
          <w:i/>
          <w:sz w:val="18"/>
          <w:szCs w:val="18"/>
        </w:rPr>
      </w:pPr>
      <w:r>
        <w:rPr>
          <w:sz w:val="18"/>
        </w:rPr>
        <w:t>Students will be assessed by means of an oral exam, structured as follows: 1) questions designed to assess their acquisition of the historical and theoretical concepts presented on the course and appropriately supplemented by the required personal reading; 2) analysis of the literary texts examined in lectures, whereby students must demonstrate sufficient understanding of both formal aspects and content. Students will be assessed on: the relevance of their answers, the appropriate use of specialist terminology, the logical structure of their discourse and their ability to make conceptual links. Points 1 and 2) will contribute in equal measure to the final mark.</w:t>
      </w:r>
    </w:p>
    <w:p w14:paraId="0BCBE41A" w14:textId="77777777" w:rsidR="00B00373" w:rsidRDefault="00B00373" w:rsidP="00B00373">
      <w:pPr>
        <w:pStyle w:val="Testo2"/>
        <w:ind w:firstLine="0"/>
        <w:rPr>
          <w:b/>
          <w:i/>
          <w:noProof w:val="0"/>
        </w:rPr>
      </w:pPr>
    </w:p>
    <w:p w14:paraId="025E414E" w14:textId="3DAF5E92" w:rsidR="00B00373" w:rsidRPr="00B00373" w:rsidRDefault="00B00373" w:rsidP="00B00373">
      <w:pPr>
        <w:pStyle w:val="Testo2"/>
        <w:ind w:firstLine="0"/>
        <w:rPr>
          <w:b/>
          <w:i/>
          <w:noProof w:val="0"/>
        </w:rPr>
      </w:pPr>
      <w:r>
        <w:rPr>
          <w:b/>
          <w:i/>
        </w:rPr>
        <w:t>NOTES AND PREREQUISITES</w:t>
      </w:r>
    </w:p>
    <w:p w14:paraId="46D414DC" w14:textId="77777777" w:rsidR="00B00373" w:rsidRDefault="00B00373" w:rsidP="001F3604">
      <w:pPr>
        <w:pStyle w:val="Testo2"/>
        <w:rPr>
          <w:rFonts w:cs="Times"/>
          <w:noProof w:val="0"/>
        </w:rPr>
      </w:pPr>
    </w:p>
    <w:p w14:paraId="35B4F0DE" w14:textId="5893FE8B" w:rsidR="0065787C" w:rsidRPr="006A4623" w:rsidRDefault="0065787C" w:rsidP="006A4623">
      <w:pPr>
        <w:pStyle w:val="Testo2"/>
        <w:rPr>
          <w:noProof w:val="0"/>
        </w:rPr>
      </w:pPr>
      <w:r>
        <w:t>Students will require basic knowledge of the history of Italian literature, particularly relating to the 16</w:t>
      </w:r>
      <w:r>
        <w:rPr>
          <w:vertAlign w:val="superscript"/>
        </w:rPr>
        <w:t>th</w:t>
      </w:r>
      <w:r>
        <w:t>-18</w:t>
      </w:r>
      <w:r>
        <w:rPr>
          <w:vertAlign w:val="superscript"/>
        </w:rPr>
        <w:t>th</w:t>
      </w:r>
      <w:r>
        <w:t xml:space="preserve"> centuries. For this reason, those who did not take Italian Literature 2 (or an equivalent course at another university) during their three-year degree are invited to make up for the gap in their knowledge through personal study. Please contact the lecturer for reading recommendations.</w:t>
      </w:r>
    </w:p>
    <w:p w14:paraId="27FF704F" w14:textId="77777777" w:rsidR="0065787C" w:rsidRPr="0065787C" w:rsidRDefault="0065787C" w:rsidP="0065787C">
      <w:pPr>
        <w:pStyle w:val="Testo2"/>
        <w:rPr>
          <w:rFonts w:cs="Times"/>
          <w:noProof w:val="0"/>
        </w:rPr>
      </w:pPr>
    </w:p>
    <w:p w14:paraId="6F8712FB" w14:textId="77777777" w:rsidR="00B00373" w:rsidRPr="00B00373" w:rsidRDefault="00B00373" w:rsidP="00B00373">
      <w:pPr>
        <w:pStyle w:val="Testo2"/>
        <w:rPr>
          <w:rFonts w:cs="Times"/>
          <w:i/>
          <w:iCs/>
          <w:noProof w:val="0"/>
        </w:rPr>
      </w:pPr>
      <w:r>
        <w:rPr>
          <w:i/>
        </w:rPr>
        <w:t>Further information can be found on the lecturer's webpage at http://docenti.unicatt.it/web/searchByName.do?language=ENG or on the Faculty notice board.</w:t>
      </w:r>
    </w:p>
    <w:p w14:paraId="5E9CFCB0" w14:textId="63D4A33C" w:rsidR="005C52B3" w:rsidRPr="00B00373" w:rsidRDefault="005C52B3" w:rsidP="00B00373">
      <w:pPr>
        <w:pStyle w:val="Testo2"/>
        <w:rPr>
          <w:b/>
          <w:noProof w:val="0"/>
        </w:rPr>
      </w:pPr>
    </w:p>
    <w:sectPr w:rsidR="005C52B3" w:rsidRPr="00B0037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4F20"/>
    <w:multiLevelType w:val="hybridMultilevel"/>
    <w:tmpl w:val="2EB0861A"/>
    <w:lvl w:ilvl="0" w:tplc="04100001">
      <w:start w:val="1"/>
      <w:numFmt w:val="bullet"/>
      <w:lvlText w:val=""/>
      <w:lvlJc w:val="left"/>
      <w:pPr>
        <w:ind w:left="720" w:hanging="360"/>
      </w:pPr>
      <w:rPr>
        <w:rFonts w:ascii="Symbol" w:hAnsi="Symbol" w:hint="default"/>
      </w:rPr>
    </w:lvl>
    <w:lvl w:ilvl="1" w:tplc="8F6CB4B4">
      <w:start w:val="1"/>
      <w:numFmt w:val="bullet"/>
      <w:lvlText w:val="-"/>
      <w:lvlJc w:val="left"/>
      <w:pPr>
        <w:ind w:left="1440" w:hanging="360"/>
      </w:pPr>
      <w:rPr>
        <w:rFonts w:ascii="Times" w:eastAsia="Times New Roman" w:hAnsi="Times" w:cs="Time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CB4C55"/>
    <w:multiLevelType w:val="hybridMultilevel"/>
    <w:tmpl w:val="2806E8C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91197B"/>
    <w:multiLevelType w:val="hybridMultilevel"/>
    <w:tmpl w:val="0694C8AC"/>
    <w:lvl w:ilvl="0" w:tplc="396A111E">
      <w:numFmt w:val="bullet"/>
      <w:lvlText w:val=""/>
      <w:lvlJc w:val="left"/>
      <w:pPr>
        <w:ind w:left="717" w:hanging="360"/>
      </w:pPr>
      <w:rPr>
        <w:rFonts w:ascii="Times" w:eastAsia="Times New Roman" w:hAnsi="Times" w:cs="Times"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 w15:restartNumberingAfterBreak="0">
    <w:nsid w:val="2DEA27FD"/>
    <w:multiLevelType w:val="hybridMultilevel"/>
    <w:tmpl w:val="029EA9C0"/>
    <w:lvl w:ilvl="0" w:tplc="10E8F300">
      <w:numFmt w:val="bullet"/>
      <w:lvlText w:val="-"/>
      <w:lvlJc w:val="left"/>
      <w:pPr>
        <w:ind w:left="717" w:hanging="360"/>
      </w:pPr>
      <w:rPr>
        <w:rFonts w:ascii="Times" w:eastAsia="Times New Roman" w:hAnsi="Times" w:cs="Times"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15:restartNumberingAfterBreak="0">
    <w:nsid w:val="2F260DB9"/>
    <w:multiLevelType w:val="hybridMultilevel"/>
    <w:tmpl w:val="E2DE1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021B3"/>
    <w:multiLevelType w:val="hybridMultilevel"/>
    <w:tmpl w:val="E95AD7EE"/>
    <w:lvl w:ilvl="0" w:tplc="14C2C576">
      <w:numFmt w:val="bullet"/>
      <w:lvlText w:val="-"/>
      <w:lvlJc w:val="left"/>
      <w:pPr>
        <w:tabs>
          <w:tab w:val="num" w:pos="644"/>
        </w:tabs>
        <w:ind w:left="644" w:hanging="360"/>
      </w:pPr>
      <w:rPr>
        <w:rFonts w:ascii="Times" w:eastAsia="Times New Roman" w:hAnsi="Times" w:cs="Times"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4D631484"/>
    <w:multiLevelType w:val="hybridMultilevel"/>
    <w:tmpl w:val="ED903B32"/>
    <w:lvl w:ilvl="0" w:tplc="73EED8B0">
      <w:start w:val="1"/>
      <w:numFmt w:val="lowerLetter"/>
      <w:lvlText w:val="%1)"/>
      <w:lvlJc w:val="left"/>
      <w:pPr>
        <w:ind w:left="720" w:hanging="360"/>
      </w:pPr>
      <w:rPr>
        <w:rFonts w:ascii="Times" w:eastAsia="Times New Roman" w:hAnsi="Time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5D5C02"/>
    <w:multiLevelType w:val="hybridMultilevel"/>
    <w:tmpl w:val="86DE9324"/>
    <w:lvl w:ilvl="0" w:tplc="8BB2D2E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B64005"/>
    <w:multiLevelType w:val="hybridMultilevel"/>
    <w:tmpl w:val="0F3CF48A"/>
    <w:lvl w:ilvl="0" w:tplc="3C481370">
      <w:numFmt w:val="bullet"/>
      <w:lvlText w:val="-"/>
      <w:lvlJc w:val="left"/>
      <w:pPr>
        <w:ind w:left="717" w:hanging="360"/>
      </w:pPr>
      <w:rPr>
        <w:rFonts w:ascii="Times" w:eastAsia="Times New Roman" w:hAnsi="Times" w:cs="Times"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16cid:durableId="1667785557">
    <w:abstractNumId w:val="5"/>
  </w:num>
  <w:num w:numId="2" w16cid:durableId="2076707898">
    <w:abstractNumId w:val="6"/>
  </w:num>
  <w:num w:numId="3" w16cid:durableId="1749040871">
    <w:abstractNumId w:val="2"/>
  </w:num>
  <w:num w:numId="4" w16cid:durableId="719860636">
    <w:abstractNumId w:val="3"/>
  </w:num>
  <w:num w:numId="5" w16cid:durableId="1510825870">
    <w:abstractNumId w:val="7"/>
  </w:num>
  <w:num w:numId="6" w16cid:durableId="1641223278">
    <w:abstractNumId w:val="8"/>
  </w:num>
  <w:num w:numId="7" w16cid:durableId="1928422310">
    <w:abstractNumId w:val="0"/>
  </w:num>
  <w:num w:numId="8" w16cid:durableId="2028755364">
    <w:abstractNumId w:val="1"/>
  </w:num>
  <w:num w:numId="9" w16cid:durableId="110705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256"/>
    <w:rsid w:val="00001100"/>
    <w:rsid w:val="00041CFF"/>
    <w:rsid w:val="000F0B96"/>
    <w:rsid w:val="000F7FCD"/>
    <w:rsid w:val="001112B3"/>
    <w:rsid w:val="001477E1"/>
    <w:rsid w:val="00176F1F"/>
    <w:rsid w:val="001C30CB"/>
    <w:rsid w:val="001D40D7"/>
    <w:rsid w:val="001F330E"/>
    <w:rsid w:val="001F3604"/>
    <w:rsid w:val="001F5CC6"/>
    <w:rsid w:val="00213F2F"/>
    <w:rsid w:val="00225537"/>
    <w:rsid w:val="00234E76"/>
    <w:rsid w:val="00235400"/>
    <w:rsid w:val="0026325B"/>
    <w:rsid w:val="002C2D78"/>
    <w:rsid w:val="00395E36"/>
    <w:rsid w:val="003F3167"/>
    <w:rsid w:val="00414B4B"/>
    <w:rsid w:val="0045601B"/>
    <w:rsid w:val="00473256"/>
    <w:rsid w:val="005531DC"/>
    <w:rsid w:val="00594461"/>
    <w:rsid w:val="005C52B3"/>
    <w:rsid w:val="005C5668"/>
    <w:rsid w:val="005E76E4"/>
    <w:rsid w:val="00601C8E"/>
    <w:rsid w:val="0065787C"/>
    <w:rsid w:val="00691A93"/>
    <w:rsid w:val="006A4623"/>
    <w:rsid w:val="006A66C6"/>
    <w:rsid w:val="006C4DB0"/>
    <w:rsid w:val="006D415F"/>
    <w:rsid w:val="006E43F3"/>
    <w:rsid w:val="0073462A"/>
    <w:rsid w:val="00735555"/>
    <w:rsid w:val="007B59A7"/>
    <w:rsid w:val="007C2256"/>
    <w:rsid w:val="007D3A2C"/>
    <w:rsid w:val="007F12A8"/>
    <w:rsid w:val="00803C94"/>
    <w:rsid w:val="00826131"/>
    <w:rsid w:val="00854CCC"/>
    <w:rsid w:val="00855BF0"/>
    <w:rsid w:val="00877AAC"/>
    <w:rsid w:val="0088686E"/>
    <w:rsid w:val="008C17F7"/>
    <w:rsid w:val="00964A37"/>
    <w:rsid w:val="009A3E83"/>
    <w:rsid w:val="009F6B5D"/>
    <w:rsid w:val="00A117ED"/>
    <w:rsid w:val="00A46FA7"/>
    <w:rsid w:val="00A55280"/>
    <w:rsid w:val="00A871C0"/>
    <w:rsid w:val="00AD09CC"/>
    <w:rsid w:val="00AF0415"/>
    <w:rsid w:val="00B00373"/>
    <w:rsid w:val="00B005D7"/>
    <w:rsid w:val="00B40F4A"/>
    <w:rsid w:val="00B620F2"/>
    <w:rsid w:val="00B66642"/>
    <w:rsid w:val="00BC35BD"/>
    <w:rsid w:val="00BF255D"/>
    <w:rsid w:val="00C21D5D"/>
    <w:rsid w:val="00C53202"/>
    <w:rsid w:val="00C7580D"/>
    <w:rsid w:val="00C80361"/>
    <w:rsid w:val="00C8712D"/>
    <w:rsid w:val="00CE2C0E"/>
    <w:rsid w:val="00CE2D76"/>
    <w:rsid w:val="00CF549D"/>
    <w:rsid w:val="00D11AF9"/>
    <w:rsid w:val="00D44C03"/>
    <w:rsid w:val="00D95A50"/>
    <w:rsid w:val="00DB5CEA"/>
    <w:rsid w:val="00DD5F76"/>
    <w:rsid w:val="00DE791D"/>
    <w:rsid w:val="00DF5382"/>
    <w:rsid w:val="00E27ADC"/>
    <w:rsid w:val="00E43CD9"/>
    <w:rsid w:val="00E54EAF"/>
    <w:rsid w:val="00E60A30"/>
    <w:rsid w:val="00E62E0F"/>
    <w:rsid w:val="00EC4657"/>
    <w:rsid w:val="00F05960"/>
    <w:rsid w:val="00F26A84"/>
    <w:rsid w:val="00F31F2E"/>
    <w:rsid w:val="00F501A4"/>
    <w:rsid w:val="00F551E3"/>
    <w:rsid w:val="00F95C80"/>
    <w:rsid w:val="00FE69F7"/>
    <w:rsid w:val="00FF0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57EA7"/>
  <w15:docId w15:val="{47415E1A-8A11-421D-B4D6-C85225C7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2256"/>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C2256"/>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7C2256"/>
    <w:rPr>
      <w:rFonts w:ascii="Times" w:hAnsi="Times"/>
      <w:smallCaps/>
      <w:noProof/>
      <w:sz w:val="18"/>
    </w:rPr>
  </w:style>
  <w:style w:type="paragraph" w:styleId="Paragrafoelenco">
    <w:name w:val="List Paragraph"/>
    <w:basedOn w:val="Normale"/>
    <w:uiPriority w:val="34"/>
    <w:qFormat/>
    <w:rsid w:val="00473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3790</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Moresco Donatella</dc:creator>
  <cp:lastModifiedBy>Zucca Celina</cp:lastModifiedBy>
  <cp:revision>3</cp:revision>
  <cp:lastPrinted>2003-03-27T09:42:00Z</cp:lastPrinted>
  <dcterms:created xsi:type="dcterms:W3CDTF">2023-11-08T20:30:00Z</dcterms:created>
  <dcterms:modified xsi:type="dcterms:W3CDTF">2023-12-13T12:48:00Z</dcterms:modified>
</cp:coreProperties>
</file>