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2691" w14:textId="77777777" w:rsidR="00F76ACE" w:rsidRPr="004A64E2" w:rsidRDefault="00F76ACE" w:rsidP="003A4A7F">
      <w:pPr>
        <w:pStyle w:val="Titolo1"/>
        <w:spacing w:before="0"/>
        <w:rPr>
          <w:rFonts w:ascii="Times New Roman" w:hAnsi="Times New Roman"/>
          <w:noProof w:val="0"/>
          <w:lang w:val="it-IT"/>
        </w:rPr>
      </w:pPr>
      <w:r w:rsidRPr="004A64E2">
        <w:rPr>
          <w:rFonts w:ascii="Times New Roman" w:hAnsi="Times New Roman"/>
          <w:bCs/>
          <w:noProof w:val="0"/>
          <w:lang w:val="it-IT"/>
        </w:rPr>
        <w:t xml:space="preserve"> –Medieval Humanistic Philology</w:t>
      </w:r>
    </w:p>
    <w:p w14:paraId="524A460B" w14:textId="77777777" w:rsidR="00F76ACE" w:rsidRPr="004A64E2" w:rsidRDefault="00F76ACE" w:rsidP="003A4A7F">
      <w:pPr>
        <w:pStyle w:val="Titolo2"/>
        <w:rPr>
          <w:rFonts w:ascii="Times New Roman" w:hAnsi="Times New Roman"/>
          <w:noProof w:val="0"/>
          <w:szCs w:val="18"/>
          <w:lang w:val="it-IT"/>
        </w:rPr>
      </w:pPr>
      <w:r w:rsidRPr="004A64E2">
        <w:rPr>
          <w:rFonts w:ascii="Times New Roman" w:hAnsi="Times New Roman"/>
          <w:noProof w:val="0"/>
          <w:szCs w:val="18"/>
          <w:lang w:val="it-IT"/>
        </w:rPr>
        <w:t>Prof. Carla Maria Monti; Prof. Marco Petoletti</w:t>
      </w:r>
    </w:p>
    <w:p w14:paraId="40EE2C10" w14:textId="77777777" w:rsidR="00F76ACE" w:rsidRPr="004A64E2" w:rsidRDefault="00F76ACE" w:rsidP="00F76ACE">
      <w:pPr>
        <w:pStyle w:val="Titolo2"/>
        <w:rPr>
          <w:rFonts w:ascii="Times New Roman" w:hAnsi="Times New Roman"/>
          <w:noProof w:val="0"/>
          <w:szCs w:val="18"/>
          <w:lang w:val="it-IT"/>
        </w:rPr>
      </w:pPr>
    </w:p>
    <w:p w14:paraId="0C1D3B21" w14:textId="77777777" w:rsidR="00F76ACE" w:rsidRPr="004A64E2" w:rsidRDefault="00F76ACE" w:rsidP="00F76ACE">
      <w:pPr>
        <w:pStyle w:val="Titolo2"/>
        <w:rPr>
          <w:rFonts w:ascii="Times New Roman" w:hAnsi="Times New Roman"/>
          <w:smallCaps w:val="0"/>
          <w:noProof w:val="0"/>
          <w:sz w:val="20"/>
          <w:lang w:val="it-IT"/>
        </w:rPr>
      </w:pPr>
      <w:r w:rsidRPr="004A64E2">
        <w:rPr>
          <w:rFonts w:ascii="Times New Roman" w:hAnsi="Times New Roman"/>
          <w:b/>
          <w:bCs/>
          <w:smallCaps w:val="0"/>
          <w:noProof w:val="0"/>
          <w:sz w:val="20"/>
          <w:u w:val="single"/>
          <w:lang w:val="it-IT"/>
        </w:rPr>
        <w:t>Module 1: Prof. Carla Maria Monti (Semester 1)</w:t>
      </w:r>
    </w:p>
    <w:p w14:paraId="5872283E" w14:textId="77777777" w:rsidR="002C7388" w:rsidRPr="009C7C96" w:rsidRDefault="002C7388" w:rsidP="002C7388">
      <w:pPr>
        <w:spacing w:before="240" w:after="120"/>
        <w:rPr>
          <w:rFonts w:ascii="Times New Roman" w:hAnsi="Times New Roman"/>
          <w:b/>
          <w:i/>
          <w:sz w:val="18"/>
          <w:szCs w:val="18"/>
        </w:rPr>
      </w:pPr>
      <w:r w:rsidRPr="009C7C96">
        <w:rPr>
          <w:rFonts w:ascii="Times New Roman" w:hAnsi="Times New Roman"/>
          <w:b/>
          <w:i/>
          <w:sz w:val="18"/>
          <w:szCs w:val="18"/>
        </w:rPr>
        <w:t xml:space="preserve">COURSE AIMS AND INTENDED LEARNING OUTCOMES </w:t>
      </w:r>
    </w:p>
    <w:p w14:paraId="2E7EC8C3" w14:textId="77777777" w:rsidR="00A75000" w:rsidRPr="009C7C96" w:rsidRDefault="00A75000" w:rsidP="00A75000">
      <w:pPr>
        <w:rPr>
          <w:rFonts w:ascii="Times New Roman" w:hAnsi="Times New Roman"/>
        </w:rPr>
      </w:pPr>
      <w:r w:rsidRPr="009C7C96">
        <w:rPr>
          <w:rFonts w:ascii="Times New Roman" w:hAnsi="Times New Roman"/>
        </w:rPr>
        <w:t>The course aims to introduce students to Humanism through literature, philology and the history of culture, focusing in particular on the preponderance of works in Latin (although all works will be either translated or accompanied by translations). The course also explores the vital role of classical and patristic sources, restored to public consciousness by Humanism, in the development of new literary genres, and the contribution of the philological method of approaching texts.</w:t>
      </w:r>
    </w:p>
    <w:p w14:paraId="259368F9" w14:textId="19ED950D" w:rsidR="00670667" w:rsidRPr="009C7C96" w:rsidRDefault="00EA3216" w:rsidP="00783220">
      <w:pPr>
        <w:spacing w:before="240" w:after="120"/>
        <w:rPr>
          <w:rFonts w:eastAsia="Calibri" w:cs="Times"/>
          <w:szCs w:val="22"/>
        </w:rPr>
      </w:pPr>
      <w:r w:rsidRPr="009C7C96">
        <w:t>At the end of the course, students will be able to identify Petrarch and Boccaccio as the founders of Humanism through the analysis of their remarkable Latin production, and outline the different approach adopted by Dante towards the Classical heritage. Furthermore, they will be able to acknowledge the revival of Latin and Greek classics, the renewal of the literary genres that took place in this historical period, and the cultural profile of the most important men of letters of the 15</w:t>
      </w:r>
      <w:r w:rsidRPr="009C7C96">
        <w:rPr>
          <w:szCs w:val="22"/>
          <w:vertAlign w:val="superscript"/>
        </w:rPr>
        <w:t>th</w:t>
      </w:r>
      <w:r w:rsidRPr="009C7C96">
        <w:t xml:space="preserve"> century, who promoted a movement that left a permanent mark on the Western culture.</w:t>
      </w:r>
    </w:p>
    <w:p w14:paraId="03F0FE45" w14:textId="232ED3E1" w:rsidR="00A75000" w:rsidRPr="009C7C96" w:rsidRDefault="00A75000" w:rsidP="00A75000">
      <w:pPr>
        <w:spacing w:before="240" w:after="120"/>
        <w:rPr>
          <w:rFonts w:ascii="Times New Roman" w:hAnsi="Times New Roman"/>
          <w:b/>
          <w:sz w:val="18"/>
          <w:szCs w:val="18"/>
        </w:rPr>
      </w:pPr>
      <w:r w:rsidRPr="009C7C96">
        <w:rPr>
          <w:rFonts w:ascii="Times New Roman" w:hAnsi="Times New Roman"/>
          <w:b/>
          <w:bCs/>
          <w:i/>
          <w:iCs/>
          <w:sz w:val="18"/>
          <w:szCs w:val="18"/>
        </w:rPr>
        <w:t>COURSE CONTENT</w:t>
      </w:r>
    </w:p>
    <w:p w14:paraId="4F574A79" w14:textId="77777777" w:rsidR="00A75000" w:rsidRPr="009C7C96" w:rsidRDefault="00A75000" w:rsidP="00A75000">
      <w:pPr>
        <w:rPr>
          <w:rFonts w:ascii="Times New Roman" w:hAnsi="Times New Roman"/>
        </w:rPr>
      </w:pPr>
      <w:r w:rsidRPr="009C7C96">
        <w:rPr>
          <w:rFonts w:ascii="Times New Roman" w:hAnsi="Times New Roman"/>
        </w:rPr>
        <w:t>The discovery of the classics within the movement of Humanism, and their revival in Humanist literature. Petrarch’s library and Humanist libraries. The birth of philological terminology and awareness. The theory and practice of imitation. A brief overview of textual criticism applied to medieval and Humanist Latin texts. In particular, the course will analyse a number of extracts from works by Petrarch, Boccaccio, Bruni, Bracciolini and Valla, which address the following themes: the revival of the classics, loss and distortion inflicted by scribes, and the relationship between texts and imitations.</w:t>
      </w:r>
    </w:p>
    <w:p w14:paraId="62D0E0A4" w14:textId="77777777" w:rsidR="00A75000" w:rsidRPr="004A64E2" w:rsidRDefault="00A75000" w:rsidP="00A75000">
      <w:pPr>
        <w:keepNext/>
        <w:spacing w:before="240" w:after="120"/>
        <w:rPr>
          <w:rFonts w:ascii="Times New Roman" w:hAnsi="Times New Roman"/>
          <w:b/>
          <w:sz w:val="18"/>
          <w:szCs w:val="18"/>
          <w:lang w:val="it-IT"/>
        </w:rPr>
      </w:pPr>
      <w:r w:rsidRPr="004A64E2">
        <w:rPr>
          <w:rFonts w:ascii="Times New Roman" w:hAnsi="Times New Roman"/>
          <w:b/>
          <w:bCs/>
          <w:i/>
          <w:iCs/>
          <w:sz w:val="18"/>
          <w:szCs w:val="18"/>
          <w:lang w:val="it-IT"/>
        </w:rPr>
        <w:t>READING LIST</w:t>
      </w:r>
    </w:p>
    <w:p w14:paraId="0246E7DF" w14:textId="2C4BB331" w:rsidR="00954E79" w:rsidRPr="004A64E2" w:rsidRDefault="00954E79" w:rsidP="00954E79">
      <w:pPr>
        <w:pStyle w:val="Testo1"/>
        <w:spacing w:line="240" w:lineRule="exact"/>
        <w:rPr>
          <w:noProof w:val="0"/>
          <w:spacing w:val="-5"/>
          <w:szCs w:val="18"/>
          <w:lang w:val="it-IT"/>
        </w:rPr>
      </w:pPr>
      <w:r w:rsidRPr="004A64E2">
        <w:rPr>
          <w:smallCaps/>
          <w:noProof w:val="0"/>
          <w:sz w:val="16"/>
          <w:szCs w:val="16"/>
          <w:lang w:val="it-IT"/>
        </w:rPr>
        <w:t>G. Billanovich</w:t>
      </w:r>
      <w:r w:rsidRPr="004A64E2">
        <w:rPr>
          <w:smallCaps/>
          <w:noProof w:val="0"/>
          <w:szCs w:val="18"/>
          <w:lang w:val="it-IT"/>
        </w:rPr>
        <w:t>,</w:t>
      </w:r>
      <w:r w:rsidRPr="004A64E2">
        <w:rPr>
          <w:i/>
          <w:noProof w:val="0"/>
          <w:szCs w:val="18"/>
          <w:lang w:val="it-IT"/>
        </w:rPr>
        <w:t xml:space="preserve"> Petrarca e il Ventoso</w:t>
      </w:r>
      <w:r w:rsidRPr="004A64E2">
        <w:rPr>
          <w:noProof w:val="0"/>
          <w:lang w:val="it-IT"/>
        </w:rPr>
        <w:t xml:space="preserve">, «Italia medioevale e umanistica», 9 (1966), p. 389-401 (reprinted in </w:t>
      </w:r>
      <w:r w:rsidRPr="004A64E2">
        <w:rPr>
          <w:smallCaps/>
          <w:noProof w:val="0"/>
          <w:szCs w:val="18"/>
          <w:lang w:val="it-IT"/>
        </w:rPr>
        <w:t>Id</w:t>
      </w:r>
      <w:r w:rsidRPr="004A64E2">
        <w:rPr>
          <w:noProof w:val="0"/>
          <w:lang w:val="it-IT"/>
        </w:rPr>
        <w:t xml:space="preserve">., </w:t>
      </w:r>
      <w:r w:rsidRPr="004A64E2">
        <w:rPr>
          <w:i/>
          <w:noProof w:val="0"/>
          <w:szCs w:val="18"/>
          <w:lang w:val="it-IT"/>
        </w:rPr>
        <w:t>Petrarca e il primo umanesimo</w:t>
      </w:r>
      <w:r w:rsidRPr="004A64E2">
        <w:rPr>
          <w:noProof w:val="0"/>
          <w:lang w:val="it-IT"/>
        </w:rPr>
        <w:t xml:space="preserve">, Antenore, Padua 1996, p. 168-184). </w:t>
      </w:r>
    </w:p>
    <w:p w14:paraId="753A05E3" w14:textId="65BA89AD" w:rsidR="00954E79" w:rsidRPr="009C7C96" w:rsidRDefault="00954E79" w:rsidP="00954E79">
      <w:pPr>
        <w:pStyle w:val="Testo1"/>
        <w:spacing w:line="240" w:lineRule="exact"/>
        <w:rPr>
          <w:noProof w:val="0"/>
          <w:spacing w:val="-5"/>
          <w:szCs w:val="18"/>
        </w:rPr>
      </w:pPr>
      <w:r w:rsidRPr="004A64E2">
        <w:rPr>
          <w:smallCaps/>
          <w:noProof w:val="0"/>
          <w:sz w:val="16"/>
          <w:szCs w:val="16"/>
          <w:lang w:val="it-IT"/>
        </w:rPr>
        <w:t>L. Battaglia Ricci</w:t>
      </w:r>
      <w:r w:rsidRPr="004A64E2">
        <w:rPr>
          <w:smallCaps/>
          <w:noProof w:val="0"/>
          <w:szCs w:val="18"/>
          <w:lang w:val="it-IT"/>
        </w:rPr>
        <w:t>,</w:t>
      </w:r>
      <w:r w:rsidRPr="004A64E2">
        <w:rPr>
          <w:i/>
          <w:noProof w:val="0"/>
          <w:szCs w:val="18"/>
          <w:lang w:val="it-IT"/>
        </w:rPr>
        <w:t xml:space="preserve"> Giovanni Boccaccio</w:t>
      </w:r>
      <w:r w:rsidRPr="004A64E2">
        <w:rPr>
          <w:noProof w:val="0"/>
          <w:lang w:val="it-IT"/>
        </w:rPr>
        <w:t xml:space="preserve">, in </w:t>
      </w:r>
      <w:r w:rsidRPr="004A64E2">
        <w:rPr>
          <w:i/>
          <w:noProof w:val="0"/>
          <w:szCs w:val="18"/>
          <w:lang w:val="it-IT"/>
        </w:rPr>
        <w:t>Storia della letteratura italiana</w:t>
      </w:r>
      <w:r w:rsidRPr="004A64E2">
        <w:rPr>
          <w:noProof w:val="0"/>
          <w:lang w:val="it-IT"/>
        </w:rPr>
        <w:t xml:space="preserve">, II. </w:t>
      </w:r>
      <w:r w:rsidRPr="009C7C96">
        <w:rPr>
          <w:i/>
          <w:noProof w:val="0"/>
          <w:szCs w:val="18"/>
        </w:rPr>
        <w:t>Il Trecento</w:t>
      </w:r>
      <w:r w:rsidRPr="009C7C96">
        <w:rPr>
          <w:noProof w:val="0"/>
        </w:rPr>
        <w:t>, Salerno Editrice, Rome 1995, p. 727-877, p. 733-742 (biography); 750-755 (early works); 830-844 (the production in Latin); 844-857 (the last works and Dante’s literary production); 857-868 (Boccaccio as a pre-humanist).</w:t>
      </w:r>
    </w:p>
    <w:p w14:paraId="4E00D84B" w14:textId="77777777" w:rsidR="00954E79" w:rsidRPr="006F1D6F" w:rsidRDefault="00954E79" w:rsidP="00954E79">
      <w:pPr>
        <w:pStyle w:val="Testo1"/>
        <w:spacing w:line="240" w:lineRule="exact"/>
        <w:rPr>
          <w:noProof w:val="0"/>
          <w:spacing w:val="-5"/>
          <w:szCs w:val="18"/>
          <w:lang w:val="it-IT"/>
        </w:rPr>
      </w:pPr>
      <w:r w:rsidRPr="004A64E2">
        <w:rPr>
          <w:smallCaps/>
          <w:noProof w:val="0"/>
          <w:sz w:val="16"/>
          <w:szCs w:val="16"/>
          <w:lang w:val="it-IT"/>
        </w:rPr>
        <w:lastRenderedPageBreak/>
        <w:t>C.M. Monti</w:t>
      </w:r>
      <w:r w:rsidRPr="004A64E2">
        <w:rPr>
          <w:smallCaps/>
          <w:noProof w:val="0"/>
          <w:szCs w:val="18"/>
          <w:lang w:val="it-IT"/>
        </w:rPr>
        <w:t>,</w:t>
      </w:r>
      <w:r w:rsidRPr="004A64E2">
        <w:rPr>
          <w:i/>
          <w:noProof w:val="0"/>
          <w:szCs w:val="18"/>
          <w:lang w:val="it-IT"/>
        </w:rPr>
        <w:t xml:space="preserve"> Boccaccio e Petrarca</w:t>
      </w:r>
      <w:r w:rsidRPr="004A64E2">
        <w:rPr>
          <w:noProof w:val="0"/>
          <w:lang w:val="it-IT"/>
        </w:rPr>
        <w:t>, in</w:t>
      </w:r>
      <w:r w:rsidRPr="004A64E2">
        <w:rPr>
          <w:i/>
          <w:noProof w:val="0"/>
          <w:szCs w:val="18"/>
          <w:lang w:val="it-IT"/>
        </w:rPr>
        <w:t xml:space="preserve"> Boccaccio autore e copista</w:t>
      </w:r>
      <w:r w:rsidRPr="004A64E2">
        <w:rPr>
          <w:noProof w:val="0"/>
          <w:lang w:val="it-IT"/>
        </w:rPr>
        <w:t xml:space="preserve">, edited by T. De Robertis-C.M. Monti-M. </w:t>
      </w:r>
      <w:r w:rsidRPr="006F1D6F">
        <w:rPr>
          <w:noProof w:val="0"/>
          <w:lang w:val="it-IT"/>
        </w:rPr>
        <w:t>Petoletti-G. Tanturli-S. Zamponi, Mandragora, Florence 2013, p. 33-40.</w:t>
      </w:r>
    </w:p>
    <w:p w14:paraId="11768559" w14:textId="3D0024C3" w:rsidR="00954E79" w:rsidRPr="004A64E2" w:rsidRDefault="00954E79" w:rsidP="00954E79">
      <w:pPr>
        <w:pStyle w:val="Testo1"/>
        <w:spacing w:line="240" w:lineRule="exact"/>
        <w:rPr>
          <w:noProof w:val="0"/>
          <w:spacing w:val="-5"/>
          <w:szCs w:val="18"/>
          <w:lang w:val="it-IT"/>
        </w:rPr>
      </w:pPr>
      <w:r w:rsidRPr="004A64E2">
        <w:rPr>
          <w:smallCaps/>
          <w:noProof w:val="0"/>
          <w:sz w:val="16"/>
          <w:szCs w:val="16"/>
          <w:lang w:val="it-IT"/>
        </w:rPr>
        <w:t>G. Cappelli</w:t>
      </w:r>
      <w:r w:rsidRPr="004A64E2">
        <w:rPr>
          <w:smallCaps/>
          <w:noProof w:val="0"/>
          <w:szCs w:val="18"/>
          <w:lang w:val="it-IT"/>
        </w:rPr>
        <w:t>,</w:t>
      </w:r>
      <w:r w:rsidRPr="004A64E2">
        <w:rPr>
          <w:i/>
          <w:noProof w:val="0"/>
          <w:szCs w:val="18"/>
          <w:lang w:val="it-IT"/>
        </w:rPr>
        <w:t xml:space="preserve"> L’Umanesimo italiano da Petrarca a Valla</w:t>
      </w:r>
      <w:r w:rsidRPr="004A64E2">
        <w:rPr>
          <w:noProof w:val="0"/>
          <w:lang w:val="it-IT"/>
        </w:rPr>
        <w:t xml:space="preserve">, Carocci, Rome 2018 (collection «Aulamagna»). In particular, the oral exam will be focused on  F. Petrarca, C. Salutati, L. Bruni, P. Bracciolini, Biondo Flavio, L.B. Alberti, L. Valla, and the chapters: III </w:t>
      </w:r>
      <w:r w:rsidRPr="004A64E2">
        <w:rPr>
          <w:i/>
          <w:noProof w:val="0"/>
          <w:szCs w:val="18"/>
          <w:lang w:val="it-IT"/>
        </w:rPr>
        <w:t>L’introduzione dello studio del greco</w:t>
      </w:r>
      <w:r w:rsidRPr="004A64E2">
        <w:rPr>
          <w:noProof w:val="0"/>
          <w:lang w:val="it-IT"/>
        </w:rPr>
        <w:t xml:space="preserve"> and IV </w:t>
      </w:r>
      <w:r w:rsidRPr="004A64E2">
        <w:rPr>
          <w:i/>
          <w:noProof w:val="0"/>
          <w:szCs w:val="18"/>
          <w:lang w:val="it-IT"/>
        </w:rPr>
        <w:t>La nuova educazione</w:t>
      </w:r>
      <w:r w:rsidRPr="004A64E2">
        <w:rPr>
          <w:noProof w:val="0"/>
          <w:lang w:val="it-IT"/>
        </w:rPr>
        <w:t>.</w:t>
      </w:r>
    </w:p>
    <w:p w14:paraId="0AE6617B" w14:textId="77777777" w:rsidR="00954E79" w:rsidRPr="009C7C96" w:rsidRDefault="00954E79" w:rsidP="00954E79">
      <w:pPr>
        <w:pStyle w:val="Testo1"/>
        <w:spacing w:line="240" w:lineRule="exact"/>
        <w:rPr>
          <w:noProof w:val="0"/>
          <w:spacing w:val="-5"/>
          <w:szCs w:val="18"/>
        </w:rPr>
      </w:pPr>
      <w:r w:rsidRPr="009C7C96">
        <w:rPr>
          <w:smallCaps/>
          <w:noProof w:val="0"/>
          <w:sz w:val="16"/>
          <w:szCs w:val="16"/>
        </w:rPr>
        <w:t>L.D. Reynolds-N.G. Wilson</w:t>
      </w:r>
      <w:r w:rsidRPr="009C7C96">
        <w:rPr>
          <w:smallCaps/>
          <w:noProof w:val="0"/>
          <w:szCs w:val="18"/>
        </w:rPr>
        <w:t>,</w:t>
      </w:r>
      <w:r w:rsidRPr="009C7C96">
        <w:rPr>
          <w:i/>
          <w:noProof w:val="0"/>
          <w:szCs w:val="18"/>
        </w:rPr>
        <w:t xml:space="preserve"> Copisti e filologi,</w:t>
      </w:r>
      <w:r w:rsidRPr="009C7C96">
        <w:rPr>
          <w:noProof w:val="0"/>
        </w:rPr>
        <w:t xml:space="preserve"> Antenore, Rome-Padua 2016 (4</w:t>
      </w:r>
      <w:r w:rsidRPr="009C7C96">
        <w:rPr>
          <w:noProof w:val="0"/>
          <w:szCs w:val="18"/>
          <w:vertAlign w:val="superscript"/>
        </w:rPr>
        <w:t>th</w:t>
      </w:r>
      <w:r w:rsidRPr="009C7C96">
        <w:rPr>
          <w:noProof w:val="0"/>
        </w:rPr>
        <w:t xml:space="preserve"> edition, revised and extended): chap. IV, </w:t>
      </w:r>
      <w:r w:rsidRPr="009C7C96">
        <w:rPr>
          <w:i/>
          <w:noProof w:val="0"/>
          <w:szCs w:val="18"/>
        </w:rPr>
        <w:t>Il Rinascimento</w:t>
      </w:r>
      <w:r w:rsidRPr="009C7C96">
        <w:rPr>
          <w:noProof w:val="0"/>
        </w:rPr>
        <w:t>, p. 115-136.</w:t>
      </w:r>
    </w:p>
    <w:p w14:paraId="43365D5C" w14:textId="77777777" w:rsidR="00954E79" w:rsidRPr="009C7C96" w:rsidRDefault="00954E79" w:rsidP="00954E79">
      <w:pPr>
        <w:pStyle w:val="Testo1"/>
        <w:spacing w:line="240" w:lineRule="exact"/>
        <w:rPr>
          <w:noProof w:val="0"/>
          <w:spacing w:val="-5"/>
          <w:szCs w:val="18"/>
        </w:rPr>
      </w:pPr>
      <w:r w:rsidRPr="009C7C96">
        <w:rPr>
          <w:smallCaps/>
          <w:noProof w:val="0"/>
          <w:sz w:val="16"/>
          <w:szCs w:val="16"/>
        </w:rPr>
        <w:t>M. Berté-M. Petoletti</w:t>
      </w:r>
      <w:r w:rsidRPr="009C7C96">
        <w:rPr>
          <w:smallCaps/>
          <w:noProof w:val="0"/>
          <w:szCs w:val="18"/>
        </w:rPr>
        <w:t>,</w:t>
      </w:r>
      <w:r w:rsidRPr="009C7C96">
        <w:rPr>
          <w:i/>
          <w:noProof w:val="0"/>
          <w:szCs w:val="18"/>
        </w:rPr>
        <w:t xml:space="preserve"> La filologia medievale e umanistica,</w:t>
      </w:r>
      <w:r w:rsidRPr="009C7C96">
        <w:rPr>
          <w:noProof w:val="0"/>
        </w:rPr>
        <w:t xml:space="preserve"> il Mulino, Bologna 2017 (only the sections about Humanistic philology, and the Texts 7, 9, and 12).</w:t>
      </w:r>
    </w:p>
    <w:p w14:paraId="17A87CAC" w14:textId="77777777" w:rsidR="00A75000" w:rsidRPr="009C7C96" w:rsidRDefault="00A75000" w:rsidP="00A75000">
      <w:pPr>
        <w:spacing w:before="240" w:after="120" w:line="220" w:lineRule="exact"/>
        <w:rPr>
          <w:rFonts w:ascii="Times New Roman" w:hAnsi="Times New Roman"/>
          <w:b/>
          <w:i/>
          <w:sz w:val="18"/>
          <w:szCs w:val="18"/>
        </w:rPr>
      </w:pPr>
      <w:r w:rsidRPr="009C7C96">
        <w:rPr>
          <w:rFonts w:ascii="Times New Roman" w:hAnsi="Times New Roman"/>
          <w:b/>
          <w:bCs/>
          <w:i/>
          <w:iCs/>
          <w:sz w:val="18"/>
          <w:szCs w:val="18"/>
        </w:rPr>
        <w:t>TEACHING METHOD</w:t>
      </w:r>
    </w:p>
    <w:p w14:paraId="35C39BB1" w14:textId="77777777" w:rsidR="00A75000" w:rsidRPr="009C7C96" w:rsidRDefault="00A75000" w:rsidP="00A75000">
      <w:pPr>
        <w:pStyle w:val="Testo2"/>
        <w:rPr>
          <w:rFonts w:ascii="Times New Roman" w:hAnsi="Times New Roman"/>
          <w:noProof w:val="0"/>
          <w:szCs w:val="18"/>
        </w:rPr>
      </w:pPr>
      <w:r w:rsidRPr="009C7C96">
        <w:rPr>
          <w:rFonts w:ascii="Times New Roman" w:hAnsi="Times New Roman"/>
          <w:noProof w:val="0"/>
          <w:szCs w:val="18"/>
        </w:rPr>
        <w:t>Lectures and seminars.</w:t>
      </w:r>
    </w:p>
    <w:p w14:paraId="2C389A89" w14:textId="77777777" w:rsidR="002C7388" w:rsidRPr="009C7C96" w:rsidRDefault="002C7388" w:rsidP="002C7388">
      <w:pPr>
        <w:spacing w:before="240" w:after="120" w:line="220" w:lineRule="exact"/>
        <w:rPr>
          <w:rFonts w:ascii="Times New Roman" w:hAnsi="Times New Roman"/>
          <w:b/>
          <w:i/>
          <w:sz w:val="18"/>
          <w:szCs w:val="18"/>
        </w:rPr>
      </w:pPr>
      <w:r w:rsidRPr="009C7C96">
        <w:rPr>
          <w:rFonts w:ascii="Times New Roman" w:hAnsi="Times New Roman"/>
          <w:b/>
          <w:i/>
          <w:sz w:val="18"/>
          <w:szCs w:val="18"/>
        </w:rPr>
        <w:t>ASSESSMENT METHOD AND CRITERIA</w:t>
      </w:r>
    </w:p>
    <w:p w14:paraId="128D4D51" w14:textId="77777777" w:rsidR="00186104" w:rsidRPr="009C7C96" w:rsidRDefault="00186104" w:rsidP="00186104">
      <w:pPr>
        <w:pStyle w:val="Testo2"/>
        <w:rPr>
          <w:rFonts w:ascii="Times New Roman" w:hAnsi="Times New Roman"/>
          <w:noProof w:val="0"/>
          <w:szCs w:val="18"/>
        </w:rPr>
      </w:pPr>
      <w:r w:rsidRPr="009C7C96">
        <w:rPr>
          <w:rFonts w:ascii="Times New Roman" w:hAnsi="Times New Roman"/>
          <w:noProof w:val="0"/>
          <w:szCs w:val="18"/>
        </w:rPr>
        <w:t>The exam is exclusively oral in nature and aims to test students' knowledge of Italian Humanism, based on reading list, lectures and works read in class. There will be no written exercises.</w:t>
      </w:r>
    </w:p>
    <w:p w14:paraId="51DBE435" w14:textId="77777777" w:rsidR="002C7388" w:rsidRPr="009C7C96" w:rsidRDefault="002C7388" w:rsidP="002C7388">
      <w:pPr>
        <w:spacing w:before="240" w:after="120"/>
        <w:rPr>
          <w:rFonts w:ascii="Times New Roman" w:hAnsi="Times New Roman"/>
          <w:b/>
          <w:i/>
          <w:sz w:val="18"/>
          <w:szCs w:val="18"/>
        </w:rPr>
      </w:pPr>
      <w:r w:rsidRPr="009C7C96">
        <w:rPr>
          <w:rFonts w:ascii="Times New Roman" w:hAnsi="Times New Roman"/>
          <w:b/>
          <w:i/>
          <w:sz w:val="18"/>
          <w:szCs w:val="18"/>
        </w:rPr>
        <w:t>NOTES AND PREREQUISITES</w:t>
      </w:r>
    </w:p>
    <w:p w14:paraId="40CB6C9D" w14:textId="77777777" w:rsidR="00404A92" w:rsidRPr="009C7C96" w:rsidRDefault="00404A92" w:rsidP="00A75000">
      <w:pPr>
        <w:pStyle w:val="Testo2"/>
        <w:rPr>
          <w:rFonts w:ascii="Times New Roman" w:hAnsi="Times New Roman"/>
          <w:noProof w:val="0"/>
          <w:szCs w:val="18"/>
        </w:rPr>
      </w:pPr>
    </w:p>
    <w:p w14:paraId="5712AA0F" w14:textId="77777777" w:rsidR="00A75000" w:rsidRPr="009C7C96" w:rsidRDefault="00A75000" w:rsidP="00A75000">
      <w:pPr>
        <w:pStyle w:val="Testo2"/>
        <w:rPr>
          <w:rFonts w:ascii="Times New Roman" w:hAnsi="Times New Roman"/>
          <w:noProof w:val="0"/>
          <w:szCs w:val="18"/>
        </w:rPr>
      </w:pPr>
      <w:r w:rsidRPr="009C7C96">
        <w:rPr>
          <w:rFonts w:ascii="Times New Roman" w:hAnsi="Times New Roman"/>
          <w:noProof w:val="0"/>
          <w:szCs w:val="18"/>
        </w:rPr>
        <w:t>Further information can be found on the lecturer's webpage at http://docenti.unicatt.it/web/searchByName.do?language=ENG or on the Faculty notice board.</w:t>
      </w:r>
    </w:p>
    <w:p w14:paraId="0212F84A" w14:textId="77777777" w:rsidR="008C1A72" w:rsidRPr="009C7C96" w:rsidRDefault="008C1A72" w:rsidP="00A75000">
      <w:pPr>
        <w:pStyle w:val="Testo2"/>
        <w:ind w:firstLine="0"/>
        <w:rPr>
          <w:rFonts w:ascii="Times New Roman" w:hAnsi="Times New Roman"/>
          <w:noProof w:val="0"/>
          <w:szCs w:val="18"/>
        </w:rPr>
      </w:pPr>
    </w:p>
    <w:p w14:paraId="2CCBE582" w14:textId="77777777" w:rsidR="00B82C00" w:rsidRPr="009C7C96" w:rsidRDefault="00B82C00" w:rsidP="00A75000">
      <w:pPr>
        <w:pStyle w:val="Testo2"/>
        <w:ind w:firstLine="0"/>
        <w:rPr>
          <w:rFonts w:ascii="Times New Roman" w:hAnsi="Times New Roman"/>
          <w:noProof w:val="0"/>
          <w:szCs w:val="18"/>
        </w:rPr>
      </w:pPr>
    </w:p>
    <w:p w14:paraId="25306FAB" w14:textId="77777777" w:rsidR="00B82C00" w:rsidRPr="009C7C96" w:rsidRDefault="00B82C00" w:rsidP="00A75000">
      <w:pPr>
        <w:pStyle w:val="Testo2"/>
        <w:ind w:firstLine="0"/>
        <w:rPr>
          <w:rFonts w:ascii="Times New Roman" w:hAnsi="Times New Roman"/>
          <w:noProof w:val="0"/>
          <w:szCs w:val="18"/>
        </w:rPr>
      </w:pPr>
    </w:p>
    <w:p w14:paraId="4E38A985" w14:textId="77777777" w:rsidR="00B82C00" w:rsidRPr="009C7C96" w:rsidRDefault="00B82C00" w:rsidP="00A75000">
      <w:pPr>
        <w:pStyle w:val="Testo2"/>
        <w:ind w:firstLine="0"/>
        <w:rPr>
          <w:rFonts w:ascii="Times New Roman" w:hAnsi="Times New Roman"/>
          <w:noProof w:val="0"/>
          <w:szCs w:val="18"/>
        </w:rPr>
      </w:pPr>
    </w:p>
    <w:p w14:paraId="6ECC2835" w14:textId="2A708B43" w:rsidR="003D40AB" w:rsidRPr="004A64E2" w:rsidRDefault="003D40AB" w:rsidP="003D40AB">
      <w:pPr>
        <w:pStyle w:val="Titolo2"/>
        <w:rPr>
          <w:rFonts w:ascii="Times New Roman" w:eastAsia="Calibri" w:hAnsi="Times New Roman"/>
          <w:b/>
          <w:bCs/>
          <w:smallCaps w:val="0"/>
          <w:noProof w:val="0"/>
          <w:sz w:val="20"/>
          <w:u w:val="single"/>
          <w:lang w:val="it-IT"/>
        </w:rPr>
      </w:pPr>
      <w:r w:rsidRPr="004A64E2">
        <w:rPr>
          <w:rFonts w:ascii="Times New Roman" w:hAnsi="Times New Roman"/>
          <w:b/>
          <w:bCs/>
          <w:smallCaps w:val="0"/>
          <w:noProof w:val="0"/>
          <w:sz w:val="20"/>
          <w:u w:val="single"/>
          <w:lang w:val="it-IT"/>
        </w:rPr>
        <w:t>Module 2: Prof. Marco Petoletti (Semester 2)</w:t>
      </w:r>
    </w:p>
    <w:p w14:paraId="292F71BE" w14:textId="1A726F16" w:rsidR="00C4110B" w:rsidRPr="006F1D6F" w:rsidRDefault="00C4110B" w:rsidP="00C4110B">
      <w:pPr>
        <w:spacing w:before="240" w:after="120"/>
        <w:rPr>
          <w:rFonts w:ascii="Times New Roman" w:hAnsi="Times New Roman"/>
          <w:b/>
          <w:i/>
          <w:sz w:val="18"/>
          <w:szCs w:val="18"/>
        </w:rPr>
      </w:pPr>
      <w:r w:rsidRPr="006F1D6F">
        <w:rPr>
          <w:rFonts w:ascii="Times New Roman" w:hAnsi="Times New Roman"/>
          <w:b/>
          <w:i/>
          <w:sz w:val="18"/>
          <w:szCs w:val="18"/>
        </w:rPr>
        <w:t xml:space="preserve">COURSE AIMS AND INTENDED LEARNING OUTCOMES </w:t>
      </w:r>
    </w:p>
    <w:p w14:paraId="7A3B026D" w14:textId="110D72B6" w:rsidR="00E77803" w:rsidRPr="006F1D6F" w:rsidRDefault="00E77803" w:rsidP="00E77803">
      <w:pPr>
        <w:spacing w:line="240" w:lineRule="auto"/>
        <w:rPr>
          <w:rFonts w:eastAsia="MS Mincho"/>
        </w:rPr>
      </w:pPr>
      <w:r w:rsidRPr="006F1D6F">
        <w:t xml:space="preserve">The course aims to </w:t>
      </w:r>
      <w:r w:rsidR="004A64E2" w:rsidRPr="006F1D6F">
        <w:t>analyse</w:t>
      </w:r>
      <w:r w:rsidRPr="006F1D6F">
        <w:t xml:space="preserve"> the Petrarch’s treatise </w:t>
      </w:r>
      <w:r w:rsidRPr="006F1D6F">
        <w:rPr>
          <w:i/>
          <w:iCs/>
        </w:rPr>
        <w:t>De vita solitaria</w:t>
      </w:r>
      <w:r w:rsidR="002918D1">
        <w:rPr>
          <w:i/>
          <w:iCs/>
        </w:rPr>
        <w:t xml:space="preserve"> </w:t>
      </w:r>
      <w:r w:rsidR="002918D1" w:rsidRPr="002918D1">
        <w:t xml:space="preserve">and its </w:t>
      </w:r>
      <w:r w:rsidR="002918D1" w:rsidRPr="006F1D6F">
        <w:t>sources</w:t>
      </w:r>
      <w:r w:rsidRPr="006F1D6F">
        <w:t>. The work, in two volumes, was begun in 1346 and finally addressed in 1366 to Philippe de Cabassole, to whom it is dedicated, after twenty years’ gestation. At the request of the Prior of Camaldoli, Petrarch added a chapter, in the 1370s, on the life of Saint Romuald. The second book presents a series of examples of illustrious solitary figures, ancient, medieval and modern. Petrarch draws on a large number of sources: alongside the Latin classics, the texts of the Church Fathers and medieval works</w:t>
      </w:r>
      <w:r w:rsidR="002918D1">
        <w:t xml:space="preserve"> </w:t>
      </w:r>
      <w:r w:rsidRPr="006F1D6F">
        <w:t xml:space="preserve">take prominence. During the course, we will </w:t>
      </w:r>
      <w:r w:rsidR="004A64E2" w:rsidRPr="006F1D6F">
        <w:t>analyse</w:t>
      </w:r>
      <w:r w:rsidRPr="006F1D6F">
        <w:t xml:space="preserve"> the ‘library’ Petrarch used when writing his </w:t>
      </w:r>
      <w:r w:rsidRPr="006F1D6F">
        <w:rPr>
          <w:i/>
          <w:iCs/>
        </w:rPr>
        <w:t>De vita solitaria</w:t>
      </w:r>
      <w:r w:rsidRPr="006F1D6F">
        <w:t xml:space="preserve">. This treatise will also be placed in the </w:t>
      </w:r>
      <w:r w:rsidRPr="006F1D6F">
        <w:lastRenderedPageBreak/>
        <w:t xml:space="preserve">historical-cultural context of Petrarch's literary production. By the end of the course, students will know the main characteristics of </w:t>
      </w:r>
      <w:r w:rsidRPr="006F1D6F">
        <w:rPr>
          <w:i/>
          <w:iCs/>
        </w:rPr>
        <w:t>De vita solitaria</w:t>
      </w:r>
      <w:r w:rsidRPr="006F1D6F">
        <w:t xml:space="preserve"> and, more generally, will have acquired the working method used by Petrarch with regard to his sources.</w:t>
      </w:r>
    </w:p>
    <w:p w14:paraId="41BCB000" w14:textId="77777777" w:rsidR="003D40AB" w:rsidRPr="006F1D6F" w:rsidRDefault="003D40AB" w:rsidP="003D40AB">
      <w:pPr>
        <w:spacing w:before="240" w:after="120"/>
        <w:rPr>
          <w:rFonts w:ascii="Times New Roman" w:hAnsi="Times New Roman"/>
          <w:b/>
          <w:sz w:val="18"/>
          <w:szCs w:val="18"/>
        </w:rPr>
      </w:pPr>
      <w:r w:rsidRPr="006F1D6F">
        <w:rPr>
          <w:rFonts w:ascii="Times New Roman" w:hAnsi="Times New Roman"/>
          <w:b/>
          <w:bCs/>
          <w:i/>
          <w:iCs/>
          <w:sz w:val="18"/>
          <w:szCs w:val="18"/>
        </w:rPr>
        <w:t>COURSE CONTENT</w:t>
      </w:r>
    </w:p>
    <w:p w14:paraId="1A16C777" w14:textId="67858FE8" w:rsidR="00670667" w:rsidRPr="006F1D6F" w:rsidRDefault="00E77803" w:rsidP="00E77803">
      <w:pPr>
        <w:tabs>
          <w:tab w:val="clear" w:pos="284"/>
        </w:tabs>
        <w:spacing w:line="240" w:lineRule="auto"/>
        <w:rPr>
          <w:rFonts w:eastAsia="MS Mincho"/>
        </w:rPr>
      </w:pPr>
      <w:r w:rsidRPr="006F1D6F">
        <w:t>Petrarch</w:t>
      </w:r>
      <w:r w:rsidR="002918D1">
        <w:t>’s</w:t>
      </w:r>
      <w:r w:rsidRPr="006F1D6F">
        <w:t xml:space="preserve"> </w:t>
      </w:r>
      <w:r w:rsidRPr="006F1D6F">
        <w:rPr>
          <w:i/>
          <w:iCs/>
        </w:rPr>
        <w:t>De vita solitaria</w:t>
      </w:r>
      <w:r w:rsidRPr="006F1D6F">
        <w:t>.</w:t>
      </w:r>
    </w:p>
    <w:p w14:paraId="105DE337" w14:textId="77777777" w:rsidR="003D40AB" w:rsidRPr="006F1D6F" w:rsidRDefault="003D40AB" w:rsidP="00404A92">
      <w:pPr>
        <w:spacing w:before="240" w:after="120"/>
        <w:rPr>
          <w:rFonts w:ascii="Times New Roman" w:hAnsi="Times New Roman"/>
          <w:b/>
          <w:bCs/>
          <w:i/>
          <w:iCs/>
          <w:sz w:val="18"/>
          <w:szCs w:val="18"/>
          <w:lang w:val="it-IT"/>
        </w:rPr>
      </w:pPr>
      <w:r w:rsidRPr="006F1D6F">
        <w:rPr>
          <w:rFonts w:ascii="Times New Roman" w:hAnsi="Times New Roman"/>
          <w:b/>
          <w:bCs/>
          <w:i/>
          <w:iCs/>
          <w:sz w:val="18"/>
          <w:szCs w:val="18"/>
          <w:lang w:val="it-IT"/>
        </w:rPr>
        <w:t>READING LIST</w:t>
      </w:r>
    </w:p>
    <w:p w14:paraId="761E260A" w14:textId="7FFA9322" w:rsidR="00A562B8" w:rsidRPr="006F1D6F" w:rsidRDefault="00A562B8" w:rsidP="00A562B8">
      <w:pPr>
        <w:keepNext/>
        <w:spacing w:before="240" w:line="240" w:lineRule="auto"/>
        <w:ind w:left="284" w:hanging="284"/>
        <w:rPr>
          <w:rFonts w:ascii="Times New Roman" w:hAnsi="Times New Roman"/>
          <w:sz w:val="16"/>
          <w:szCs w:val="16"/>
          <w:lang w:val="it-IT"/>
        </w:rPr>
      </w:pPr>
      <w:r w:rsidRPr="006F1D6F">
        <w:rPr>
          <w:rFonts w:ascii="Times New Roman" w:hAnsi="Times New Roman"/>
          <w:smallCaps/>
          <w:sz w:val="16"/>
          <w:szCs w:val="16"/>
          <w:lang w:val="it-IT"/>
        </w:rPr>
        <w:t>Francesco Petrarca</w:t>
      </w:r>
      <w:r w:rsidRPr="006F1D6F">
        <w:rPr>
          <w:rFonts w:ascii="Times New Roman" w:hAnsi="Times New Roman"/>
          <w:sz w:val="16"/>
          <w:szCs w:val="16"/>
          <w:lang w:val="it-IT"/>
        </w:rPr>
        <w:t xml:space="preserve">, </w:t>
      </w:r>
      <w:r w:rsidRPr="006F1D6F">
        <w:rPr>
          <w:rFonts w:ascii="Times New Roman" w:hAnsi="Times New Roman"/>
          <w:i/>
          <w:sz w:val="16"/>
          <w:szCs w:val="16"/>
          <w:lang w:val="it-IT"/>
        </w:rPr>
        <w:t>De vita solitaria</w:t>
      </w:r>
      <w:r w:rsidRPr="006F1D6F">
        <w:rPr>
          <w:rFonts w:ascii="Times New Roman" w:hAnsi="Times New Roman"/>
          <w:sz w:val="16"/>
          <w:szCs w:val="16"/>
          <w:lang w:val="it-IT"/>
        </w:rPr>
        <w:t xml:space="preserve">, edited by G. </w:t>
      </w:r>
      <w:r w:rsidRPr="006F1D6F">
        <w:rPr>
          <w:rFonts w:ascii="Times New Roman" w:hAnsi="Times New Roman"/>
          <w:smallCaps/>
          <w:sz w:val="16"/>
          <w:szCs w:val="16"/>
          <w:lang w:val="it-IT"/>
        </w:rPr>
        <w:t>Martellotti</w:t>
      </w:r>
      <w:r w:rsidRPr="006F1D6F">
        <w:rPr>
          <w:rFonts w:ascii="Times New Roman" w:hAnsi="Times New Roman"/>
          <w:sz w:val="16"/>
          <w:szCs w:val="16"/>
          <w:lang w:val="it-IT"/>
        </w:rPr>
        <w:t xml:space="preserve">, in </w:t>
      </w:r>
      <w:r w:rsidRPr="006F1D6F">
        <w:rPr>
          <w:rFonts w:ascii="Times New Roman" w:hAnsi="Times New Roman"/>
          <w:smallCaps/>
          <w:sz w:val="16"/>
          <w:szCs w:val="16"/>
          <w:lang w:val="it-IT"/>
        </w:rPr>
        <w:t>Id</w:t>
      </w:r>
      <w:r w:rsidRPr="006F1D6F">
        <w:rPr>
          <w:rFonts w:ascii="Times New Roman" w:hAnsi="Times New Roman"/>
          <w:sz w:val="16"/>
          <w:szCs w:val="16"/>
          <w:lang w:val="it-IT"/>
        </w:rPr>
        <w:t xml:space="preserve">., </w:t>
      </w:r>
      <w:r w:rsidRPr="006F1D6F">
        <w:rPr>
          <w:rFonts w:ascii="Times New Roman" w:hAnsi="Times New Roman"/>
          <w:i/>
          <w:sz w:val="16"/>
          <w:szCs w:val="16"/>
          <w:lang w:val="it-IT"/>
        </w:rPr>
        <w:t>Prose</w:t>
      </w:r>
      <w:r w:rsidRPr="006F1D6F">
        <w:rPr>
          <w:rFonts w:ascii="Times New Roman" w:hAnsi="Times New Roman"/>
          <w:sz w:val="16"/>
          <w:szCs w:val="16"/>
          <w:lang w:val="it-IT"/>
        </w:rPr>
        <w:t>, Ricciardi, Milan-Naples 1955, p. 285-591.</w:t>
      </w:r>
    </w:p>
    <w:p w14:paraId="33EC1897" w14:textId="041EEB03" w:rsidR="00A562B8" w:rsidRPr="006F1D6F" w:rsidRDefault="00A562B8" w:rsidP="00A562B8">
      <w:pPr>
        <w:keepNext/>
        <w:spacing w:line="240" w:lineRule="auto"/>
        <w:ind w:left="284" w:hanging="284"/>
        <w:rPr>
          <w:rFonts w:ascii="Times New Roman" w:hAnsi="Times New Roman"/>
          <w:sz w:val="16"/>
          <w:lang w:val="it-IT"/>
        </w:rPr>
      </w:pPr>
      <w:r w:rsidRPr="006F1D6F">
        <w:rPr>
          <w:rFonts w:ascii="Times New Roman" w:hAnsi="Times New Roman"/>
          <w:smallCaps/>
          <w:sz w:val="16"/>
          <w:lang w:val="it-IT"/>
        </w:rPr>
        <w:t>M. Petoletti</w:t>
      </w:r>
      <w:r w:rsidRPr="006F1D6F">
        <w:rPr>
          <w:rFonts w:ascii="Times New Roman" w:hAnsi="Times New Roman"/>
          <w:sz w:val="16"/>
          <w:lang w:val="it-IT"/>
        </w:rPr>
        <w:t xml:space="preserve">, </w:t>
      </w:r>
      <w:r w:rsidRPr="006F1D6F">
        <w:rPr>
          <w:rFonts w:ascii="Times New Roman" w:hAnsi="Times New Roman"/>
          <w:i/>
          <w:iCs/>
          <w:sz w:val="16"/>
          <w:szCs w:val="16"/>
          <w:lang w:val="it-IT"/>
        </w:rPr>
        <w:t>Il manoscritto</w:t>
      </w:r>
      <w:r w:rsidRPr="006F1D6F">
        <w:rPr>
          <w:rFonts w:ascii="Times New Roman" w:hAnsi="Times New Roman"/>
          <w:i/>
          <w:sz w:val="16"/>
          <w:lang w:val="it-IT"/>
        </w:rPr>
        <w:t xml:space="preserve"> di </w:t>
      </w:r>
      <w:r w:rsidRPr="006F1D6F">
        <w:rPr>
          <w:rFonts w:ascii="Times New Roman" w:hAnsi="Times New Roman"/>
          <w:i/>
          <w:iCs/>
          <w:sz w:val="16"/>
          <w:szCs w:val="16"/>
          <w:lang w:val="it-IT"/>
        </w:rPr>
        <w:t>dedica del ‘De vita solitaria’ rivisto</w:t>
      </w:r>
      <w:r w:rsidRPr="006F1D6F">
        <w:rPr>
          <w:rFonts w:ascii="Times New Roman" w:hAnsi="Times New Roman"/>
          <w:i/>
          <w:sz w:val="16"/>
          <w:lang w:val="it-IT"/>
        </w:rPr>
        <w:t xml:space="preserve"> e </w:t>
      </w:r>
      <w:r w:rsidRPr="006F1D6F">
        <w:rPr>
          <w:rFonts w:ascii="Times New Roman" w:hAnsi="Times New Roman"/>
          <w:i/>
          <w:iCs/>
          <w:sz w:val="16"/>
          <w:szCs w:val="16"/>
          <w:lang w:val="it-IT"/>
        </w:rPr>
        <w:t>corretto da Petrarca</w:t>
      </w:r>
      <w:r w:rsidRPr="006F1D6F">
        <w:rPr>
          <w:rFonts w:ascii="Times New Roman" w:hAnsi="Times New Roman"/>
          <w:sz w:val="16"/>
          <w:szCs w:val="16"/>
          <w:lang w:val="it-IT"/>
        </w:rPr>
        <w:t xml:space="preserve">, </w:t>
      </w:r>
      <w:r w:rsidRPr="006F1D6F">
        <w:rPr>
          <w:rFonts w:ascii="Times New Roman" w:hAnsi="Times New Roman"/>
          <w:sz w:val="16"/>
          <w:lang w:val="it-IT"/>
        </w:rPr>
        <w:t xml:space="preserve">«Italia medioevale e umanistica», </w:t>
      </w:r>
      <w:r w:rsidRPr="006F1D6F">
        <w:rPr>
          <w:rFonts w:ascii="Times New Roman" w:hAnsi="Times New Roman"/>
          <w:sz w:val="16"/>
          <w:szCs w:val="16"/>
          <w:lang w:val="it-IT"/>
        </w:rPr>
        <w:t>61 (2020</w:t>
      </w:r>
      <w:r w:rsidRPr="006F1D6F">
        <w:rPr>
          <w:rFonts w:ascii="Times New Roman" w:hAnsi="Times New Roman"/>
          <w:sz w:val="16"/>
          <w:lang w:val="it-IT"/>
        </w:rPr>
        <w:t xml:space="preserve">), p. </w:t>
      </w:r>
      <w:r w:rsidRPr="006F1D6F">
        <w:rPr>
          <w:rFonts w:ascii="Times New Roman" w:hAnsi="Times New Roman"/>
          <w:sz w:val="16"/>
          <w:szCs w:val="16"/>
          <w:lang w:val="it-IT"/>
        </w:rPr>
        <w:t>129-150</w:t>
      </w:r>
      <w:r w:rsidRPr="006F1D6F">
        <w:rPr>
          <w:rFonts w:ascii="Times New Roman" w:hAnsi="Times New Roman"/>
          <w:sz w:val="16"/>
          <w:lang w:val="it-IT"/>
        </w:rPr>
        <w:t>.</w:t>
      </w:r>
    </w:p>
    <w:p w14:paraId="3DDA88EF" w14:textId="77777777" w:rsidR="00E77803" w:rsidRPr="006F1D6F" w:rsidRDefault="00E77803" w:rsidP="00E77803">
      <w:pPr>
        <w:keepNext/>
        <w:spacing w:line="240" w:lineRule="auto"/>
        <w:ind w:left="284" w:hanging="284"/>
        <w:rPr>
          <w:rFonts w:ascii="Times New Roman" w:hAnsi="Times New Roman"/>
          <w:sz w:val="16"/>
          <w:szCs w:val="16"/>
          <w:lang w:val="it-IT"/>
        </w:rPr>
      </w:pPr>
      <w:r w:rsidRPr="006F1D6F">
        <w:rPr>
          <w:rFonts w:ascii="Times New Roman" w:hAnsi="Times New Roman"/>
          <w:smallCaps/>
          <w:sz w:val="16"/>
          <w:szCs w:val="16"/>
          <w:lang w:val="it-IT"/>
        </w:rPr>
        <w:t>M. Petoletti</w:t>
      </w:r>
      <w:r w:rsidRPr="006F1D6F">
        <w:rPr>
          <w:rFonts w:ascii="Times New Roman" w:hAnsi="Times New Roman"/>
          <w:sz w:val="16"/>
          <w:szCs w:val="16"/>
          <w:lang w:val="it-IT"/>
        </w:rPr>
        <w:t xml:space="preserve">, </w:t>
      </w:r>
      <w:r w:rsidRPr="006F1D6F">
        <w:rPr>
          <w:rFonts w:ascii="Times New Roman" w:hAnsi="Times New Roman"/>
          <w:i/>
          <w:iCs/>
          <w:sz w:val="18"/>
          <w:szCs w:val="18"/>
          <w:lang w:val="it-IT"/>
        </w:rPr>
        <w:t xml:space="preserve">Il </w:t>
      </w:r>
      <w:r w:rsidRPr="006F1D6F">
        <w:rPr>
          <w:rFonts w:ascii="Times New Roman" w:hAnsi="Times New Roman"/>
          <w:sz w:val="18"/>
          <w:szCs w:val="18"/>
          <w:lang w:val="it-IT"/>
        </w:rPr>
        <w:t xml:space="preserve">De vita solitaria </w:t>
      </w:r>
      <w:r w:rsidRPr="006F1D6F">
        <w:rPr>
          <w:rFonts w:ascii="Times New Roman" w:hAnsi="Times New Roman"/>
          <w:i/>
          <w:iCs/>
          <w:sz w:val="18"/>
          <w:szCs w:val="18"/>
          <w:lang w:val="it-IT"/>
        </w:rPr>
        <w:t>e le sue fonti nascoste</w:t>
      </w:r>
      <w:r w:rsidRPr="006F1D6F">
        <w:rPr>
          <w:rFonts w:ascii="Times New Roman" w:hAnsi="Times New Roman"/>
          <w:sz w:val="18"/>
          <w:szCs w:val="18"/>
          <w:lang w:val="it-IT"/>
        </w:rPr>
        <w:t xml:space="preserve">, «Studi medievali e umanistici», 19 (2021), pp. 179-209. </w:t>
      </w:r>
    </w:p>
    <w:p w14:paraId="7CF975DE" w14:textId="77777777" w:rsidR="003A4A7F" w:rsidRPr="006F1D6F" w:rsidRDefault="003A4A7F" w:rsidP="00404A92">
      <w:pPr>
        <w:ind w:left="284" w:hanging="284"/>
        <w:rPr>
          <w:rFonts w:ascii="Times New Roman" w:hAnsi="Times New Roman"/>
          <w:sz w:val="18"/>
          <w:szCs w:val="18"/>
          <w:lang w:val="it-IT"/>
        </w:rPr>
      </w:pPr>
    </w:p>
    <w:p w14:paraId="433CD731" w14:textId="77777777" w:rsidR="00404A92" w:rsidRPr="006F1D6F" w:rsidRDefault="009A3378" w:rsidP="00404A92">
      <w:pPr>
        <w:pStyle w:val="Testo1"/>
        <w:spacing w:line="240" w:lineRule="exact"/>
        <w:rPr>
          <w:rFonts w:ascii="Times New Roman" w:hAnsi="Times New Roman"/>
          <w:noProof w:val="0"/>
          <w:szCs w:val="18"/>
        </w:rPr>
      </w:pPr>
      <w:r w:rsidRPr="006F1D6F">
        <w:rPr>
          <w:rFonts w:ascii="Times New Roman" w:hAnsi="Times New Roman"/>
          <w:noProof w:val="0"/>
          <w:szCs w:val="18"/>
        </w:rPr>
        <w:t>The textbooks translated and commented by the lecturer in class will be made available during the course.</w:t>
      </w:r>
    </w:p>
    <w:p w14:paraId="10184740" w14:textId="77777777" w:rsidR="003D40AB" w:rsidRPr="006F1D6F" w:rsidRDefault="003D40AB" w:rsidP="003D40AB">
      <w:pPr>
        <w:spacing w:before="240" w:after="120" w:line="220" w:lineRule="exact"/>
        <w:rPr>
          <w:rFonts w:ascii="Times New Roman" w:hAnsi="Times New Roman"/>
          <w:b/>
          <w:i/>
          <w:sz w:val="18"/>
          <w:szCs w:val="18"/>
        </w:rPr>
      </w:pPr>
      <w:r w:rsidRPr="006F1D6F">
        <w:rPr>
          <w:rFonts w:ascii="Times New Roman" w:hAnsi="Times New Roman"/>
          <w:b/>
          <w:bCs/>
          <w:i/>
          <w:iCs/>
          <w:sz w:val="18"/>
          <w:szCs w:val="18"/>
        </w:rPr>
        <w:t>TEACHING METHOD</w:t>
      </w:r>
    </w:p>
    <w:p w14:paraId="1D26BC4B" w14:textId="176B1C52" w:rsidR="00A562B8" w:rsidRPr="006F1D6F" w:rsidRDefault="00CF4242" w:rsidP="00A562B8">
      <w:pPr>
        <w:tabs>
          <w:tab w:val="clear" w:pos="284"/>
        </w:tabs>
        <w:spacing w:before="240" w:line="240" w:lineRule="auto"/>
        <w:ind w:firstLine="284"/>
        <w:rPr>
          <w:sz w:val="18"/>
        </w:rPr>
      </w:pPr>
      <w:r w:rsidRPr="006F1D6F">
        <w:rPr>
          <w:sz w:val="18"/>
        </w:rPr>
        <w:t>Frontal lectures, held in class, and seminars on specific topics.</w:t>
      </w:r>
    </w:p>
    <w:p w14:paraId="480C0583" w14:textId="77777777" w:rsidR="00C4110B" w:rsidRPr="006F1D6F" w:rsidRDefault="00C4110B" w:rsidP="00C4110B">
      <w:pPr>
        <w:spacing w:before="240" w:after="120" w:line="220" w:lineRule="exact"/>
        <w:rPr>
          <w:rFonts w:ascii="Times New Roman" w:hAnsi="Times New Roman"/>
          <w:b/>
          <w:i/>
          <w:sz w:val="18"/>
          <w:szCs w:val="18"/>
        </w:rPr>
      </w:pPr>
      <w:r w:rsidRPr="006F1D6F">
        <w:rPr>
          <w:rFonts w:ascii="Times New Roman" w:hAnsi="Times New Roman"/>
          <w:b/>
          <w:i/>
          <w:sz w:val="18"/>
          <w:szCs w:val="18"/>
        </w:rPr>
        <w:t>ASSESSMENT METHOD AND CRITERIA</w:t>
      </w:r>
    </w:p>
    <w:p w14:paraId="103C4C35" w14:textId="2EE39199" w:rsidR="003D40AB" w:rsidRPr="006F1D6F" w:rsidRDefault="009A3378" w:rsidP="00404A92">
      <w:pPr>
        <w:pStyle w:val="Testo2"/>
        <w:spacing w:line="240" w:lineRule="exact"/>
        <w:rPr>
          <w:rFonts w:ascii="Times New Roman" w:hAnsi="Times New Roman"/>
          <w:noProof w:val="0"/>
          <w:szCs w:val="18"/>
        </w:rPr>
      </w:pPr>
      <w:r w:rsidRPr="006F1D6F">
        <w:rPr>
          <w:noProof w:val="0"/>
        </w:rPr>
        <w:t xml:space="preserve">The final exam will be structured as follows: 1. A written assignment (based on one of the topics explained during the course, that must be previously approved by the lecturer; students will have to submit it at least 10 days before the oral exam, in order to allow the lecturer to correct it):  it consists in the analysis of a passage of the second book of the </w:t>
      </w:r>
      <w:r w:rsidRPr="006F1D6F">
        <w:rPr>
          <w:i/>
          <w:iCs/>
          <w:noProof w:val="0"/>
          <w:szCs w:val="18"/>
        </w:rPr>
        <w:t>De vita solitaria</w:t>
      </w:r>
      <w:r w:rsidRPr="006F1D6F">
        <w:rPr>
          <w:noProof w:val="0"/>
        </w:rPr>
        <w:t>, with the identification of the sources used by Petrarch; 2. An oral exam based on the topics and the texts analysed in class (reading, translation, and comment).</w:t>
      </w:r>
    </w:p>
    <w:p w14:paraId="74444A05" w14:textId="77777777" w:rsidR="00C4110B" w:rsidRPr="006F1D6F" w:rsidRDefault="00C4110B" w:rsidP="00C4110B">
      <w:pPr>
        <w:spacing w:before="240" w:after="120"/>
        <w:rPr>
          <w:rFonts w:ascii="Times New Roman" w:hAnsi="Times New Roman"/>
          <w:b/>
          <w:i/>
          <w:sz w:val="18"/>
          <w:szCs w:val="18"/>
        </w:rPr>
      </w:pPr>
      <w:r w:rsidRPr="006F1D6F">
        <w:rPr>
          <w:rFonts w:ascii="Times New Roman" w:hAnsi="Times New Roman"/>
          <w:b/>
          <w:i/>
          <w:sz w:val="18"/>
          <w:szCs w:val="18"/>
        </w:rPr>
        <w:t>NOTES AND PREREQUISITES</w:t>
      </w:r>
    </w:p>
    <w:p w14:paraId="7AD88791" w14:textId="77777777" w:rsidR="00B66BF0" w:rsidRPr="006F1D6F" w:rsidRDefault="00607F20" w:rsidP="00E77803">
      <w:pPr>
        <w:spacing w:before="240" w:after="120"/>
        <w:ind w:firstLine="284"/>
        <w:rPr>
          <w:rFonts w:ascii="Times New Roman" w:hAnsi="Times New Roman"/>
          <w:sz w:val="18"/>
          <w:szCs w:val="18"/>
        </w:rPr>
      </w:pPr>
      <w:r w:rsidRPr="006F1D6F">
        <w:rPr>
          <w:rFonts w:ascii="Times New Roman" w:hAnsi="Times New Roman"/>
          <w:sz w:val="18"/>
          <w:szCs w:val="18"/>
        </w:rPr>
        <w:t>Basic knowledge of the Latin language is required.</w:t>
      </w:r>
    </w:p>
    <w:p w14:paraId="25323037" w14:textId="77777777" w:rsidR="00404A92" w:rsidRPr="006F1D6F" w:rsidRDefault="00404A92" w:rsidP="00404A92">
      <w:pPr>
        <w:rPr>
          <w:b/>
          <w:bCs/>
          <w:i/>
          <w:sz w:val="18"/>
          <w:szCs w:val="18"/>
        </w:rPr>
      </w:pPr>
    </w:p>
    <w:p w14:paraId="4E75F7DB" w14:textId="09EEA9A0" w:rsidR="00E77803" w:rsidRPr="009C7C96" w:rsidRDefault="003D40AB" w:rsidP="00404A92">
      <w:pPr>
        <w:rPr>
          <w:rFonts w:ascii="Times New Roman" w:hAnsi="Times New Roman"/>
          <w:sz w:val="18"/>
          <w:szCs w:val="18"/>
        </w:rPr>
      </w:pPr>
      <w:r w:rsidRPr="006F1D6F">
        <w:rPr>
          <w:rFonts w:ascii="Times New Roman" w:hAnsi="Times New Roman"/>
          <w:sz w:val="18"/>
          <w:szCs w:val="18"/>
        </w:rPr>
        <w:t>Further information can be found on the lecturer's webpage at http://docenti.unicatt.it/web/searchByName.do?language=ENG or on the Faculty notice board.</w:t>
      </w:r>
    </w:p>
    <w:p w14:paraId="3F50EEBB" w14:textId="77777777" w:rsidR="00E77803" w:rsidRPr="009C7C96" w:rsidRDefault="00E77803" w:rsidP="00404A92">
      <w:pPr>
        <w:rPr>
          <w:b/>
          <w:bCs/>
          <w:i/>
          <w:sz w:val="16"/>
          <w:szCs w:val="18"/>
        </w:rPr>
      </w:pPr>
    </w:p>
    <w:sectPr w:rsidR="00E77803" w:rsidRPr="009C7C96" w:rsidSect="00DF1E3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6C70" w14:textId="77777777" w:rsidR="007351E1" w:rsidRDefault="007351E1" w:rsidP="00120291">
      <w:pPr>
        <w:spacing w:line="240" w:lineRule="auto"/>
      </w:pPr>
      <w:r>
        <w:separator/>
      </w:r>
    </w:p>
  </w:endnote>
  <w:endnote w:type="continuationSeparator" w:id="0">
    <w:p w14:paraId="5F32B0D4" w14:textId="77777777" w:rsidR="007351E1" w:rsidRDefault="007351E1" w:rsidP="00120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55CA" w14:textId="77777777" w:rsidR="007351E1" w:rsidRDefault="007351E1" w:rsidP="00120291">
      <w:pPr>
        <w:spacing w:line="240" w:lineRule="auto"/>
      </w:pPr>
      <w:r>
        <w:separator/>
      </w:r>
    </w:p>
  </w:footnote>
  <w:footnote w:type="continuationSeparator" w:id="0">
    <w:p w14:paraId="52F7AD3F" w14:textId="77777777" w:rsidR="007351E1" w:rsidRDefault="007351E1" w:rsidP="001202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CE"/>
    <w:rsid w:val="00044D55"/>
    <w:rsid w:val="000574C9"/>
    <w:rsid w:val="000C10AF"/>
    <w:rsid w:val="00120291"/>
    <w:rsid w:val="00123A36"/>
    <w:rsid w:val="00137F6F"/>
    <w:rsid w:val="00186104"/>
    <w:rsid w:val="001A736E"/>
    <w:rsid w:val="001B3488"/>
    <w:rsid w:val="001C2FCF"/>
    <w:rsid w:val="002000BA"/>
    <w:rsid w:val="0021350A"/>
    <w:rsid w:val="002918D1"/>
    <w:rsid w:val="002C7388"/>
    <w:rsid w:val="002D76B7"/>
    <w:rsid w:val="00305BAB"/>
    <w:rsid w:val="0034777F"/>
    <w:rsid w:val="003936B9"/>
    <w:rsid w:val="003A4A7F"/>
    <w:rsid w:val="003B0B60"/>
    <w:rsid w:val="003B7C2F"/>
    <w:rsid w:val="003C312C"/>
    <w:rsid w:val="003D40AB"/>
    <w:rsid w:val="00404A92"/>
    <w:rsid w:val="00450DA9"/>
    <w:rsid w:val="00471468"/>
    <w:rsid w:val="00492927"/>
    <w:rsid w:val="00495E3B"/>
    <w:rsid w:val="004A4E8D"/>
    <w:rsid w:val="004A64E2"/>
    <w:rsid w:val="004A6790"/>
    <w:rsid w:val="00554639"/>
    <w:rsid w:val="00575868"/>
    <w:rsid w:val="005A4509"/>
    <w:rsid w:val="005C1A4C"/>
    <w:rsid w:val="00607F20"/>
    <w:rsid w:val="0065256F"/>
    <w:rsid w:val="00670667"/>
    <w:rsid w:val="006F1D6F"/>
    <w:rsid w:val="0072085E"/>
    <w:rsid w:val="007351E1"/>
    <w:rsid w:val="0076082C"/>
    <w:rsid w:val="00767FD5"/>
    <w:rsid w:val="00783220"/>
    <w:rsid w:val="007A4EDC"/>
    <w:rsid w:val="007C6071"/>
    <w:rsid w:val="007D120B"/>
    <w:rsid w:val="008C1A72"/>
    <w:rsid w:val="008C5811"/>
    <w:rsid w:val="008D749F"/>
    <w:rsid w:val="009446B9"/>
    <w:rsid w:val="00954E79"/>
    <w:rsid w:val="00992E6A"/>
    <w:rsid w:val="009A3378"/>
    <w:rsid w:val="009C52CC"/>
    <w:rsid w:val="009C7C96"/>
    <w:rsid w:val="009E4D7B"/>
    <w:rsid w:val="009E638F"/>
    <w:rsid w:val="00A32AB4"/>
    <w:rsid w:val="00A54743"/>
    <w:rsid w:val="00A562B8"/>
    <w:rsid w:val="00A75000"/>
    <w:rsid w:val="00AD6F06"/>
    <w:rsid w:val="00AE058C"/>
    <w:rsid w:val="00AE33ED"/>
    <w:rsid w:val="00B66BF0"/>
    <w:rsid w:val="00B82C00"/>
    <w:rsid w:val="00BA1BF6"/>
    <w:rsid w:val="00BA6E47"/>
    <w:rsid w:val="00C04AF0"/>
    <w:rsid w:val="00C4110B"/>
    <w:rsid w:val="00CF4242"/>
    <w:rsid w:val="00D241E8"/>
    <w:rsid w:val="00D3191C"/>
    <w:rsid w:val="00D6641C"/>
    <w:rsid w:val="00DB2D43"/>
    <w:rsid w:val="00DD166B"/>
    <w:rsid w:val="00DE1C9B"/>
    <w:rsid w:val="00DF1E37"/>
    <w:rsid w:val="00E02A36"/>
    <w:rsid w:val="00E13866"/>
    <w:rsid w:val="00E21008"/>
    <w:rsid w:val="00E77803"/>
    <w:rsid w:val="00EA3216"/>
    <w:rsid w:val="00F1680F"/>
    <w:rsid w:val="00F245C2"/>
    <w:rsid w:val="00F26226"/>
    <w:rsid w:val="00F31A4E"/>
    <w:rsid w:val="00F647B2"/>
    <w:rsid w:val="00F76ACE"/>
    <w:rsid w:val="00F85FCE"/>
    <w:rsid w:val="00FD642D"/>
    <w:rsid w:val="00FE7B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61E42"/>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1E37"/>
    <w:pPr>
      <w:tabs>
        <w:tab w:val="left" w:pos="284"/>
      </w:tabs>
      <w:spacing w:line="240" w:lineRule="exact"/>
      <w:jc w:val="both"/>
    </w:pPr>
    <w:rPr>
      <w:rFonts w:ascii="Times" w:hAnsi="Times"/>
    </w:rPr>
  </w:style>
  <w:style w:type="paragraph" w:styleId="Titolo1">
    <w:name w:val="heading 1"/>
    <w:next w:val="Titolo2"/>
    <w:qFormat/>
    <w:rsid w:val="00DF1E37"/>
    <w:pPr>
      <w:spacing w:before="480" w:line="240" w:lineRule="exact"/>
      <w:outlineLvl w:val="0"/>
    </w:pPr>
    <w:rPr>
      <w:rFonts w:ascii="Times" w:hAnsi="Times"/>
      <w:b/>
      <w:noProof/>
    </w:rPr>
  </w:style>
  <w:style w:type="paragraph" w:styleId="Titolo2">
    <w:name w:val="heading 2"/>
    <w:next w:val="Titolo3"/>
    <w:qFormat/>
    <w:rsid w:val="00DF1E37"/>
    <w:pPr>
      <w:spacing w:line="240" w:lineRule="exact"/>
      <w:outlineLvl w:val="1"/>
    </w:pPr>
    <w:rPr>
      <w:rFonts w:ascii="Times" w:hAnsi="Times"/>
      <w:smallCaps/>
      <w:noProof/>
      <w:sz w:val="18"/>
    </w:rPr>
  </w:style>
  <w:style w:type="paragraph" w:styleId="Titolo3">
    <w:name w:val="heading 3"/>
    <w:next w:val="Normale"/>
    <w:qFormat/>
    <w:rsid w:val="00DF1E3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F1E37"/>
    <w:pPr>
      <w:spacing w:line="220" w:lineRule="exact"/>
      <w:ind w:left="284" w:hanging="284"/>
      <w:jc w:val="both"/>
    </w:pPr>
    <w:rPr>
      <w:rFonts w:ascii="Times" w:hAnsi="Times"/>
      <w:noProof/>
      <w:sz w:val="18"/>
    </w:rPr>
  </w:style>
  <w:style w:type="paragraph" w:customStyle="1" w:styleId="Testo2">
    <w:name w:val="Testo 2"/>
    <w:rsid w:val="00DF1E37"/>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5A450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509"/>
    <w:rPr>
      <w:rFonts w:ascii="Tahoma" w:hAnsi="Tahoma" w:cs="Tahoma"/>
      <w:sz w:val="16"/>
      <w:szCs w:val="16"/>
    </w:rPr>
  </w:style>
  <w:style w:type="paragraph" w:styleId="Intestazione">
    <w:name w:val="header"/>
    <w:basedOn w:val="Normale"/>
    <w:link w:val="IntestazioneCarattere"/>
    <w:uiPriority w:val="99"/>
    <w:unhideWhenUsed/>
    <w:rsid w:val="0012029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20291"/>
    <w:rPr>
      <w:rFonts w:ascii="Times" w:hAnsi="Times"/>
    </w:rPr>
  </w:style>
  <w:style w:type="paragraph" w:styleId="Pidipagina">
    <w:name w:val="footer"/>
    <w:basedOn w:val="Normale"/>
    <w:link w:val="PidipaginaCarattere"/>
    <w:uiPriority w:val="99"/>
    <w:unhideWhenUsed/>
    <w:rsid w:val="0012029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2029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AF9F8-6AEC-49FE-ADF6-2CD37582B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0D422-5264-4340-AB25-C37D0468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23F73-7714-4AE2-9DD0-394BC73B6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936</Words>
  <Characters>5215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4</cp:revision>
  <cp:lastPrinted>2017-06-01T07:39:00Z</cp:lastPrinted>
  <dcterms:created xsi:type="dcterms:W3CDTF">2023-01-16T13:54:00Z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