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1A54" w14:textId="1B845D37" w:rsidR="003D74C2" w:rsidRPr="0083422B" w:rsidRDefault="003D74C2" w:rsidP="003D74C2">
      <w:pPr>
        <w:pStyle w:val="Titolo2"/>
        <w:rPr>
          <w:b/>
          <w:smallCaps w:val="0"/>
          <w:sz w:val="20"/>
        </w:rPr>
      </w:pPr>
      <w:r w:rsidRPr="0083422B">
        <w:rPr>
          <w:b/>
          <w:smallCaps w:val="0"/>
          <w:sz w:val="20"/>
        </w:rPr>
        <w:t xml:space="preserve">Teoria </w:t>
      </w:r>
      <w:r>
        <w:rPr>
          <w:b/>
          <w:smallCaps w:val="0"/>
          <w:sz w:val="20"/>
        </w:rPr>
        <w:t>e</w:t>
      </w:r>
      <w:r w:rsidRPr="0083422B">
        <w:rPr>
          <w:b/>
          <w:smallCaps w:val="0"/>
          <w:sz w:val="20"/>
        </w:rPr>
        <w:t xml:space="preserve"> Metodologia </w:t>
      </w:r>
      <w:r>
        <w:rPr>
          <w:b/>
          <w:smallCaps w:val="0"/>
          <w:sz w:val="20"/>
        </w:rPr>
        <w:t>d</w:t>
      </w:r>
      <w:r w:rsidR="00E57C10">
        <w:rPr>
          <w:b/>
          <w:smallCaps w:val="0"/>
          <w:sz w:val="20"/>
        </w:rPr>
        <w:t>el</w:t>
      </w:r>
      <w:r w:rsidRPr="0083422B">
        <w:rPr>
          <w:b/>
          <w:smallCaps w:val="0"/>
          <w:sz w:val="20"/>
        </w:rPr>
        <w:t xml:space="preserve"> Lavoro </w:t>
      </w:r>
      <w:r>
        <w:rPr>
          <w:b/>
          <w:smallCaps w:val="0"/>
          <w:sz w:val="20"/>
        </w:rPr>
        <w:t>s</w:t>
      </w:r>
      <w:r w:rsidRPr="0083422B">
        <w:rPr>
          <w:b/>
          <w:smallCaps w:val="0"/>
          <w:sz w:val="20"/>
        </w:rPr>
        <w:t>ociale</w:t>
      </w:r>
      <w:r>
        <w:rPr>
          <w:b/>
          <w:smallCaps w:val="0"/>
          <w:sz w:val="20"/>
        </w:rPr>
        <w:t xml:space="preserve"> r</w:t>
      </w:r>
      <w:r w:rsidRPr="0083422B">
        <w:rPr>
          <w:b/>
          <w:smallCaps w:val="0"/>
          <w:sz w:val="20"/>
        </w:rPr>
        <w:t>elazionale</w:t>
      </w:r>
    </w:p>
    <w:p w14:paraId="176BF730" w14:textId="042FEEFD" w:rsidR="003D74C2" w:rsidRDefault="003D74C2" w:rsidP="003D74C2">
      <w:pPr>
        <w:pStyle w:val="Titolo2"/>
      </w:pPr>
      <w:r w:rsidRPr="0083422B">
        <w:t>Prof.</w:t>
      </w:r>
      <w:r>
        <w:t xml:space="preserve"> Fabio Folgheraiter</w:t>
      </w:r>
      <w:r w:rsidRPr="0045409F">
        <w:t>; Prof.</w:t>
      </w:r>
      <w:r>
        <w:t xml:space="preserve"> Elena Cabiati</w:t>
      </w:r>
    </w:p>
    <w:p w14:paraId="257FC55A" w14:textId="31C2E450" w:rsidR="009C48EA" w:rsidRDefault="009C48EA" w:rsidP="009C48EA"/>
    <w:p w14:paraId="7A63D565" w14:textId="77777777" w:rsidR="009C48EA" w:rsidRPr="009C48EA" w:rsidRDefault="009C48EA" w:rsidP="009C48EA">
      <w:pPr>
        <w:pStyle w:val="Titolo2"/>
        <w:spacing w:before="240"/>
        <w:rPr>
          <w:rFonts w:ascii="Times New Roman" w:eastAsia="MS Mincho" w:hAnsi="Times New Roman"/>
          <w:b/>
          <w:bCs/>
          <w:noProof w:val="0"/>
          <w:color w:val="000000" w:themeColor="text1"/>
          <w:sz w:val="20"/>
          <w:u w:val="single"/>
        </w:rPr>
      </w:pPr>
      <w:r w:rsidRPr="009C48EA">
        <w:rPr>
          <w:b/>
          <w:bCs/>
          <w:color w:val="000000" w:themeColor="text1"/>
          <w:sz w:val="20"/>
          <w:u w:val="single"/>
        </w:rPr>
        <w:t xml:space="preserve">Modulo I: </w:t>
      </w:r>
      <w:r w:rsidRPr="009C48EA">
        <w:rPr>
          <w:rFonts w:eastAsia="MS Mincho"/>
          <w:b/>
          <w:bCs/>
          <w:i/>
          <w:smallCaps w:val="0"/>
          <w:color w:val="000000" w:themeColor="text1"/>
          <w:sz w:val="20"/>
          <w:u w:val="single"/>
        </w:rPr>
        <w:t xml:space="preserve">Teoria e Metodologia del Lavoro Sociale </w:t>
      </w:r>
      <w:r w:rsidRPr="009C48EA">
        <w:rPr>
          <w:rFonts w:ascii="Times New Roman" w:eastAsia="MS Mincho" w:hAnsi="Times New Roman"/>
          <w:b/>
          <w:bCs/>
          <w:noProof w:val="0"/>
          <w:color w:val="000000" w:themeColor="text1"/>
          <w:sz w:val="20"/>
          <w:u w:val="single"/>
        </w:rPr>
        <w:t>(</w:t>
      </w:r>
      <w:r w:rsidRPr="009C48EA">
        <w:rPr>
          <w:rFonts w:ascii="Times New Roman" w:eastAsia="MS Mincho" w:hAnsi="Times New Roman"/>
          <w:b/>
          <w:bCs/>
          <w:smallCaps w:val="0"/>
          <w:noProof w:val="0"/>
          <w:color w:val="000000" w:themeColor="text1"/>
          <w:sz w:val="20"/>
          <w:u w:val="single"/>
        </w:rPr>
        <w:t>Prof. Fabio Folgheraiter</w:t>
      </w:r>
      <w:r w:rsidRPr="009C48EA">
        <w:rPr>
          <w:rFonts w:ascii="Times New Roman" w:eastAsia="MS Mincho" w:hAnsi="Times New Roman"/>
          <w:b/>
          <w:bCs/>
          <w:noProof w:val="0"/>
          <w:color w:val="000000" w:themeColor="text1"/>
          <w:sz w:val="20"/>
          <w:u w:val="single"/>
        </w:rPr>
        <w:t>)</w:t>
      </w:r>
    </w:p>
    <w:p w14:paraId="62FE7FFF" w14:textId="77777777" w:rsidR="009C48EA" w:rsidRPr="00EB0D23" w:rsidRDefault="009C48EA" w:rsidP="009C48EA">
      <w:pPr>
        <w:spacing w:before="240" w:after="120"/>
        <w:rPr>
          <w:b/>
          <w:szCs w:val="20"/>
        </w:rPr>
      </w:pPr>
      <w:r w:rsidRPr="00EB0D23">
        <w:rPr>
          <w:b/>
          <w:i/>
          <w:szCs w:val="20"/>
        </w:rPr>
        <w:t>OBIETTIVO DEL MODULO E RISULTATI DI APPRENDIMENTO ATTESI</w:t>
      </w:r>
    </w:p>
    <w:p w14:paraId="588140A9" w14:textId="77777777" w:rsidR="009C48EA" w:rsidRPr="00EB0D23" w:rsidRDefault="009C48EA" w:rsidP="009C48EA">
      <w:pPr>
        <w:pStyle w:val="Testo1"/>
        <w:spacing w:line="240" w:lineRule="exact"/>
        <w:ind w:left="0" w:firstLine="0"/>
        <w:rPr>
          <w:sz w:val="20"/>
        </w:rPr>
      </w:pPr>
      <w:r w:rsidRPr="00EB0D23">
        <w:rPr>
          <w:sz w:val="20"/>
        </w:rPr>
        <w:t xml:space="preserve">Il Modulo si propone di approfondire i fondamenti teorici delle competenze professionali degli operatori sociali rivisitati alla luce del paradigma relazionale. L’obiettivo è quello di prospettare una visione integrata del lavoro professionale entro i sistemi locali di welfare, collegando le istanze del </w:t>
      </w:r>
      <w:r w:rsidRPr="00EB0D23">
        <w:rPr>
          <w:i/>
          <w:sz w:val="20"/>
        </w:rPr>
        <w:t>livello professisonale di campo (fieldwork)</w:t>
      </w:r>
      <w:r w:rsidRPr="00EB0D23">
        <w:rPr>
          <w:sz w:val="20"/>
        </w:rPr>
        <w:t xml:space="preserve"> con quelle dei livelli gerarchici “superiori” (il livello </w:t>
      </w:r>
      <w:r w:rsidRPr="00EB0D23">
        <w:rPr>
          <w:i/>
          <w:sz w:val="20"/>
        </w:rPr>
        <w:t xml:space="preserve">manageriale/direzionale </w:t>
      </w:r>
      <w:r w:rsidRPr="00EB0D23">
        <w:rPr>
          <w:sz w:val="20"/>
        </w:rPr>
        <w:t xml:space="preserve">e quello </w:t>
      </w:r>
      <w:r w:rsidRPr="00EB0D23">
        <w:rPr>
          <w:i/>
          <w:sz w:val="20"/>
        </w:rPr>
        <w:t>politico-amministrativo</w:t>
      </w:r>
      <w:r w:rsidRPr="00EB0D23">
        <w:rPr>
          <w:sz w:val="20"/>
        </w:rPr>
        <w:t xml:space="preserve">) sia con le libere manifestazioni di </w:t>
      </w:r>
      <w:r w:rsidRPr="00EB0D23">
        <w:rPr>
          <w:i/>
          <w:sz w:val="20"/>
        </w:rPr>
        <w:t>care</w:t>
      </w:r>
      <w:r w:rsidRPr="00EB0D23">
        <w:rPr>
          <w:sz w:val="20"/>
        </w:rPr>
        <w:t xml:space="preserve"> (informale o organizzata) emergenti dalla società civile all’esterno. Verranno prese in esame le principali dimensioni dell’azione professionale dei </w:t>
      </w:r>
      <w:r w:rsidRPr="00EB0D23">
        <w:rPr>
          <w:i/>
          <w:sz w:val="20"/>
        </w:rPr>
        <w:t>social workers</w:t>
      </w:r>
      <w:r w:rsidRPr="00EB0D23">
        <w:rPr>
          <w:sz w:val="20"/>
        </w:rPr>
        <w:t xml:space="preserve">, con particolare attenzione ai processi: a) di aiuto e controllo nei contesti micro sociali (dal </w:t>
      </w:r>
      <w:r w:rsidRPr="00EB0D23">
        <w:rPr>
          <w:i/>
          <w:sz w:val="20"/>
        </w:rPr>
        <w:t>counseling</w:t>
      </w:r>
      <w:r w:rsidRPr="00EB0D23">
        <w:rPr>
          <w:sz w:val="20"/>
        </w:rPr>
        <w:t xml:space="preserve">, al </w:t>
      </w:r>
      <w:r w:rsidRPr="00EB0D23">
        <w:rPr>
          <w:i/>
          <w:sz w:val="20"/>
        </w:rPr>
        <w:t>case management</w:t>
      </w:r>
      <w:r w:rsidRPr="00EB0D23">
        <w:rPr>
          <w:sz w:val="20"/>
        </w:rPr>
        <w:t>, al lavoro nei piccoli gruppi, ecc); b) di attivazione responsabile dei soggetti cd “destinatari” degli interventi professionali, nello spirito del mutuo aiuto e dell’</w:t>
      </w:r>
      <w:r w:rsidRPr="00EB0D23">
        <w:rPr>
          <w:i/>
          <w:sz w:val="20"/>
        </w:rPr>
        <w:t>empowerment</w:t>
      </w:r>
      <w:r w:rsidRPr="00EB0D23">
        <w:rPr>
          <w:sz w:val="20"/>
        </w:rPr>
        <w:t>; c) di sensibilizzazione sociale e di mobilizzazione comunitaria, nell’ottica della cittadinanza attiva; d) di coinvolgimento degli operatori sociali nella programmazione partecipata delle politiche di benessere locale.</w:t>
      </w:r>
    </w:p>
    <w:p w14:paraId="719A8A3A" w14:textId="77777777" w:rsidR="009C48EA" w:rsidRPr="00EB0D23" w:rsidRDefault="009C48EA" w:rsidP="009C48EA">
      <w:pPr>
        <w:spacing w:before="120"/>
        <w:rPr>
          <w:szCs w:val="20"/>
        </w:rPr>
      </w:pPr>
      <w:r w:rsidRPr="00EB0D23">
        <w:rPr>
          <w:szCs w:val="20"/>
        </w:rPr>
        <w:t xml:space="preserve">Al termine dell’insegnamento, lo studente sarà in grado di pensare le azioni e gli strumenti professionali entro il paradigma contro-intuitivo del Metodo RSW. Staccandosi dal convenzionale paradigma deterministico unilaterale, lo studente riuscirà a pensare il </w:t>
      </w:r>
      <w:r w:rsidRPr="00EB0D23">
        <w:rPr>
          <w:i/>
          <w:szCs w:val="20"/>
        </w:rPr>
        <w:t>social work</w:t>
      </w:r>
      <w:r w:rsidRPr="00EB0D23">
        <w:rPr>
          <w:szCs w:val="20"/>
        </w:rPr>
        <w:t xml:space="preserve"> in termini reticolari e processuali. In concreto, sarà in grado di usare lo schema del </w:t>
      </w:r>
      <w:r w:rsidRPr="00EB0D23">
        <w:rPr>
          <w:i/>
          <w:szCs w:val="20"/>
        </w:rPr>
        <w:t>Pentagramma sociale</w:t>
      </w:r>
      <w:r w:rsidRPr="00EB0D23">
        <w:rPr>
          <w:szCs w:val="20"/>
        </w:rPr>
        <w:t xml:space="preserve"> come struttura portante della riflessività professionale, con riferimento sia all’analisi dei </w:t>
      </w:r>
      <w:r w:rsidRPr="00EB0D23">
        <w:rPr>
          <w:i/>
          <w:szCs w:val="20"/>
        </w:rPr>
        <w:t>processi di fronteggiamento</w:t>
      </w:r>
      <w:r w:rsidRPr="00EB0D23">
        <w:rPr>
          <w:szCs w:val="20"/>
        </w:rPr>
        <w:t xml:space="preserve"> nelle situazioni di vita degli utenti, delle famiglie e delle comunità locali, sia all’articolazione degli interventi dei diversi professionisti (sociali e sanitari) nel </w:t>
      </w:r>
      <w:proofErr w:type="spellStart"/>
      <w:r w:rsidRPr="00EB0D23">
        <w:rPr>
          <w:i/>
          <w:szCs w:val="20"/>
        </w:rPr>
        <w:t>fieldwork</w:t>
      </w:r>
      <w:proofErr w:type="spellEnd"/>
      <w:r w:rsidRPr="00EB0D23">
        <w:rPr>
          <w:szCs w:val="20"/>
        </w:rPr>
        <w:t>.</w:t>
      </w:r>
    </w:p>
    <w:p w14:paraId="50B5D66B" w14:textId="77777777" w:rsidR="009C48EA" w:rsidRPr="00EB0D23" w:rsidRDefault="009C48EA" w:rsidP="009C48EA">
      <w:pPr>
        <w:spacing w:before="240" w:after="120"/>
        <w:rPr>
          <w:b/>
          <w:szCs w:val="20"/>
        </w:rPr>
      </w:pPr>
      <w:r w:rsidRPr="00EB0D23">
        <w:rPr>
          <w:b/>
          <w:i/>
          <w:szCs w:val="20"/>
        </w:rPr>
        <w:t>PROGRAMMA DEL MODULO</w:t>
      </w:r>
    </w:p>
    <w:p w14:paraId="6AEFB0BE" w14:textId="77777777" w:rsidR="009C48EA" w:rsidRPr="00EB0D23" w:rsidRDefault="009C48EA" w:rsidP="009C48EA">
      <w:pPr>
        <w:pStyle w:val="Testo1"/>
        <w:spacing w:before="0" w:line="240" w:lineRule="exact"/>
        <w:rPr>
          <w:sz w:val="20"/>
        </w:rPr>
      </w:pPr>
      <w:r w:rsidRPr="00EB0D23">
        <w:rPr>
          <w:sz w:val="20"/>
        </w:rPr>
        <w:t>1.</w:t>
      </w:r>
      <w:r w:rsidRPr="00EB0D23">
        <w:rPr>
          <w:sz w:val="20"/>
        </w:rPr>
        <w:tab/>
        <w:t xml:space="preserve">Alla base del Metodo </w:t>
      </w:r>
      <w:r w:rsidRPr="00EB0D23">
        <w:rPr>
          <w:i/>
          <w:sz w:val="20"/>
        </w:rPr>
        <w:t>Relational social work</w:t>
      </w:r>
      <w:r w:rsidRPr="00EB0D23">
        <w:rPr>
          <w:sz w:val="20"/>
        </w:rPr>
        <w:t>: elementi di teoria dell’azione e della relazione sociale.</w:t>
      </w:r>
    </w:p>
    <w:p w14:paraId="085C5C1E" w14:textId="77777777" w:rsidR="009C48EA" w:rsidRPr="00EB0D23" w:rsidRDefault="009C48EA" w:rsidP="009C48EA">
      <w:pPr>
        <w:pStyle w:val="Testo1"/>
        <w:spacing w:before="0" w:line="240" w:lineRule="exact"/>
        <w:rPr>
          <w:sz w:val="20"/>
        </w:rPr>
      </w:pPr>
      <w:r w:rsidRPr="00EB0D23">
        <w:rPr>
          <w:sz w:val="20"/>
        </w:rPr>
        <w:t>2.</w:t>
      </w:r>
      <w:r w:rsidRPr="00EB0D23">
        <w:rPr>
          <w:sz w:val="20"/>
        </w:rPr>
        <w:tab/>
        <w:t>La definizione internazionale di Lavoro sociale e sua declinazione in chiave relazionale.</w:t>
      </w:r>
    </w:p>
    <w:p w14:paraId="5A469E5F" w14:textId="77777777" w:rsidR="009C48EA" w:rsidRPr="00EB0D23" w:rsidRDefault="009C48EA" w:rsidP="009C48EA">
      <w:pPr>
        <w:pStyle w:val="Testo1"/>
        <w:spacing w:before="0" w:line="240" w:lineRule="exact"/>
        <w:rPr>
          <w:sz w:val="20"/>
        </w:rPr>
      </w:pPr>
      <w:r w:rsidRPr="00EB0D23">
        <w:rPr>
          <w:sz w:val="20"/>
        </w:rPr>
        <w:t>3.</w:t>
      </w:r>
      <w:r w:rsidRPr="00EB0D23">
        <w:rPr>
          <w:sz w:val="20"/>
        </w:rPr>
        <w:tab/>
        <w:t xml:space="preserve">Il Lavoro sociale nei diversi orientamenti della politica sociale: </w:t>
      </w:r>
      <w:r w:rsidRPr="00EB0D23">
        <w:rPr>
          <w:i/>
          <w:sz w:val="20"/>
        </w:rPr>
        <w:t>welfare state, welfare mix, welfare society</w:t>
      </w:r>
      <w:r w:rsidRPr="00EB0D23">
        <w:rPr>
          <w:sz w:val="20"/>
        </w:rPr>
        <w:t>.</w:t>
      </w:r>
    </w:p>
    <w:p w14:paraId="62369A8C" w14:textId="77777777" w:rsidR="009C48EA" w:rsidRPr="00EB0D23" w:rsidRDefault="009C48EA" w:rsidP="009C48EA">
      <w:pPr>
        <w:pStyle w:val="Testo1"/>
        <w:spacing w:before="0" w:line="240" w:lineRule="exact"/>
        <w:rPr>
          <w:sz w:val="20"/>
        </w:rPr>
      </w:pPr>
      <w:r w:rsidRPr="00EB0D23">
        <w:rPr>
          <w:sz w:val="20"/>
        </w:rPr>
        <w:lastRenderedPageBreak/>
        <w:t>4.</w:t>
      </w:r>
      <w:r w:rsidRPr="00EB0D23">
        <w:rPr>
          <w:sz w:val="20"/>
        </w:rPr>
        <w:tab/>
        <w:t xml:space="preserve">Reti centrate sul caso e differenze con la procedura del </w:t>
      </w:r>
      <w:r w:rsidRPr="00EB0D23">
        <w:rPr>
          <w:i/>
          <w:sz w:val="20"/>
        </w:rPr>
        <w:t>case management</w:t>
      </w:r>
      <w:r w:rsidRPr="00EB0D23">
        <w:rPr>
          <w:sz w:val="20"/>
        </w:rPr>
        <w:t xml:space="preserve"> per la costruzione dei “piani assistenziali individualizzati”.</w:t>
      </w:r>
    </w:p>
    <w:p w14:paraId="63D3C63F" w14:textId="77777777" w:rsidR="009C48EA" w:rsidRPr="00EB0D23" w:rsidRDefault="009C48EA" w:rsidP="009C48EA">
      <w:pPr>
        <w:pStyle w:val="Testo1"/>
        <w:spacing w:before="0" w:line="240" w:lineRule="exact"/>
        <w:rPr>
          <w:sz w:val="20"/>
        </w:rPr>
      </w:pPr>
      <w:r w:rsidRPr="00EB0D23">
        <w:rPr>
          <w:sz w:val="20"/>
        </w:rPr>
        <w:t>5.</w:t>
      </w:r>
      <w:r w:rsidRPr="00EB0D23">
        <w:rPr>
          <w:sz w:val="20"/>
        </w:rPr>
        <w:tab/>
        <w:t>Reti di comunità: gruppi e organizzazioni di auto/mutuo aiuto, associazioni di utenti e carer, reti civiche di progettazione congiunta.</w:t>
      </w:r>
    </w:p>
    <w:p w14:paraId="4E695379" w14:textId="77777777" w:rsidR="009C48EA" w:rsidRPr="00EB0D23" w:rsidRDefault="009C48EA" w:rsidP="009C48EA">
      <w:pPr>
        <w:pStyle w:val="Testo1"/>
        <w:spacing w:before="0" w:line="240" w:lineRule="exact"/>
        <w:rPr>
          <w:sz w:val="20"/>
        </w:rPr>
      </w:pPr>
      <w:r w:rsidRPr="00EB0D23">
        <w:rPr>
          <w:sz w:val="20"/>
        </w:rPr>
        <w:t>6.</w:t>
      </w:r>
      <w:r w:rsidRPr="00EB0D23">
        <w:rPr>
          <w:sz w:val="20"/>
        </w:rPr>
        <w:tab/>
        <w:t>Competenze di osservazione e guida delle reti di fronteggiamento: supervisione e facilitazione relazionale.</w:t>
      </w:r>
    </w:p>
    <w:p w14:paraId="39B43B13" w14:textId="77777777" w:rsidR="009C48EA" w:rsidRPr="00EB0D23" w:rsidRDefault="009C48EA" w:rsidP="009C48EA">
      <w:pPr>
        <w:pStyle w:val="Testo1"/>
        <w:spacing w:before="0" w:line="240" w:lineRule="exact"/>
        <w:rPr>
          <w:sz w:val="20"/>
        </w:rPr>
      </w:pPr>
      <w:r w:rsidRPr="00EB0D23">
        <w:rPr>
          <w:sz w:val="20"/>
        </w:rPr>
        <w:t>7.</w:t>
      </w:r>
      <w:r w:rsidRPr="00EB0D23">
        <w:rPr>
          <w:sz w:val="20"/>
        </w:rPr>
        <w:tab/>
        <w:t>Il principio dell’</w:t>
      </w:r>
      <w:r w:rsidRPr="00EB0D23">
        <w:rPr>
          <w:i/>
          <w:sz w:val="20"/>
        </w:rPr>
        <w:t>empowerment</w:t>
      </w:r>
      <w:r w:rsidRPr="00EB0D23">
        <w:rPr>
          <w:sz w:val="20"/>
        </w:rPr>
        <w:t xml:space="preserve"> relazionale e la promozione del capitale sociale: il coinvolgimento degli utenti nella attivazione di progetti e nella programmazione/gestione partecipata dei servizi sociali.</w:t>
      </w:r>
    </w:p>
    <w:p w14:paraId="524B13E1" w14:textId="77777777" w:rsidR="009C48EA" w:rsidRPr="00EB0D23" w:rsidRDefault="009C48EA" w:rsidP="009C48EA">
      <w:pPr>
        <w:spacing w:before="240" w:after="120"/>
        <w:rPr>
          <w:b/>
          <w:i/>
          <w:szCs w:val="20"/>
        </w:rPr>
      </w:pPr>
      <w:r w:rsidRPr="00EB0D23">
        <w:rPr>
          <w:b/>
          <w:i/>
          <w:szCs w:val="20"/>
        </w:rPr>
        <w:t>BIBLIOGRAFIA</w:t>
      </w:r>
      <w:r w:rsidRPr="00EB0D23">
        <w:rPr>
          <w:rStyle w:val="Rimandonotaapidipagina"/>
          <w:b/>
          <w:i/>
          <w:szCs w:val="20"/>
        </w:rPr>
        <w:footnoteReference w:id="1"/>
      </w:r>
    </w:p>
    <w:p w14:paraId="25467F9F" w14:textId="77777777" w:rsidR="009C48EA" w:rsidRPr="00EB0D23" w:rsidRDefault="009C48EA" w:rsidP="009C48EA">
      <w:pPr>
        <w:pStyle w:val="Testo1"/>
        <w:spacing w:before="0" w:line="240" w:lineRule="atLeast"/>
        <w:rPr>
          <w:spacing w:val="-5"/>
          <w:sz w:val="20"/>
        </w:rPr>
      </w:pPr>
      <w:r w:rsidRPr="009C48EA">
        <w:rPr>
          <w:smallCaps/>
          <w:spacing w:val="-5"/>
          <w:sz w:val="16"/>
          <w:szCs w:val="16"/>
        </w:rPr>
        <w:t>F. Folgheraiter</w:t>
      </w:r>
      <w:r w:rsidRPr="00EB0D23">
        <w:rPr>
          <w:smallCaps/>
          <w:spacing w:val="-5"/>
          <w:sz w:val="20"/>
        </w:rPr>
        <w:t xml:space="preserve"> </w:t>
      </w:r>
      <w:r w:rsidRPr="00EB0D23">
        <w:rPr>
          <w:sz w:val="20"/>
        </w:rPr>
        <w:t>(a cura di),</w:t>
      </w:r>
      <w:r w:rsidRPr="00EB0D23">
        <w:rPr>
          <w:i/>
          <w:spacing w:val="-5"/>
          <w:sz w:val="20"/>
        </w:rPr>
        <w:t xml:space="preserve"> La liberalizzazione dei servizi sociali,</w:t>
      </w:r>
      <w:r w:rsidRPr="00EB0D23">
        <w:rPr>
          <w:spacing w:val="-5"/>
          <w:sz w:val="20"/>
        </w:rPr>
        <w:t xml:space="preserve"> Erickson, Trento, 2003 (sei capitoli: Introduzione, cap. 1, cap. 2, cap. 7, cap. 10, cap. 12).</w:t>
      </w:r>
    </w:p>
    <w:p w14:paraId="1C9ACB49" w14:textId="77777777" w:rsidR="009C48EA" w:rsidRPr="00EB0D23" w:rsidRDefault="009C48EA" w:rsidP="009C48EA">
      <w:pPr>
        <w:pStyle w:val="Testo1"/>
        <w:spacing w:before="0" w:line="240" w:lineRule="atLeast"/>
        <w:rPr>
          <w:spacing w:val="-5"/>
          <w:sz w:val="20"/>
          <w:lang w:val="en-US"/>
        </w:rPr>
      </w:pPr>
      <w:r w:rsidRPr="009C48EA">
        <w:rPr>
          <w:smallCaps/>
          <w:spacing w:val="-5"/>
          <w:sz w:val="16"/>
          <w:szCs w:val="16"/>
        </w:rPr>
        <w:t>F. Folgheraiter</w:t>
      </w:r>
      <w:r w:rsidRPr="00EB0D23">
        <w:rPr>
          <w:smallCaps/>
          <w:spacing w:val="-5"/>
          <w:sz w:val="20"/>
        </w:rPr>
        <w:t>,</w:t>
      </w:r>
      <w:r w:rsidRPr="00EB0D23">
        <w:rPr>
          <w:i/>
          <w:spacing w:val="-5"/>
          <w:sz w:val="20"/>
        </w:rPr>
        <w:t xml:space="preserve"> Fondamenti di metodologia relazionale: la logica sociale dell’aiuto,</w:t>
      </w:r>
      <w:r w:rsidRPr="00EB0D23">
        <w:rPr>
          <w:spacing w:val="-5"/>
          <w:sz w:val="20"/>
        </w:rPr>
        <w:t xml:space="preserve"> Erickson, Trento, 2011 (prima e seconda parte).  </w:t>
      </w:r>
      <w:hyperlink r:id="rId8" w:history="1">
        <w:r w:rsidRPr="008357FD">
          <w:rPr>
            <w:rStyle w:val="Collegamentoipertestuale"/>
            <w:rFonts w:ascii="Times New Roman" w:hAnsi="Times New Roman"/>
            <w:sz w:val="20"/>
            <w:lang w:val="en-US"/>
          </w:rPr>
          <w:t>Acquista da VP</w:t>
        </w:r>
      </w:hyperlink>
    </w:p>
    <w:p w14:paraId="79755ECC" w14:textId="77777777" w:rsidR="009C48EA" w:rsidRPr="00EB0D23" w:rsidRDefault="009C48EA" w:rsidP="009C48EA">
      <w:pPr>
        <w:pStyle w:val="Testo1"/>
        <w:spacing w:before="0" w:line="240" w:lineRule="atLeast"/>
        <w:rPr>
          <w:spacing w:val="-5"/>
          <w:sz w:val="20"/>
        </w:rPr>
      </w:pPr>
      <w:r w:rsidRPr="009C48EA">
        <w:rPr>
          <w:smallCaps/>
          <w:spacing w:val="-5"/>
          <w:sz w:val="16"/>
          <w:szCs w:val="16"/>
          <w:lang w:val="en-US"/>
        </w:rPr>
        <w:t>F. Folgheraiter</w:t>
      </w:r>
      <w:r w:rsidRPr="00EB0D23">
        <w:rPr>
          <w:smallCaps/>
          <w:spacing w:val="-5"/>
          <w:sz w:val="20"/>
          <w:lang w:val="en-US"/>
        </w:rPr>
        <w:t>,</w:t>
      </w:r>
      <w:r w:rsidRPr="00EB0D23">
        <w:rPr>
          <w:i/>
          <w:spacing w:val="-5"/>
          <w:sz w:val="20"/>
          <w:lang w:val="en-US"/>
        </w:rPr>
        <w:t xml:space="preserve"> The Mistery of Social Work: critical analysis of global definition according to relational theory,</w:t>
      </w:r>
      <w:r w:rsidRPr="00EB0D23">
        <w:rPr>
          <w:spacing w:val="-5"/>
          <w:sz w:val="20"/>
          <w:lang w:val="en-US"/>
        </w:rPr>
        <w:t xml:space="preserve"> testo bilingue, Erickson, Trento, 2012. </w:t>
      </w:r>
      <w:hyperlink r:id="rId9" w:history="1">
        <w:r w:rsidRPr="008357FD">
          <w:rPr>
            <w:rStyle w:val="Collegamentoipertestuale"/>
            <w:rFonts w:ascii="Times New Roman" w:hAnsi="Times New Roman"/>
            <w:sz w:val="20"/>
          </w:rPr>
          <w:t>Acquista da VP</w:t>
        </w:r>
      </w:hyperlink>
    </w:p>
    <w:p w14:paraId="26C2A98D" w14:textId="77777777" w:rsidR="009C48EA" w:rsidRPr="00EB0D23" w:rsidRDefault="009C48EA" w:rsidP="009C48EA">
      <w:pPr>
        <w:pStyle w:val="Testo1"/>
        <w:spacing w:before="0" w:line="240" w:lineRule="atLeast"/>
        <w:rPr>
          <w:rStyle w:val="Collegamentoipertestuale"/>
          <w:rFonts w:eastAsia="MS Mincho"/>
          <w:i/>
          <w:color w:val="auto"/>
          <w:sz w:val="20"/>
        </w:rPr>
      </w:pPr>
      <w:r w:rsidRPr="009C48EA">
        <w:rPr>
          <w:smallCaps/>
          <w:spacing w:val="-5"/>
          <w:sz w:val="16"/>
          <w:szCs w:val="16"/>
        </w:rPr>
        <w:t>F. Folgheraiter,</w:t>
      </w:r>
      <w:r w:rsidRPr="00EB0D23">
        <w:rPr>
          <w:smallCaps/>
          <w:spacing w:val="-5"/>
          <w:sz w:val="20"/>
        </w:rPr>
        <w:t xml:space="preserve"> </w:t>
      </w:r>
      <w:r w:rsidRPr="00EB0D23">
        <w:rPr>
          <w:i/>
          <w:spacing w:val="-5"/>
          <w:sz w:val="20"/>
        </w:rPr>
        <w:t>Scritti scelti,</w:t>
      </w:r>
      <w:r w:rsidRPr="00EB0D23">
        <w:rPr>
          <w:spacing w:val="-5"/>
          <w:sz w:val="20"/>
        </w:rPr>
        <w:t xml:space="preserve"> Erickson, Trento, 2016 (cap. 9, cap. 13, cap. 24, cap. 26, cap. 27, cap. 38 ).  </w:t>
      </w:r>
      <w:hyperlink r:id="rId10" w:history="1">
        <w:r w:rsidRPr="008357FD">
          <w:rPr>
            <w:rStyle w:val="Collegamentoipertestuale"/>
            <w:rFonts w:ascii="Times New Roman" w:hAnsi="Times New Roman"/>
            <w:sz w:val="20"/>
          </w:rPr>
          <w:t>Acquista da VP</w:t>
        </w:r>
      </w:hyperlink>
    </w:p>
    <w:p w14:paraId="14EF605D" w14:textId="77777777" w:rsidR="009C48EA" w:rsidRPr="00EB0D23" w:rsidRDefault="009C48EA" w:rsidP="009C48EA">
      <w:pPr>
        <w:pStyle w:val="Testo1"/>
        <w:spacing w:before="0" w:line="240" w:lineRule="atLeast"/>
        <w:rPr>
          <w:spacing w:val="-5"/>
          <w:sz w:val="20"/>
        </w:rPr>
      </w:pPr>
      <w:r w:rsidRPr="009C48EA">
        <w:rPr>
          <w:smallCaps/>
          <w:spacing w:val="-5"/>
          <w:sz w:val="16"/>
          <w:szCs w:val="16"/>
        </w:rPr>
        <w:t>F. Folgheraiter</w:t>
      </w:r>
      <w:r w:rsidRPr="00EB0D23">
        <w:rPr>
          <w:smallCaps/>
          <w:spacing w:val="-5"/>
          <w:sz w:val="20"/>
        </w:rPr>
        <w:t>,</w:t>
      </w:r>
      <w:r w:rsidRPr="00EB0D23">
        <w:rPr>
          <w:i/>
          <w:spacing w:val="-5"/>
          <w:sz w:val="20"/>
        </w:rPr>
        <w:t xml:space="preserve"> Il Manifesto del Metodo relazionale,</w:t>
      </w:r>
      <w:r w:rsidRPr="00EB0D23">
        <w:rPr>
          <w:spacing w:val="-5"/>
          <w:sz w:val="20"/>
        </w:rPr>
        <w:t xml:space="preserve"> Erickson, Trento, 2017.  </w:t>
      </w:r>
      <w:hyperlink r:id="rId11" w:history="1">
        <w:r w:rsidRPr="008357FD">
          <w:rPr>
            <w:rStyle w:val="Collegamentoipertestuale"/>
            <w:rFonts w:ascii="Times New Roman" w:hAnsi="Times New Roman"/>
            <w:sz w:val="20"/>
          </w:rPr>
          <w:t>Acquista da VP</w:t>
        </w:r>
      </w:hyperlink>
    </w:p>
    <w:p w14:paraId="3E5096F8" w14:textId="77777777" w:rsidR="009C48EA" w:rsidRPr="00EB0D23" w:rsidRDefault="009C48EA" w:rsidP="009C48EA">
      <w:pPr>
        <w:pStyle w:val="Testo1"/>
        <w:spacing w:before="0"/>
        <w:rPr>
          <w:sz w:val="20"/>
        </w:rPr>
      </w:pPr>
      <w:r w:rsidRPr="00EB0D23">
        <w:rPr>
          <w:i/>
          <w:sz w:val="20"/>
        </w:rPr>
        <w:t>Nota bene</w:t>
      </w:r>
      <w:r w:rsidRPr="00EB0D23">
        <w:rPr>
          <w:sz w:val="20"/>
        </w:rPr>
        <w:t>: nel corso saranno consigliati articoli e saggi italiani o stranieri di approfondimento.</w:t>
      </w:r>
    </w:p>
    <w:p w14:paraId="34BC7100" w14:textId="77777777" w:rsidR="009C48EA" w:rsidRPr="00EB0D23" w:rsidRDefault="009C48EA" w:rsidP="009C48EA">
      <w:pPr>
        <w:spacing w:before="240" w:after="120"/>
        <w:rPr>
          <w:b/>
          <w:i/>
          <w:szCs w:val="20"/>
        </w:rPr>
      </w:pPr>
      <w:r w:rsidRPr="00EB0D23">
        <w:rPr>
          <w:b/>
          <w:i/>
          <w:szCs w:val="20"/>
        </w:rPr>
        <w:t>DIDATTICA DEL MODULO</w:t>
      </w:r>
    </w:p>
    <w:p w14:paraId="3C47DCB9" w14:textId="77777777" w:rsidR="009C48EA" w:rsidRPr="00EB0D23" w:rsidRDefault="009C48EA" w:rsidP="009C48EA">
      <w:pPr>
        <w:pStyle w:val="Testo2"/>
        <w:rPr>
          <w:sz w:val="20"/>
        </w:rPr>
      </w:pPr>
      <w:r w:rsidRPr="00EB0D23">
        <w:rPr>
          <w:color w:val="000000" w:themeColor="text1"/>
          <w:sz w:val="20"/>
        </w:rPr>
        <w:t xml:space="preserve">La didattica prevede l’alternanza di lezioni frontali per due terzi delle ore, ed esercitazioni in sottogruppi, per il restante terzo delle ore, che si concluderanno con momenti di sintesi in aula. Nel caso </w:t>
      </w:r>
      <w:r w:rsidRPr="00EB0D23">
        <w:rPr>
          <w:sz w:val="20"/>
        </w:rPr>
        <w:t>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BEB893D" w14:textId="77777777" w:rsidR="009C48EA" w:rsidRPr="00EB0D23" w:rsidRDefault="009C48EA" w:rsidP="009C48EA">
      <w:pPr>
        <w:spacing w:before="240" w:after="120"/>
        <w:rPr>
          <w:b/>
          <w:i/>
          <w:szCs w:val="20"/>
        </w:rPr>
      </w:pPr>
      <w:r w:rsidRPr="00EB0D23">
        <w:rPr>
          <w:b/>
          <w:i/>
          <w:szCs w:val="20"/>
        </w:rPr>
        <w:t>METODO E CRITERI DI VALUTAZIONE</w:t>
      </w:r>
    </w:p>
    <w:p w14:paraId="05FCAF72" w14:textId="77777777" w:rsidR="009C48EA" w:rsidRPr="00EB0D23" w:rsidRDefault="009C48EA" w:rsidP="009C48EA">
      <w:pPr>
        <w:pStyle w:val="Testo2"/>
        <w:rPr>
          <w:sz w:val="20"/>
        </w:rPr>
      </w:pPr>
      <w:r w:rsidRPr="00EB0D23">
        <w:rPr>
          <w:sz w:val="20"/>
        </w:rPr>
        <w:t xml:space="preserve">L’esame si svolgerà in forma scritta e orale. La parte scritta prevederà un prima prova che consisterà nello svolgimento di un tema libero sulle idee fondamentali del Corso e una seconda con esercizi di sintesi concettuale di alcune tra le categorie </w:t>
      </w:r>
      <w:r w:rsidRPr="00EB0D23">
        <w:rPr>
          <w:sz w:val="20"/>
        </w:rPr>
        <w:lastRenderedPageBreak/>
        <w:t xml:space="preserve">analitiche alla base del </w:t>
      </w:r>
      <w:r w:rsidRPr="00EB0D23">
        <w:rPr>
          <w:i/>
          <w:sz w:val="20"/>
        </w:rPr>
        <w:t>Metodo relazionale</w:t>
      </w:r>
      <w:r w:rsidRPr="00EB0D23">
        <w:rPr>
          <w:sz w:val="20"/>
        </w:rPr>
        <w:t xml:space="preserve"> nonchè un esercizio di </w:t>
      </w:r>
      <w:r w:rsidRPr="00EB0D23">
        <w:rPr>
          <w:i/>
          <w:sz w:val="20"/>
        </w:rPr>
        <w:t>analisi di caso</w:t>
      </w:r>
      <w:r w:rsidRPr="00EB0D23">
        <w:rPr>
          <w:sz w:val="20"/>
        </w:rPr>
        <w:t xml:space="preserve"> svolta in accordo ad esse. Il superamento della prova scritta è condizione necessaria per accedere alla successiva prova orale che verterà ad approfondire ed estendere le parti affrontate nell’elaborato scritto. </w:t>
      </w:r>
    </w:p>
    <w:p w14:paraId="49E36A6D" w14:textId="77777777" w:rsidR="009C48EA" w:rsidRPr="00EB0D23" w:rsidRDefault="009C48EA" w:rsidP="009C48EA">
      <w:pPr>
        <w:pStyle w:val="Testo2"/>
        <w:rPr>
          <w:sz w:val="20"/>
        </w:rPr>
      </w:pPr>
      <w:r w:rsidRPr="00EB0D23">
        <w:rPr>
          <w:sz w:val="20"/>
        </w:rPr>
        <w:t>Nella valutazione, particolare attenzione verrà riservata alla capacità dello studente di ragionare astrattamente in maniera coerente ed autonoma (usando parole proprie) nonché di saper connettere i concetti al loro intrinseco senso operativo.</w:t>
      </w:r>
      <w:r>
        <w:rPr>
          <w:sz w:val="20"/>
        </w:rPr>
        <w:t xml:space="preserve"> Il voto è espresso in trentesimi.</w:t>
      </w:r>
    </w:p>
    <w:p w14:paraId="3476B269" w14:textId="77777777" w:rsidR="009C48EA" w:rsidRPr="00EB0D23" w:rsidRDefault="009C48EA" w:rsidP="009C48EA">
      <w:pPr>
        <w:spacing w:before="240" w:after="120"/>
        <w:rPr>
          <w:b/>
          <w:i/>
          <w:szCs w:val="20"/>
        </w:rPr>
      </w:pPr>
      <w:r w:rsidRPr="00EB0D23">
        <w:rPr>
          <w:b/>
          <w:i/>
          <w:szCs w:val="20"/>
        </w:rPr>
        <w:t>AVVERTENZE E PREREQUISITI</w:t>
      </w:r>
    </w:p>
    <w:p w14:paraId="48A745AE" w14:textId="77777777" w:rsidR="009C48EA" w:rsidRPr="00EB0D23" w:rsidRDefault="009C48EA" w:rsidP="009C48EA">
      <w:pPr>
        <w:pStyle w:val="Testo2"/>
        <w:rPr>
          <w:color w:val="000000" w:themeColor="text1"/>
          <w:sz w:val="20"/>
        </w:rPr>
      </w:pPr>
      <w:r w:rsidRPr="00EB0D23">
        <w:rPr>
          <w:sz w:val="20"/>
        </w:rPr>
        <w:t xml:space="preserve">Data la natura </w:t>
      </w:r>
      <w:r w:rsidRPr="00EB0D23">
        <w:rPr>
          <w:i/>
          <w:sz w:val="20"/>
        </w:rPr>
        <w:t>caratterizzante</w:t>
      </w:r>
      <w:r w:rsidRPr="00EB0D23">
        <w:rPr>
          <w:sz w:val="20"/>
        </w:rPr>
        <w:t xml:space="preserve"> il profilo professionale del Corso, per un ottimale </w:t>
      </w:r>
      <w:r w:rsidRPr="00EB0D23">
        <w:rPr>
          <w:color w:val="000000" w:themeColor="text1"/>
          <w:sz w:val="20"/>
        </w:rPr>
        <w:t xml:space="preserve">apprendimento è necessaria la frequenza alla lezioni. </w:t>
      </w:r>
    </w:p>
    <w:p w14:paraId="5428EE64" w14:textId="77777777" w:rsidR="009C48EA" w:rsidRPr="00EB0D23" w:rsidRDefault="009C48EA" w:rsidP="009C48EA">
      <w:pPr>
        <w:pStyle w:val="Testo2"/>
        <w:rPr>
          <w:color w:val="000000" w:themeColor="text1"/>
          <w:sz w:val="20"/>
        </w:rPr>
      </w:pPr>
      <w:r w:rsidRPr="00EB0D23">
        <w:rPr>
          <w:color w:val="000000" w:themeColor="text1"/>
          <w:sz w:val="20"/>
        </w:rPr>
        <w:t xml:space="preserve">Agli studenti che provengono da corsi di laurea triennali diversi rispetto alla classe L 39 è fortemente consigliata la frequenza alle esercitazioni introduttive che forniscono una base teorica e metodologica sul Lavoro sociale. </w:t>
      </w:r>
    </w:p>
    <w:p w14:paraId="414E456D" w14:textId="77777777" w:rsidR="009C48EA" w:rsidRPr="00EB0D23" w:rsidRDefault="009C48EA" w:rsidP="009C48EA">
      <w:pPr>
        <w:pStyle w:val="Testo2"/>
        <w:spacing w:before="120"/>
        <w:rPr>
          <w:i/>
          <w:sz w:val="20"/>
        </w:rPr>
      </w:pPr>
      <w:r w:rsidRPr="00EB0D23">
        <w:rPr>
          <w:i/>
          <w:sz w:val="20"/>
        </w:rPr>
        <w:t>Orario e luogo di ricevimento</w:t>
      </w:r>
    </w:p>
    <w:p w14:paraId="72CA2AEE" w14:textId="77777777" w:rsidR="009C48EA" w:rsidRPr="00EB0D23" w:rsidRDefault="009C48EA" w:rsidP="009C48EA">
      <w:pPr>
        <w:pStyle w:val="Testo2"/>
        <w:rPr>
          <w:sz w:val="20"/>
        </w:rPr>
      </w:pPr>
      <w:r w:rsidRPr="00EB0D23">
        <w:rPr>
          <w:sz w:val="20"/>
        </w:rPr>
        <w:t xml:space="preserve">Il Prof. Folgheraiter riceve gli studenti previo appuntamento (e-mail: </w:t>
      </w:r>
      <w:hyperlink r:id="rId12" w:history="1">
        <w:r w:rsidRPr="00EB0D23">
          <w:rPr>
            <w:rStyle w:val="Collegamentoipertestuale"/>
            <w:rFonts w:eastAsia="MS Mincho"/>
            <w:color w:val="auto"/>
            <w:sz w:val="20"/>
            <w:u w:val="none"/>
          </w:rPr>
          <w:t>fabio.folgheraiter@unicatt.it</w:t>
        </w:r>
      </w:hyperlink>
      <w:r w:rsidRPr="00EB0D23">
        <w:rPr>
          <w:sz w:val="20"/>
        </w:rPr>
        <w:t>).</w:t>
      </w:r>
    </w:p>
    <w:p w14:paraId="5C8C82C8" w14:textId="77777777" w:rsidR="009C48EA" w:rsidRPr="009C48EA" w:rsidRDefault="009C48EA" w:rsidP="009C48EA"/>
    <w:p w14:paraId="23F6AAC8" w14:textId="5E4F1D09" w:rsidR="00097ACD" w:rsidRPr="009C48EA" w:rsidRDefault="00097ACD" w:rsidP="00097ACD">
      <w:pPr>
        <w:pStyle w:val="Titolo2"/>
        <w:spacing w:before="240"/>
        <w:rPr>
          <w:rFonts w:ascii="Times New Roman" w:eastAsia="MS Mincho" w:hAnsi="Times New Roman"/>
          <w:b/>
          <w:bCs/>
          <w:noProof w:val="0"/>
          <w:color w:val="000000" w:themeColor="text1"/>
          <w:sz w:val="20"/>
          <w:szCs w:val="24"/>
          <w:u w:val="single"/>
        </w:rPr>
      </w:pPr>
      <w:r w:rsidRPr="009C48EA">
        <w:rPr>
          <w:b/>
          <w:bCs/>
          <w:color w:val="000000" w:themeColor="text1"/>
          <w:u w:val="single"/>
        </w:rPr>
        <w:t>Modulo I</w:t>
      </w:r>
      <w:r w:rsidR="00E57C10" w:rsidRPr="009C48EA">
        <w:rPr>
          <w:b/>
          <w:bCs/>
          <w:color w:val="000000" w:themeColor="text1"/>
          <w:u w:val="single"/>
        </w:rPr>
        <w:t>I</w:t>
      </w:r>
      <w:r w:rsidRPr="009C48EA">
        <w:rPr>
          <w:b/>
          <w:bCs/>
          <w:color w:val="000000" w:themeColor="text1"/>
          <w:sz w:val="20"/>
          <w:u w:val="single"/>
        </w:rPr>
        <w:t xml:space="preserve">: </w:t>
      </w:r>
      <w:r w:rsidR="00E57C10" w:rsidRPr="009C48EA">
        <w:rPr>
          <w:rFonts w:eastAsia="MS Mincho"/>
          <w:b/>
          <w:bCs/>
          <w:i/>
          <w:smallCaps w:val="0"/>
          <w:color w:val="000000" w:themeColor="text1"/>
          <w:sz w:val="20"/>
          <w:u w:val="single"/>
        </w:rPr>
        <w:t xml:space="preserve">Coordinamento di équipe e servizi </w:t>
      </w:r>
      <w:r w:rsidRPr="009C48EA">
        <w:rPr>
          <w:rFonts w:ascii="Times New Roman" w:eastAsia="MS Mincho" w:hAnsi="Times New Roman"/>
          <w:b/>
          <w:bCs/>
          <w:noProof w:val="0"/>
          <w:color w:val="000000" w:themeColor="text1"/>
          <w:sz w:val="20"/>
          <w:szCs w:val="24"/>
          <w:u w:val="single"/>
        </w:rPr>
        <w:t>(</w:t>
      </w:r>
      <w:r w:rsidRPr="009C48EA">
        <w:rPr>
          <w:rFonts w:ascii="Times New Roman" w:eastAsia="MS Mincho" w:hAnsi="Times New Roman"/>
          <w:b/>
          <w:bCs/>
          <w:smallCaps w:val="0"/>
          <w:noProof w:val="0"/>
          <w:color w:val="000000" w:themeColor="text1"/>
          <w:sz w:val="20"/>
          <w:szCs w:val="24"/>
          <w:u w:val="single"/>
        </w:rPr>
        <w:t>Prof.</w:t>
      </w:r>
      <w:r w:rsidR="00E57C10" w:rsidRPr="009C48EA">
        <w:rPr>
          <w:rFonts w:ascii="Times New Roman" w:eastAsia="MS Mincho" w:hAnsi="Times New Roman"/>
          <w:b/>
          <w:bCs/>
          <w:smallCaps w:val="0"/>
          <w:noProof w:val="0"/>
          <w:color w:val="000000" w:themeColor="text1"/>
          <w:sz w:val="20"/>
          <w:szCs w:val="24"/>
          <w:u w:val="single"/>
        </w:rPr>
        <w:t>ssa Elena Cabiati</w:t>
      </w:r>
      <w:r w:rsidRPr="009C48EA">
        <w:rPr>
          <w:rFonts w:ascii="Times New Roman" w:eastAsia="MS Mincho" w:hAnsi="Times New Roman"/>
          <w:b/>
          <w:bCs/>
          <w:noProof w:val="0"/>
          <w:color w:val="000000" w:themeColor="text1"/>
          <w:sz w:val="20"/>
          <w:szCs w:val="24"/>
          <w:u w:val="single"/>
        </w:rPr>
        <w:t>)</w:t>
      </w:r>
    </w:p>
    <w:p w14:paraId="3104A206" w14:textId="77777777" w:rsidR="002D67AD" w:rsidRDefault="002D67AD" w:rsidP="002D67AD">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19C88DBC" w14:textId="77777777" w:rsidR="002D67AD" w:rsidRDefault="002D67AD" w:rsidP="002D67AD">
      <w:r w:rsidRPr="001E0099">
        <w:t>Il modulo è dedicato al</w:t>
      </w:r>
      <w:r>
        <w:t xml:space="preserve">le funzioni di management e di middle-management nei Servizi di welfare. </w:t>
      </w:r>
      <w:r w:rsidRPr="001E0099">
        <w:t xml:space="preserve"> L’obiettivo del corso è quello di a</w:t>
      </w:r>
      <w:r>
        <w:t>ccompagnare</w:t>
      </w:r>
      <w:r w:rsidRPr="001E0099">
        <w:t xml:space="preserve"> gli studenti </w:t>
      </w:r>
      <w:r>
        <w:t>(aspiranti futuri coordinatori e coordinatrici di équipe e di Servizi) nello</w:t>
      </w:r>
      <w:r w:rsidRPr="001E0099">
        <w:t xml:space="preserve"> sviluppare le conoscenze</w:t>
      </w:r>
      <w:r>
        <w:t xml:space="preserve">, </w:t>
      </w:r>
      <w:r w:rsidRPr="001E0099">
        <w:t xml:space="preserve">le competenze </w:t>
      </w:r>
      <w:r>
        <w:t xml:space="preserve">e le sensibilità </w:t>
      </w:r>
      <w:r w:rsidRPr="001E0099">
        <w:t>nec</w:t>
      </w:r>
      <w:r>
        <w:t>essarie per svolgere funzioni organizzative, amministrative, tecnico-metodologiche e di networking.</w:t>
      </w:r>
    </w:p>
    <w:p w14:paraId="3DF218B3" w14:textId="77777777" w:rsidR="002D67AD" w:rsidRDefault="002D67AD" w:rsidP="002D67AD">
      <w:r>
        <w:t>A partire dal concetto di Guida Relazionale, saranno esaminati i principi, le abilità e le competenze tecniche e metodologiche utili per accompagnare le équipe di professionisti nel far fronte alle sfide della pratica operativa, all’interno di articolati contesti organizzativi e nel quadro delle politiche sociali e socio-sanitarie di riferimento.</w:t>
      </w:r>
    </w:p>
    <w:p w14:paraId="0BAA55BC" w14:textId="77777777" w:rsidR="002D67AD" w:rsidRPr="001E0099" w:rsidRDefault="002D67AD" w:rsidP="002D67AD">
      <w:r w:rsidRPr="001E0099">
        <w:t xml:space="preserve">Tra gli obiettivi del corso vi è anche quello di stimolare una riflessione critica sui meccanismi e sulle dinamiche (spesso inconsapevoli) che possono </w:t>
      </w:r>
      <w:r>
        <w:t>caratterizzare i Servizi e le pratiche d’aiuto, a livello micro e macro, focalizzando le responsabilità e le potenzialità dei coordinatori nel favorire percorsi di aiuto efficaci e sostenibili.</w:t>
      </w:r>
    </w:p>
    <w:p w14:paraId="20A7C472" w14:textId="77777777" w:rsidR="002D67AD" w:rsidRPr="001E0099" w:rsidRDefault="002D67AD" w:rsidP="002D67AD">
      <w:pPr>
        <w:spacing w:before="120"/>
      </w:pPr>
      <w:r w:rsidRPr="001E0099">
        <w:t>Al termine dell’insegnamento, lo studente sarà in grado di conoscere gli elementi chiave del</w:t>
      </w:r>
      <w:r>
        <w:t xml:space="preserve"> management relazionale per il coordinamento di Servizi sociali e socio-</w:t>
      </w:r>
      <w:r>
        <w:lastRenderedPageBreak/>
        <w:t>sanitari</w:t>
      </w:r>
      <w:r w:rsidRPr="001E0099">
        <w:t xml:space="preserve">, nonché le strategie utili per l’esercizio di </w:t>
      </w:r>
      <w:r>
        <w:t>questo ruolo in un imminente futuro.</w:t>
      </w:r>
    </w:p>
    <w:p w14:paraId="5F281743" w14:textId="77777777" w:rsidR="002D67AD" w:rsidRPr="0001121C" w:rsidRDefault="002D67AD" w:rsidP="002D67AD">
      <w:pPr>
        <w:spacing w:before="240" w:after="120"/>
        <w:rPr>
          <w:b/>
          <w:i/>
          <w:sz w:val="18"/>
        </w:rPr>
      </w:pPr>
      <w:r w:rsidRPr="0001121C">
        <w:rPr>
          <w:b/>
          <w:i/>
          <w:sz w:val="18"/>
        </w:rPr>
        <w:t>PROGRAMMA DEL MODULO</w:t>
      </w:r>
    </w:p>
    <w:p w14:paraId="20115AFB" w14:textId="77777777" w:rsidR="002D67AD" w:rsidRPr="001E0099" w:rsidRDefault="002D67AD" w:rsidP="002D67AD">
      <w:r w:rsidRPr="001E0099">
        <w:t>Durante il modulo verranno trattati</w:t>
      </w:r>
      <w:r>
        <w:t>, sia da un punto di vista teorico che metodologico,</w:t>
      </w:r>
      <w:r w:rsidRPr="001E0099">
        <w:t xml:space="preserve"> i seguenti temi e concetti:</w:t>
      </w:r>
    </w:p>
    <w:p w14:paraId="54DC0967" w14:textId="45C66C5E" w:rsidR="002D67AD" w:rsidRDefault="002D67AD" w:rsidP="002D67AD">
      <w:pPr>
        <w:pStyle w:val="Paragrafoelenco"/>
        <w:numPr>
          <w:ilvl w:val="0"/>
          <w:numId w:val="3"/>
        </w:numPr>
      </w:pPr>
      <w:r>
        <w:t xml:space="preserve">La funzione di Guida Relazionale a livello </w:t>
      </w:r>
      <w:r w:rsidR="00E57C10">
        <w:t xml:space="preserve">di </w:t>
      </w:r>
      <w:r>
        <w:t xml:space="preserve">manageriale </w:t>
      </w:r>
    </w:p>
    <w:p w14:paraId="1861936E" w14:textId="77777777" w:rsidR="002D67AD" w:rsidRDefault="002D67AD" w:rsidP="002D67AD">
      <w:pPr>
        <w:pStyle w:val="Paragrafoelenco"/>
        <w:numPr>
          <w:ilvl w:val="0"/>
          <w:numId w:val="3"/>
        </w:numPr>
      </w:pPr>
      <w:r>
        <w:t>La transizione da operatore a coordinatore</w:t>
      </w:r>
    </w:p>
    <w:p w14:paraId="7261A2B9" w14:textId="77777777" w:rsidR="002D67AD" w:rsidRDefault="002D67AD" w:rsidP="002D67AD">
      <w:pPr>
        <w:pStyle w:val="Paragrafoelenco"/>
        <w:numPr>
          <w:ilvl w:val="0"/>
          <w:numId w:val="3"/>
        </w:numPr>
      </w:pPr>
      <w:r>
        <w:t>Il lavoro d’équipe e la collaborazione interprofessionale</w:t>
      </w:r>
    </w:p>
    <w:p w14:paraId="26AC8327" w14:textId="77777777" w:rsidR="002D67AD" w:rsidRDefault="002D67AD" w:rsidP="002D67AD">
      <w:pPr>
        <w:pStyle w:val="Paragrafoelenco"/>
        <w:numPr>
          <w:ilvl w:val="0"/>
          <w:numId w:val="3"/>
        </w:numPr>
      </w:pPr>
      <w:r>
        <w:t>La gestione dei carichi di lavoro</w:t>
      </w:r>
    </w:p>
    <w:p w14:paraId="43303108" w14:textId="77777777" w:rsidR="002D67AD" w:rsidRDefault="002D67AD" w:rsidP="002D67AD">
      <w:pPr>
        <w:pStyle w:val="Paragrafoelenco"/>
        <w:numPr>
          <w:ilvl w:val="0"/>
          <w:numId w:val="3"/>
        </w:numPr>
      </w:pPr>
      <w:r>
        <w:t>Il monitoraggio e la valutazione dei processi operativi</w:t>
      </w:r>
    </w:p>
    <w:p w14:paraId="2AD5CCC9" w14:textId="77777777" w:rsidR="002D67AD" w:rsidRDefault="002D67AD" w:rsidP="002D67AD">
      <w:pPr>
        <w:pStyle w:val="Paragrafoelenco"/>
        <w:numPr>
          <w:ilvl w:val="0"/>
          <w:numId w:val="3"/>
        </w:numPr>
      </w:pPr>
      <w:r>
        <w:t>La conduzione e la facilitazione delle riunioni d’équipe</w:t>
      </w:r>
    </w:p>
    <w:p w14:paraId="671DFC6E" w14:textId="77777777" w:rsidR="002D67AD" w:rsidRDefault="002D67AD" w:rsidP="002D67AD">
      <w:pPr>
        <w:pStyle w:val="Paragrafoelenco"/>
        <w:numPr>
          <w:ilvl w:val="0"/>
          <w:numId w:val="3"/>
        </w:numPr>
      </w:pPr>
      <w:r>
        <w:t xml:space="preserve">L’accompagnamento alla riflessione sui casi </w:t>
      </w:r>
    </w:p>
    <w:p w14:paraId="0469F7C2" w14:textId="77777777" w:rsidR="002D67AD" w:rsidRPr="001E0099" w:rsidRDefault="002D67AD" w:rsidP="002D67AD">
      <w:pPr>
        <w:pStyle w:val="Paragrafoelenco"/>
        <w:numPr>
          <w:ilvl w:val="0"/>
          <w:numId w:val="3"/>
        </w:numPr>
      </w:pPr>
      <w:r>
        <w:t>Il sostegno al benessere dei professionisti</w:t>
      </w:r>
    </w:p>
    <w:p w14:paraId="70528140" w14:textId="77777777" w:rsidR="002D67AD" w:rsidRPr="00395A8A"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BIBLIOGRAFIA</w:t>
      </w:r>
      <w:r>
        <w:rPr>
          <w:rStyle w:val="Rimandonotaapidipagina"/>
          <w:rFonts w:ascii="Times" w:eastAsia="Times New Roman" w:hAnsi="Times"/>
          <w:b/>
          <w:i/>
          <w:sz w:val="18"/>
          <w:szCs w:val="20"/>
        </w:rPr>
        <w:footnoteReference w:id="2"/>
      </w:r>
    </w:p>
    <w:p w14:paraId="283561CC" w14:textId="77777777" w:rsidR="002D67AD" w:rsidRPr="001775C8" w:rsidRDefault="002D67AD" w:rsidP="002D67AD">
      <w:pPr>
        <w:rPr>
          <w:smallCaps/>
          <w:sz w:val="14"/>
          <w:szCs w:val="16"/>
        </w:rPr>
      </w:pPr>
      <w:r w:rsidRPr="001775C8">
        <w:rPr>
          <w:sz w:val="18"/>
        </w:rPr>
        <w:t>Il testo di riferimento del modulo è il seguente:</w:t>
      </w:r>
    </w:p>
    <w:p w14:paraId="22F5982B" w14:textId="78D2AF52" w:rsidR="002D67AD" w:rsidRPr="003D0C6E" w:rsidRDefault="002D67AD" w:rsidP="002D67AD">
      <w:pPr>
        <w:rPr>
          <w:sz w:val="18"/>
          <w:szCs w:val="16"/>
        </w:rPr>
      </w:pPr>
      <w:r w:rsidRPr="001775C8">
        <w:rPr>
          <w:smallCaps/>
          <w:sz w:val="18"/>
          <w:szCs w:val="16"/>
        </w:rPr>
        <w:t>CABIATI, E. (2020).</w:t>
      </w:r>
      <w:r w:rsidRPr="001775C8">
        <w:rPr>
          <w:rFonts w:ascii="Calibri" w:eastAsia="Times New Roman" w:hAnsi="Calibri"/>
          <w:i/>
          <w:iCs/>
          <w:color w:val="000000"/>
          <w:sz w:val="28"/>
        </w:rPr>
        <w:t xml:space="preserve"> </w:t>
      </w:r>
      <w:r w:rsidRPr="001775C8">
        <w:rPr>
          <w:i/>
          <w:iCs/>
          <w:sz w:val="18"/>
          <w:szCs w:val="16"/>
        </w:rPr>
        <w:t xml:space="preserve">Il coordinamento d'équipe passo dopo passo. Metodologia e strumenti per i Servizi di welfare. </w:t>
      </w:r>
      <w:r w:rsidRPr="003D0C6E">
        <w:rPr>
          <w:iCs/>
          <w:sz w:val="18"/>
          <w:szCs w:val="16"/>
        </w:rPr>
        <w:t xml:space="preserve">Trento, </w:t>
      </w:r>
      <w:r w:rsidR="003D0C6E">
        <w:rPr>
          <w:iCs/>
          <w:sz w:val="18"/>
          <w:szCs w:val="16"/>
        </w:rPr>
        <w:t>C</w:t>
      </w:r>
      <w:r w:rsidRPr="003D0C6E">
        <w:rPr>
          <w:iCs/>
          <w:sz w:val="18"/>
          <w:szCs w:val="16"/>
        </w:rPr>
        <w:t xml:space="preserve">entro Studi </w:t>
      </w:r>
      <w:proofErr w:type="spellStart"/>
      <w:r w:rsidRPr="003D0C6E">
        <w:rPr>
          <w:iCs/>
          <w:sz w:val="18"/>
          <w:szCs w:val="16"/>
        </w:rPr>
        <w:t>Erickson</w:t>
      </w:r>
      <w:r w:rsidRPr="001775C8">
        <w:rPr>
          <w:i/>
          <w:iCs/>
          <w:sz w:val="18"/>
          <w:szCs w:val="16"/>
        </w:rPr>
        <w:t>.</w:t>
      </w:r>
      <w:hyperlink r:id="rId13" w:history="1">
        <w:r w:rsidR="003D0C6E" w:rsidRPr="003D0C6E">
          <w:rPr>
            <w:rStyle w:val="Collegamentoipertestuale"/>
            <w:iCs/>
            <w:sz w:val="18"/>
            <w:szCs w:val="16"/>
          </w:rPr>
          <w:t>Acquista</w:t>
        </w:r>
        <w:proofErr w:type="spellEnd"/>
        <w:r w:rsidR="003D0C6E" w:rsidRPr="003D0C6E">
          <w:rPr>
            <w:rStyle w:val="Collegamentoipertestuale"/>
            <w:iCs/>
            <w:sz w:val="18"/>
            <w:szCs w:val="16"/>
          </w:rPr>
          <w:t xml:space="preserve"> da V&amp;P</w:t>
        </w:r>
      </w:hyperlink>
    </w:p>
    <w:p w14:paraId="42DB60EB" w14:textId="77777777" w:rsidR="002D67AD" w:rsidRDefault="002D67AD" w:rsidP="002D67AD">
      <w:pPr>
        <w:rPr>
          <w:spacing w:val="-5"/>
        </w:rPr>
      </w:pPr>
    </w:p>
    <w:p w14:paraId="7521F328" w14:textId="77777777" w:rsidR="002D67AD" w:rsidRPr="001775C8" w:rsidRDefault="002D67AD" w:rsidP="002D67AD">
      <w:pPr>
        <w:rPr>
          <w:smallCaps/>
          <w:sz w:val="14"/>
          <w:szCs w:val="16"/>
        </w:rPr>
      </w:pPr>
      <w:r w:rsidRPr="001775C8">
        <w:rPr>
          <w:spacing w:val="-5"/>
          <w:sz w:val="18"/>
        </w:rPr>
        <w:t>Nel corso delle lezioni verranno suggerite ulteriori letture di approfondimento facoltative.</w:t>
      </w:r>
    </w:p>
    <w:p w14:paraId="327A32ED" w14:textId="77777777" w:rsidR="002D67AD" w:rsidRDefault="002D67AD" w:rsidP="002D67AD">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15008F6F" w14:textId="77777777" w:rsidR="002D67AD" w:rsidRDefault="002D67AD" w:rsidP="002D67AD">
      <w:pPr>
        <w:pStyle w:val="Testo2"/>
      </w:pPr>
      <w:r w:rsidRPr="001E0099">
        <w:t>Lezioni</w:t>
      </w:r>
      <w:r>
        <w:t xml:space="preserve"> frontali,</w:t>
      </w:r>
      <w:r w:rsidRPr="001E0099">
        <w:t xml:space="preserve"> esercitazioni </w:t>
      </w:r>
      <w:r>
        <w:t xml:space="preserve">e discussioni </w:t>
      </w:r>
      <w:r w:rsidRPr="001E0099">
        <w:t>in piccolo gruppo.</w:t>
      </w:r>
    </w:p>
    <w:p w14:paraId="518B46ED" w14:textId="77777777" w:rsidR="002D67AD"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672CD560" w14:textId="77777777" w:rsidR="002D67AD" w:rsidRDefault="002D67AD" w:rsidP="002D67AD">
      <w:pPr>
        <w:pStyle w:val="Testo2"/>
      </w:pPr>
      <w:r w:rsidRPr="001E0099">
        <w:t xml:space="preserve">L’esame verrà svolto in forma scritta tramite la produzione di un </w:t>
      </w:r>
      <w:r>
        <w:t>elaborato</w:t>
      </w:r>
      <w:r w:rsidRPr="001E0099">
        <w:t xml:space="preserve">. </w:t>
      </w:r>
      <w:r>
        <w:t>Per ciascun appello d’esame la docente metterà a dispsozione tre diverse tracce tra cui lo studente potrà sceglierne una. L</w:t>
      </w:r>
      <w:r w:rsidRPr="001E0099">
        <w:t xml:space="preserve">a valutazione </w:t>
      </w:r>
      <w:r>
        <w:t xml:space="preserve">dell’elaborato verterà sui seguenti elementi: </w:t>
      </w:r>
    </w:p>
    <w:p w14:paraId="111CA0AB" w14:textId="77777777" w:rsidR="00E57C10" w:rsidRPr="00E57C10" w:rsidRDefault="00E57C10" w:rsidP="00E57C10">
      <w:pPr>
        <w:pStyle w:val="Testo2"/>
        <w:numPr>
          <w:ilvl w:val="0"/>
          <w:numId w:val="4"/>
        </w:numPr>
      </w:pPr>
      <w:r w:rsidRPr="00E57C10">
        <w:t>la conoscenza dei contenuti;</w:t>
      </w:r>
    </w:p>
    <w:p w14:paraId="124C6B6F" w14:textId="77777777" w:rsidR="00E57C10" w:rsidRPr="00E57C10" w:rsidRDefault="00E57C10" w:rsidP="00E57C10">
      <w:pPr>
        <w:pStyle w:val="Testo2"/>
        <w:numPr>
          <w:ilvl w:val="0"/>
          <w:numId w:val="4"/>
        </w:numPr>
      </w:pPr>
      <w:r w:rsidRPr="00E57C10">
        <w:t>la capacità di stabilire connessioni tra teoria e pratica (inclusa la capacità di ragionare sui concetti);</w:t>
      </w:r>
    </w:p>
    <w:p w14:paraId="18C2345A" w14:textId="2035C5BA" w:rsidR="00E57C10" w:rsidRDefault="00E57C10" w:rsidP="00E57C10">
      <w:pPr>
        <w:pStyle w:val="Testo2"/>
        <w:numPr>
          <w:ilvl w:val="0"/>
          <w:numId w:val="4"/>
        </w:numPr>
      </w:pPr>
      <w:r w:rsidRPr="00E57C10">
        <w:t xml:space="preserve">l’appropriatezza nella terminologia </w:t>
      </w:r>
      <w:r>
        <w:t>e la chiarezza espositiva.</w:t>
      </w:r>
    </w:p>
    <w:p w14:paraId="1638A425" w14:textId="45F244B6" w:rsidR="00730C83" w:rsidRPr="00730C83" w:rsidRDefault="00730C83" w:rsidP="00730C83">
      <w:pPr>
        <w:pStyle w:val="Testo2"/>
        <w:ind w:firstLine="0"/>
      </w:pPr>
      <w:r w:rsidRPr="00730C83">
        <w:t>Per ciascun</w:t>
      </w:r>
      <w:r>
        <w:t xml:space="preserve">o di questi 3 elementi </w:t>
      </w:r>
      <w:r w:rsidRPr="00730C83">
        <w:t>sarà attribuito un punteggio tra 0/0.25/0.5/0.75/1/1.25/1.5/1.75/2</w:t>
      </w:r>
      <w:r>
        <w:t>.</w:t>
      </w:r>
    </w:p>
    <w:p w14:paraId="4F74E9A4" w14:textId="77777777" w:rsidR="00E57C10" w:rsidRDefault="00E57C10" w:rsidP="002D67AD">
      <w:pPr>
        <w:pStyle w:val="Testo2"/>
        <w:ind w:firstLine="0"/>
      </w:pPr>
    </w:p>
    <w:p w14:paraId="770DF067" w14:textId="06BBC9A8" w:rsidR="002D67AD" w:rsidRDefault="002D67AD" w:rsidP="002D67AD">
      <w:pPr>
        <w:pStyle w:val="Testo2"/>
        <w:ind w:firstLine="0"/>
      </w:pPr>
      <w:r w:rsidRPr="00350F8D">
        <w:lastRenderedPageBreak/>
        <w:t xml:space="preserve">La valutazione </w:t>
      </w:r>
      <w:r>
        <w:t xml:space="preserve">finale </w:t>
      </w:r>
      <w:r w:rsidRPr="00350F8D">
        <w:t>del Modulo sarà espressa in trentesimi</w:t>
      </w:r>
      <w:r w:rsidR="00730C83">
        <w:t xml:space="preserve"> e contribuirà alla valutazione complessiva dell’insegnamento</w:t>
      </w:r>
      <w:r w:rsidR="00455892">
        <w:t xml:space="preserve"> di Teoria e metodologia del lavoro sociale relazionale.</w:t>
      </w:r>
    </w:p>
    <w:p w14:paraId="4B8F6CAC" w14:textId="5848E4CA" w:rsidR="00730C83" w:rsidRDefault="00730C83" w:rsidP="002D67AD">
      <w:pPr>
        <w:pStyle w:val="Testo2"/>
        <w:ind w:firstLine="0"/>
      </w:pPr>
    </w:p>
    <w:p w14:paraId="6CCC8624" w14:textId="77777777" w:rsidR="002D67AD" w:rsidRDefault="002D67AD" w:rsidP="002D67AD">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7D43147A" w14:textId="77777777" w:rsidR="002D67AD" w:rsidRPr="00FD591A" w:rsidRDefault="002D67AD" w:rsidP="002D67AD">
      <w:pPr>
        <w:pStyle w:val="Testo2"/>
        <w:ind w:firstLine="0"/>
        <w:rPr>
          <w:i/>
          <w:iCs/>
        </w:rPr>
      </w:pPr>
      <w:r>
        <w:rPr>
          <w:i/>
          <w:iCs/>
        </w:rPr>
        <w:tab/>
      </w:r>
      <w:r w:rsidRPr="00FD591A">
        <w:rPr>
          <w:i/>
          <w:iCs/>
        </w:rPr>
        <w:t>Prerequisiti</w:t>
      </w:r>
    </w:p>
    <w:p w14:paraId="74DC80C7" w14:textId="04156551" w:rsidR="009401B2" w:rsidRDefault="002D67AD" w:rsidP="00D335D6">
      <w:pPr>
        <w:pStyle w:val="Testo2"/>
      </w:pPr>
      <w:r>
        <w:t>Il modulo non richiede il possesso di particolari requisiti.</w:t>
      </w:r>
    </w:p>
    <w:p w14:paraId="5FBBBD96" w14:textId="77777777" w:rsidR="009401B2" w:rsidRPr="00A60D16" w:rsidRDefault="009401B2" w:rsidP="009401B2">
      <w:pPr>
        <w:spacing w:before="120"/>
        <w:ind w:firstLine="284"/>
        <w:rPr>
          <w:rFonts w:eastAsiaTheme="minorHAnsi"/>
          <w:i/>
          <w:iCs/>
          <w:sz w:val="18"/>
          <w:szCs w:val="18"/>
        </w:rPr>
      </w:pPr>
      <w:r w:rsidRPr="00A60D16">
        <w:rPr>
          <w:i/>
          <w:iCs/>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61499A92" w14:textId="77777777" w:rsidR="009401B2" w:rsidRDefault="009401B2" w:rsidP="002D67AD">
      <w:pPr>
        <w:pStyle w:val="Testo2"/>
      </w:pPr>
    </w:p>
    <w:p w14:paraId="16F32904" w14:textId="77777777" w:rsidR="002D67AD" w:rsidRPr="00097ACD" w:rsidRDefault="002D67AD" w:rsidP="002D67AD">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t>Orario e luogo di ricevimento</w:t>
      </w:r>
    </w:p>
    <w:p w14:paraId="6DC11708" w14:textId="77777777" w:rsidR="00565289" w:rsidRDefault="00730C83" w:rsidP="00565289">
      <w:pPr>
        <w:pStyle w:val="Testo2"/>
      </w:pPr>
      <w:r>
        <w:t xml:space="preserve">La Prof.ssa </w:t>
      </w:r>
      <w:r w:rsidR="002D67AD">
        <w:t xml:space="preserve">Elena Cabiati </w:t>
      </w:r>
      <w:r w:rsidR="002D67AD" w:rsidRPr="00097ACD">
        <w:t xml:space="preserve">riceve gli studenti </w:t>
      </w:r>
      <w:r>
        <w:t>in presenza o via Teams previo</w:t>
      </w:r>
      <w:r w:rsidR="002D67AD" w:rsidRPr="00097ACD">
        <w:t xml:space="preserve"> appuntamento (e-mail</w:t>
      </w:r>
      <w:r w:rsidR="002D67AD">
        <w:t xml:space="preserve">: </w:t>
      </w:r>
      <w:hyperlink r:id="rId14" w:history="1">
        <w:r w:rsidRPr="00747177">
          <w:rPr>
            <w:rStyle w:val="Collegamentoipertestuale"/>
            <w:i/>
          </w:rPr>
          <w:t>elena.cabiati@unicatt.it</w:t>
        </w:r>
      </w:hyperlink>
      <w:r w:rsidR="002D67AD" w:rsidRPr="00097ACD">
        <w:t>)</w:t>
      </w:r>
      <w:r w:rsidR="00565289">
        <w:t>.</w:t>
      </w:r>
    </w:p>
    <w:p w14:paraId="2DA6A198" w14:textId="77777777" w:rsidR="00780DDB" w:rsidRDefault="00780DDB" w:rsidP="00780DDB">
      <w:pPr>
        <w:pStyle w:val="Testo2"/>
        <w:ind w:firstLine="0"/>
        <w:rPr>
          <w:color w:val="000000" w:themeColor="text1"/>
        </w:rPr>
      </w:pPr>
    </w:p>
    <w:p w14:paraId="39A9B8E0" w14:textId="77777777" w:rsidR="00780DDB" w:rsidRDefault="00780DDB" w:rsidP="00780DDB">
      <w:pPr>
        <w:pStyle w:val="Testo2"/>
        <w:ind w:firstLine="0"/>
        <w:rPr>
          <w:color w:val="000000" w:themeColor="text1"/>
        </w:rPr>
      </w:pPr>
    </w:p>
    <w:p w14:paraId="3F25EF0A" w14:textId="01AD9C46" w:rsidR="00730C83" w:rsidRDefault="00730C83" w:rsidP="00780DDB">
      <w:pPr>
        <w:pStyle w:val="Testo2"/>
        <w:ind w:firstLine="0"/>
      </w:pPr>
      <w:r w:rsidRPr="00780DDB">
        <w:rPr>
          <w:b/>
          <w:bCs/>
          <w:smallCaps/>
          <w:color w:val="000000" w:themeColor="text1"/>
          <w:u w:val="single"/>
        </w:rPr>
        <w:t>Modulo III:</w:t>
      </w:r>
      <w:r w:rsidRPr="004535B7">
        <w:rPr>
          <w:color w:val="000000" w:themeColor="text1"/>
          <w:sz w:val="20"/>
        </w:rPr>
        <w:t xml:space="preserve"> </w:t>
      </w:r>
      <w:r w:rsidRPr="00780DDB">
        <w:rPr>
          <w:rFonts w:eastAsia="MS Mincho"/>
          <w:b/>
          <w:bCs/>
          <w:i/>
          <w:color w:val="000000" w:themeColor="text1"/>
          <w:sz w:val="20"/>
          <w:u w:val="single"/>
        </w:rPr>
        <w:t>Social work</w:t>
      </w:r>
      <w:r w:rsidRPr="00780DDB">
        <w:rPr>
          <w:rFonts w:eastAsia="MS Mincho"/>
          <w:b/>
          <w:bCs/>
          <w:i/>
          <w:iCs/>
          <w:color w:val="000000" w:themeColor="text1"/>
          <w:sz w:val="20"/>
          <w:u w:val="single"/>
        </w:rPr>
        <w:t xml:space="preserve"> </w:t>
      </w:r>
      <w:r w:rsidRPr="00780DDB">
        <w:rPr>
          <w:rFonts w:ascii="Times New Roman" w:eastAsia="MS Mincho" w:hAnsi="Times New Roman"/>
          <w:b/>
          <w:bCs/>
          <w:i/>
          <w:iCs/>
          <w:noProof w:val="0"/>
          <w:color w:val="000000" w:themeColor="text1"/>
          <w:sz w:val="20"/>
          <w:szCs w:val="24"/>
          <w:u w:val="single"/>
        </w:rPr>
        <w:t>interculturale</w:t>
      </w:r>
      <w:r w:rsidRPr="00780DDB">
        <w:rPr>
          <w:rFonts w:ascii="Times New Roman" w:eastAsia="MS Mincho" w:hAnsi="Times New Roman"/>
          <w:b/>
          <w:bCs/>
          <w:noProof w:val="0"/>
          <w:color w:val="000000" w:themeColor="text1"/>
          <w:sz w:val="20"/>
          <w:szCs w:val="24"/>
          <w:u w:val="single"/>
        </w:rPr>
        <w:t xml:space="preserve"> (Prof.</w:t>
      </w:r>
      <w:r w:rsidR="00565289" w:rsidRPr="00780DDB">
        <w:rPr>
          <w:rFonts w:ascii="Times New Roman" w:eastAsia="MS Mincho" w:hAnsi="Times New Roman"/>
          <w:b/>
          <w:bCs/>
          <w:noProof w:val="0"/>
          <w:color w:val="000000" w:themeColor="text1"/>
          <w:sz w:val="20"/>
          <w:szCs w:val="24"/>
          <w:u w:val="single"/>
        </w:rPr>
        <w:t>ssa</w:t>
      </w:r>
      <w:r w:rsidRPr="00780DDB">
        <w:rPr>
          <w:rFonts w:ascii="Times New Roman" w:eastAsia="MS Mincho" w:hAnsi="Times New Roman"/>
          <w:b/>
          <w:bCs/>
          <w:noProof w:val="0"/>
          <w:color w:val="000000" w:themeColor="text1"/>
          <w:sz w:val="20"/>
          <w:szCs w:val="24"/>
          <w:u w:val="single"/>
        </w:rPr>
        <w:t xml:space="preserve"> Elena Cabiati)</w:t>
      </w:r>
    </w:p>
    <w:p w14:paraId="54EE90F3" w14:textId="77777777" w:rsidR="00730C83" w:rsidRDefault="00730C83" w:rsidP="00730C83">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5F3B97DC" w14:textId="1BAC5A64" w:rsidR="00730C83" w:rsidRPr="001E0099" w:rsidRDefault="00730C83" w:rsidP="00730C83">
      <w:r w:rsidRPr="001E0099">
        <w:t>Il modulo è dedicato al Social</w:t>
      </w:r>
      <w:r>
        <w:t xml:space="preserve"> work interculturale, ossia il L</w:t>
      </w:r>
      <w:r w:rsidRPr="001E0099">
        <w:t xml:space="preserve">avoro sociale con persone, gruppi </w:t>
      </w:r>
      <w:r w:rsidR="00565289">
        <w:t xml:space="preserve">e comunità </w:t>
      </w:r>
      <w:r w:rsidRPr="001E0099">
        <w:t xml:space="preserve">di minoranza etnica. L’obiettivo del corso è quello di aiutare gli studenti a sviluppare le </w:t>
      </w:r>
      <w:r w:rsidR="00C61791">
        <w:t xml:space="preserve">sensibilità, le </w:t>
      </w:r>
      <w:r w:rsidRPr="001E0099">
        <w:t>conoscenze</w:t>
      </w:r>
      <w:r w:rsidR="00C61791">
        <w:t>,</w:t>
      </w:r>
      <w:r>
        <w:t xml:space="preserve"> </w:t>
      </w:r>
      <w:r w:rsidRPr="001E0099">
        <w:t xml:space="preserve">le competenze </w:t>
      </w:r>
      <w:r>
        <w:t xml:space="preserve">e le </w:t>
      </w:r>
      <w:r w:rsidR="00C61791">
        <w:t>abil</w:t>
      </w:r>
      <w:r>
        <w:t xml:space="preserve">ità </w:t>
      </w:r>
      <w:r w:rsidRPr="001E0099">
        <w:t xml:space="preserve">necessarie per </w:t>
      </w:r>
      <w:r w:rsidR="00C61791">
        <w:t xml:space="preserve">guidare percorsi di aiuto </w:t>
      </w:r>
      <w:r w:rsidRPr="001E0099">
        <w:t>rispettos</w:t>
      </w:r>
      <w:r w:rsidR="00C61791">
        <w:t>i</w:t>
      </w:r>
      <w:r w:rsidRPr="001E0099">
        <w:t xml:space="preserve"> delle differenze culturali. Tra gli obiettivi del corso vi è anche quello di stimolare una riflessione critica sui meccanismi e sulle dinamiche (spesso inconsapevoli) che possono </w:t>
      </w:r>
      <w:r w:rsidR="00C61791">
        <w:t xml:space="preserve">produrre o alimentare dinamiche discriminatorie incompatibili con le finalità del lavoro sociale. </w:t>
      </w:r>
      <w:r w:rsidRPr="001E0099">
        <w:t>Il corso prenderà in considerazione diversi ambiti d’intervento sociale, con particolare attenzione a quello de</w:t>
      </w:r>
      <w:r w:rsidR="00C61791">
        <w:t xml:space="preserve">gli adulti migranti, delle famiglie e dei minori stranieri non accompagnati. </w:t>
      </w:r>
    </w:p>
    <w:p w14:paraId="0C3DCE1C" w14:textId="77777777" w:rsidR="00730C83" w:rsidRPr="001E0099" w:rsidRDefault="00730C83" w:rsidP="00730C83">
      <w:pPr>
        <w:spacing w:before="120"/>
      </w:pPr>
      <w:r w:rsidRPr="001E0099">
        <w:t>Al termine dell’insegnamento, lo studente sarà in grado di conoscere gli elementi chiave del Social work interculturale, nonché le strategie utili per l’esercizio di una pratica operativa anti-discriminatoria.</w:t>
      </w:r>
    </w:p>
    <w:p w14:paraId="3A18ACF6" w14:textId="77777777" w:rsidR="00730C83" w:rsidRPr="0001121C" w:rsidRDefault="00730C83" w:rsidP="00730C83">
      <w:pPr>
        <w:spacing w:before="240" w:after="120"/>
        <w:rPr>
          <w:b/>
          <w:i/>
          <w:sz w:val="18"/>
        </w:rPr>
      </w:pPr>
      <w:r w:rsidRPr="0001121C">
        <w:rPr>
          <w:b/>
          <w:i/>
          <w:sz w:val="18"/>
        </w:rPr>
        <w:t>PROGRAMMA DEL MODULO</w:t>
      </w:r>
    </w:p>
    <w:p w14:paraId="5FB03A53" w14:textId="77777777" w:rsidR="00730C83" w:rsidRPr="001E0099" w:rsidRDefault="00730C83" w:rsidP="00730C83">
      <w:r w:rsidRPr="001E0099">
        <w:t>Durante il modulo verranno trattati</w:t>
      </w:r>
      <w:r>
        <w:t>, sia da un punto di vista teorico che metodologico,</w:t>
      </w:r>
      <w:r w:rsidRPr="001E0099">
        <w:t xml:space="preserve"> i seguenti temi e concetti:</w:t>
      </w:r>
    </w:p>
    <w:p w14:paraId="06BA5DA5" w14:textId="28E19F79" w:rsidR="00730C83" w:rsidRPr="001E0099" w:rsidRDefault="00730C83" w:rsidP="00730C83">
      <w:pPr>
        <w:ind w:left="284" w:hanging="284"/>
      </w:pPr>
      <w:r>
        <w:t>1.</w:t>
      </w:r>
      <w:r>
        <w:tab/>
      </w:r>
      <w:r w:rsidRPr="001E0099">
        <w:t>Alterità e cultura nel social work</w:t>
      </w:r>
    </w:p>
    <w:p w14:paraId="36A72E1A" w14:textId="28C050FA" w:rsidR="00730C83" w:rsidRPr="001E0099" w:rsidRDefault="00730C83" w:rsidP="00730C83">
      <w:pPr>
        <w:ind w:left="284" w:hanging="284"/>
      </w:pPr>
      <w:r>
        <w:t>2.</w:t>
      </w:r>
      <w:r>
        <w:tab/>
      </w:r>
      <w:r w:rsidRPr="001E0099">
        <w:t xml:space="preserve">Le radici </w:t>
      </w:r>
      <w:r w:rsidR="00455892">
        <w:t xml:space="preserve">storiche </w:t>
      </w:r>
      <w:r w:rsidRPr="001E0099">
        <w:t>del social work interculturale</w:t>
      </w:r>
    </w:p>
    <w:p w14:paraId="46A066E6" w14:textId="72AFB7E6" w:rsidR="00730C83" w:rsidRPr="001E0099" w:rsidRDefault="00730C83" w:rsidP="00730C83">
      <w:pPr>
        <w:ind w:left="284" w:hanging="284"/>
      </w:pPr>
      <w:r>
        <w:lastRenderedPageBreak/>
        <w:t>3.</w:t>
      </w:r>
      <w:r>
        <w:tab/>
      </w:r>
      <w:r w:rsidRPr="001E0099">
        <w:t>Etnocentrismo e Relativismo culturale: approcci e stili operativi critici per il social work</w:t>
      </w:r>
    </w:p>
    <w:p w14:paraId="12985C06" w14:textId="5A2EF5AE" w:rsidR="00730C83" w:rsidRPr="001E0099" w:rsidRDefault="00730C83" w:rsidP="00730C83">
      <w:pPr>
        <w:ind w:left="284" w:hanging="284"/>
      </w:pPr>
      <w:r>
        <w:t>4.</w:t>
      </w:r>
      <w:r>
        <w:tab/>
      </w:r>
      <w:r w:rsidR="00C61791">
        <w:t xml:space="preserve">L’approccio relazionale nel </w:t>
      </w:r>
      <w:r w:rsidRPr="001E0099">
        <w:rPr>
          <w:i/>
        </w:rPr>
        <w:t xml:space="preserve">Social work </w:t>
      </w:r>
      <w:r w:rsidRPr="001E0099">
        <w:t>interculturale</w:t>
      </w:r>
    </w:p>
    <w:p w14:paraId="7A0F1D2E" w14:textId="5693E941" w:rsidR="00730C83" w:rsidRDefault="00730C83" w:rsidP="00730C83">
      <w:pPr>
        <w:ind w:left="284" w:hanging="284"/>
      </w:pPr>
      <w:r>
        <w:t>5.</w:t>
      </w:r>
      <w:r>
        <w:tab/>
      </w:r>
      <w:r w:rsidRPr="001E0099">
        <w:t>Le barriere linguistiche e la collaborazione con i mediatori linguistico-culturali</w:t>
      </w:r>
    </w:p>
    <w:p w14:paraId="30DF6719" w14:textId="036842AD" w:rsidR="00730C83" w:rsidRDefault="00730C83" w:rsidP="00730C83">
      <w:pPr>
        <w:ind w:left="284" w:hanging="284"/>
      </w:pPr>
      <w:r>
        <w:t>6.</w:t>
      </w:r>
      <w:r>
        <w:tab/>
      </w:r>
      <w:r w:rsidR="00C61791">
        <w:t xml:space="preserve">La </w:t>
      </w:r>
      <w:r w:rsidRPr="001E0099">
        <w:t>discriminazione etnica (involontaria) nei percorsi d’aiuto, sia a livello micro che macro</w:t>
      </w:r>
    </w:p>
    <w:p w14:paraId="160CFE27" w14:textId="68AFDEEC" w:rsidR="00455892" w:rsidRPr="001E0099" w:rsidRDefault="00455892" w:rsidP="00455892">
      <w:pPr>
        <w:ind w:left="284" w:hanging="284"/>
      </w:pPr>
      <w:r>
        <w:t xml:space="preserve">7. </w:t>
      </w:r>
      <w:r w:rsidR="003A430D">
        <w:t xml:space="preserve">  </w:t>
      </w:r>
      <w:r>
        <w:t>La cultura dei Servizi, i meccanismi di inclusione ed esclusione</w:t>
      </w:r>
    </w:p>
    <w:p w14:paraId="0582E774" w14:textId="51D29514" w:rsidR="00730C83" w:rsidRDefault="00455892" w:rsidP="00730C83">
      <w:pPr>
        <w:ind w:left="284" w:hanging="284"/>
      </w:pPr>
      <w:r>
        <w:t>8</w:t>
      </w:r>
      <w:r w:rsidR="00730C83">
        <w:t>.</w:t>
      </w:r>
      <w:r w:rsidR="00730C83">
        <w:tab/>
      </w:r>
      <w:r w:rsidR="00C61791">
        <w:t>Il rapporto tra cultura e violenza negli interventi di social work</w:t>
      </w:r>
    </w:p>
    <w:p w14:paraId="09F5F78E" w14:textId="2AD32E35" w:rsidR="00730C83" w:rsidRPr="001E0099" w:rsidRDefault="00730C83" w:rsidP="00730C83">
      <w:pPr>
        <w:ind w:left="284" w:hanging="284"/>
      </w:pPr>
    </w:p>
    <w:p w14:paraId="3C26AEB8" w14:textId="77777777" w:rsidR="00730C83" w:rsidRPr="00395A8A" w:rsidRDefault="00730C83" w:rsidP="00730C83">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BIBLIOGRAFIA</w:t>
      </w:r>
      <w:r>
        <w:rPr>
          <w:rStyle w:val="Rimandonotaapidipagina"/>
          <w:rFonts w:ascii="Times" w:eastAsia="Times New Roman" w:hAnsi="Times"/>
          <w:b/>
          <w:i/>
          <w:sz w:val="18"/>
          <w:szCs w:val="20"/>
        </w:rPr>
        <w:footnoteReference w:id="3"/>
      </w:r>
    </w:p>
    <w:p w14:paraId="3309A229" w14:textId="77777777" w:rsidR="00730C83" w:rsidRDefault="00730C83" w:rsidP="00730C83">
      <w:pPr>
        <w:rPr>
          <w:smallCaps/>
          <w:sz w:val="16"/>
          <w:szCs w:val="16"/>
        </w:rPr>
      </w:pPr>
      <w:r>
        <w:t>Il testo di riferimento del modulo è il seguente:</w:t>
      </w:r>
    </w:p>
    <w:p w14:paraId="139EC628" w14:textId="77777777" w:rsidR="00730C83" w:rsidRDefault="00730C83" w:rsidP="00730C83">
      <w:pPr>
        <w:rPr>
          <w:spacing w:val="-5"/>
        </w:rPr>
      </w:pPr>
      <w:r>
        <w:rPr>
          <w:smallCaps/>
          <w:sz w:val="16"/>
          <w:szCs w:val="16"/>
        </w:rPr>
        <w:t xml:space="preserve">CABIATI, E. (2020). </w:t>
      </w:r>
      <w:r>
        <w:rPr>
          <w:i/>
          <w:spacing w:val="-5"/>
        </w:rPr>
        <w:t>Intercultura e social work. Teoria e metodo per le relazioni di aiuto.</w:t>
      </w:r>
      <w:r w:rsidRPr="00C34881">
        <w:rPr>
          <w:spacing w:val="-5"/>
        </w:rPr>
        <w:t xml:space="preserve"> Erickson, Trento</w:t>
      </w:r>
      <w:r>
        <w:rPr>
          <w:spacing w:val="-5"/>
        </w:rPr>
        <w:t xml:space="preserve">. </w:t>
      </w:r>
      <w:hyperlink r:id="rId15" w:history="1">
        <w:r w:rsidRPr="003D0C6E">
          <w:rPr>
            <w:rStyle w:val="Collegamentoipertestuale"/>
            <w:sz w:val="18"/>
            <w:szCs w:val="16"/>
          </w:rPr>
          <w:t>Acquista da VP</w:t>
        </w:r>
      </w:hyperlink>
      <w:bookmarkStart w:id="0" w:name="_GoBack"/>
      <w:bookmarkEnd w:id="0"/>
    </w:p>
    <w:p w14:paraId="4D24960B" w14:textId="77777777" w:rsidR="00730C83" w:rsidRDefault="00730C83" w:rsidP="00730C83">
      <w:pPr>
        <w:rPr>
          <w:smallCaps/>
          <w:sz w:val="16"/>
          <w:szCs w:val="16"/>
        </w:rPr>
      </w:pPr>
      <w:r>
        <w:rPr>
          <w:spacing w:val="-5"/>
        </w:rPr>
        <w:t>Nel corso delle lezioni verranno suggerite ulteriori letture di approfondimento facoltative.</w:t>
      </w:r>
    </w:p>
    <w:p w14:paraId="0F9CEF9A" w14:textId="77777777" w:rsidR="00730C83" w:rsidRDefault="00730C83" w:rsidP="00730C83">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12A0A4FD" w14:textId="77777777" w:rsidR="00730C83" w:rsidRDefault="00730C83" w:rsidP="00730C83">
      <w:pPr>
        <w:pStyle w:val="Testo2"/>
      </w:pPr>
      <w:r w:rsidRPr="001E0099">
        <w:t>Lezioni</w:t>
      </w:r>
      <w:r>
        <w:t xml:space="preserve"> frontali,</w:t>
      </w:r>
      <w:r w:rsidRPr="001E0099">
        <w:t xml:space="preserve"> esercitazioni </w:t>
      </w:r>
      <w:r>
        <w:t xml:space="preserve">e discussioni </w:t>
      </w:r>
      <w:r w:rsidRPr="001E0099">
        <w:t>in piccolo gruppo.</w:t>
      </w:r>
    </w:p>
    <w:p w14:paraId="37E640AC" w14:textId="77777777" w:rsidR="00730C83" w:rsidRDefault="00730C83" w:rsidP="00730C83">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7AC18E54" w14:textId="27AC725B" w:rsidR="00455892" w:rsidRDefault="00730C83" w:rsidP="00455892">
      <w:pPr>
        <w:pStyle w:val="Testo2"/>
      </w:pPr>
      <w:r w:rsidRPr="001E0099">
        <w:t>L’esame verrà svolto in forma scritta</w:t>
      </w:r>
      <w:r w:rsidR="00455892">
        <w:t>. La prova si compone di sette domande a risposta aperta (sulla base della correttezza e della completezza delle risposte per ciascuna domanda verrà assegnato un punteggio pari a 0, 0.25, 0.5, 0.75., 1). Un importante criterio di valutazione finale terrà in considerazione la capacità dello studente di sviluppare collegamenti tra i concetti teorici e le istanze pratico/operative.</w:t>
      </w:r>
    </w:p>
    <w:p w14:paraId="0F83B293" w14:textId="78CE68DD" w:rsidR="00730C83" w:rsidRPr="006C41AF" w:rsidRDefault="00730C83" w:rsidP="00455892">
      <w:pPr>
        <w:pStyle w:val="Testo2"/>
      </w:pPr>
    </w:p>
    <w:p w14:paraId="4A666A6C" w14:textId="16E108FC" w:rsidR="00730C83" w:rsidRDefault="00730C83" w:rsidP="00730C83">
      <w:pPr>
        <w:pStyle w:val="Testo2"/>
        <w:ind w:firstLine="0"/>
      </w:pPr>
      <w:r w:rsidRPr="00350F8D">
        <w:t xml:space="preserve">La valutazione </w:t>
      </w:r>
      <w:r>
        <w:t xml:space="preserve">finale </w:t>
      </w:r>
      <w:r w:rsidRPr="00350F8D">
        <w:t>del Modulo sarà espressa in trentesimi</w:t>
      </w:r>
      <w:r w:rsidR="00455892">
        <w:t xml:space="preserve"> e contribuirà alla valutazione complessiva dell’insegnamento di Teoria e metodologia del lavoro sociale relazionale.</w:t>
      </w:r>
    </w:p>
    <w:p w14:paraId="51E03466" w14:textId="21470B3E" w:rsidR="00730C83" w:rsidRDefault="00730C83" w:rsidP="00730C83">
      <w:pPr>
        <w:pStyle w:val="Testo2"/>
        <w:ind w:firstLine="0"/>
      </w:pPr>
    </w:p>
    <w:p w14:paraId="560D93D7" w14:textId="77777777" w:rsidR="00730C83" w:rsidRDefault="00730C83" w:rsidP="00730C83">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61ED7A71" w14:textId="77777777" w:rsidR="00730C83" w:rsidRPr="00FD591A" w:rsidRDefault="00730C83" w:rsidP="00730C83">
      <w:pPr>
        <w:pStyle w:val="Testo2"/>
        <w:ind w:firstLine="0"/>
        <w:rPr>
          <w:i/>
          <w:iCs/>
        </w:rPr>
      </w:pPr>
      <w:r>
        <w:rPr>
          <w:i/>
          <w:iCs/>
        </w:rPr>
        <w:tab/>
      </w:r>
      <w:r w:rsidRPr="00FD591A">
        <w:rPr>
          <w:i/>
          <w:iCs/>
        </w:rPr>
        <w:t>Prerequisiti</w:t>
      </w:r>
    </w:p>
    <w:p w14:paraId="6E7F2AFF" w14:textId="77777777" w:rsidR="00730C83" w:rsidRDefault="00730C83" w:rsidP="00730C83">
      <w:pPr>
        <w:pStyle w:val="Testo2"/>
      </w:pPr>
      <w:r>
        <w:t>Il modulo non richiede il possesso di particolari requisiti.</w:t>
      </w:r>
    </w:p>
    <w:p w14:paraId="77961D4A" w14:textId="6BD12070" w:rsidR="00730C83" w:rsidRPr="00A60D16" w:rsidRDefault="00730C83" w:rsidP="00455892">
      <w:pPr>
        <w:spacing w:before="120"/>
        <w:ind w:firstLine="284"/>
        <w:rPr>
          <w:rFonts w:eastAsiaTheme="minorHAnsi"/>
          <w:i/>
          <w:iCs/>
          <w:sz w:val="18"/>
          <w:szCs w:val="18"/>
        </w:rPr>
      </w:pPr>
      <w:r w:rsidRPr="00A60D16">
        <w:rPr>
          <w:i/>
          <w:iCs/>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CFB1544" w14:textId="77777777" w:rsidR="00455892" w:rsidRPr="00097ACD" w:rsidRDefault="00455892" w:rsidP="00455892">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lastRenderedPageBreak/>
        <w:t>Orario e luogo di ricevimento</w:t>
      </w:r>
    </w:p>
    <w:p w14:paraId="276BC0D3" w14:textId="77777777" w:rsidR="00455892" w:rsidRDefault="00455892" w:rsidP="00455892">
      <w:pPr>
        <w:pStyle w:val="Testo2"/>
      </w:pPr>
      <w:r>
        <w:t xml:space="preserve">La Prof.ssa Elena Cabiati </w:t>
      </w:r>
      <w:r w:rsidRPr="00097ACD">
        <w:t xml:space="preserve">riceve gli studenti </w:t>
      </w:r>
      <w:r>
        <w:t>in presenza o via Teams previo</w:t>
      </w:r>
      <w:r w:rsidRPr="00097ACD">
        <w:t xml:space="preserve"> appuntamento (e-mail</w:t>
      </w:r>
      <w:r>
        <w:t xml:space="preserve">: </w:t>
      </w:r>
      <w:hyperlink r:id="rId16" w:history="1">
        <w:r w:rsidRPr="00747177">
          <w:rPr>
            <w:rStyle w:val="Collegamentoipertestuale"/>
            <w:i/>
          </w:rPr>
          <w:t>elena.cabiati@unicatt.it</w:t>
        </w:r>
      </w:hyperlink>
      <w:r w:rsidRPr="00097ACD">
        <w:t>)</w:t>
      </w:r>
      <w:r>
        <w:t>.</w:t>
      </w:r>
    </w:p>
    <w:p w14:paraId="4F7BD72F" w14:textId="77777777" w:rsidR="00455892" w:rsidRPr="00730C83" w:rsidRDefault="00455892" w:rsidP="00730C83"/>
    <w:p w14:paraId="56A16105" w14:textId="77777777" w:rsidR="00730C83" w:rsidRDefault="00730C83" w:rsidP="002D67AD">
      <w:pPr>
        <w:pStyle w:val="Testo2"/>
      </w:pPr>
    </w:p>
    <w:p w14:paraId="003955DE" w14:textId="62F3760C" w:rsidR="00C756CB" w:rsidRDefault="00C756CB" w:rsidP="002D67AD">
      <w:pPr>
        <w:spacing w:before="240" w:after="120" w:line="240" w:lineRule="atLeast"/>
      </w:pPr>
    </w:p>
    <w:sectPr w:rsidR="00C7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0860" w14:textId="77777777" w:rsidR="00ED2D2B" w:rsidRDefault="00ED2D2B" w:rsidP="003D74C2">
      <w:pPr>
        <w:spacing w:line="240" w:lineRule="auto"/>
      </w:pPr>
      <w:r>
        <w:separator/>
      </w:r>
    </w:p>
  </w:endnote>
  <w:endnote w:type="continuationSeparator" w:id="0">
    <w:p w14:paraId="5E4C056C" w14:textId="77777777" w:rsidR="00ED2D2B" w:rsidRDefault="00ED2D2B" w:rsidP="003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017F" w14:textId="77777777" w:rsidR="00ED2D2B" w:rsidRDefault="00ED2D2B" w:rsidP="003D74C2">
      <w:pPr>
        <w:spacing w:line="240" w:lineRule="auto"/>
      </w:pPr>
      <w:r>
        <w:separator/>
      </w:r>
    </w:p>
  </w:footnote>
  <w:footnote w:type="continuationSeparator" w:id="0">
    <w:p w14:paraId="6F4BD0BF" w14:textId="77777777" w:rsidR="00ED2D2B" w:rsidRDefault="00ED2D2B" w:rsidP="003D74C2">
      <w:pPr>
        <w:spacing w:line="240" w:lineRule="auto"/>
      </w:pPr>
      <w:r>
        <w:continuationSeparator/>
      </w:r>
    </w:p>
  </w:footnote>
  <w:footnote w:id="1">
    <w:p w14:paraId="50DDDF7A" w14:textId="77777777" w:rsidR="009C48EA" w:rsidRDefault="009C48EA" w:rsidP="009C48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9DF04BD" w14:textId="77777777" w:rsidR="002D67AD" w:rsidRDefault="002D67AD" w:rsidP="002D67A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3">
    <w:p w14:paraId="27C64911" w14:textId="77777777" w:rsidR="00730C83" w:rsidRDefault="00730C83" w:rsidP="00730C8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0A9"/>
    <w:multiLevelType w:val="hybridMultilevel"/>
    <w:tmpl w:val="A97A5B08"/>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D21E8E"/>
    <w:multiLevelType w:val="hybridMultilevel"/>
    <w:tmpl w:val="C64AB162"/>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0A576B"/>
    <w:multiLevelType w:val="hybridMultilevel"/>
    <w:tmpl w:val="BDE810F2"/>
    <w:lvl w:ilvl="0" w:tplc="529245CA">
      <w:start w:val="1"/>
      <w:numFmt w:val="bullet"/>
      <w:lvlText w:val="•"/>
      <w:lvlJc w:val="left"/>
      <w:pPr>
        <w:tabs>
          <w:tab w:val="num" w:pos="720"/>
        </w:tabs>
        <w:ind w:left="720" w:hanging="360"/>
      </w:pPr>
      <w:rPr>
        <w:rFonts w:ascii="Arial" w:hAnsi="Arial" w:hint="default"/>
      </w:rPr>
    </w:lvl>
    <w:lvl w:ilvl="1" w:tplc="ED0C8A26" w:tentative="1">
      <w:start w:val="1"/>
      <w:numFmt w:val="bullet"/>
      <w:lvlText w:val="•"/>
      <w:lvlJc w:val="left"/>
      <w:pPr>
        <w:tabs>
          <w:tab w:val="num" w:pos="1440"/>
        </w:tabs>
        <w:ind w:left="1440" w:hanging="360"/>
      </w:pPr>
      <w:rPr>
        <w:rFonts w:ascii="Arial" w:hAnsi="Arial" w:hint="default"/>
      </w:rPr>
    </w:lvl>
    <w:lvl w:ilvl="2" w:tplc="78D043D0" w:tentative="1">
      <w:start w:val="1"/>
      <w:numFmt w:val="bullet"/>
      <w:lvlText w:val="•"/>
      <w:lvlJc w:val="left"/>
      <w:pPr>
        <w:tabs>
          <w:tab w:val="num" w:pos="2160"/>
        </w:tabs>
        <w:ind w:left="2160" w:hanging="360"/>
      </w:pPr>
      <w:rPr>
        <w:rFonts w:ascii="Arial" w:hAnsi="Arial" w:hint="default"/>
      </w:rPr>
    </w:lvl>
    <w:lvl w:ilvl="3" w:tplc="02B8A1A8" w:tentative="1">
      <w:start w:val="1"/>
      <w:numFmt w:val="bullet"/>
      <w:lvlText w:val="•"/>
      <w:lvlJc w:val="left"/>
      <w:pPr>
        <w:tabs>
          <w:tab w:val="num" w:pos="2880"/>
        </w:tabs>
        <w:ind w:left="2880" w:hanging="360"/>
      </w:pPr>
      <w:rPr>
        <w:rFonts w:ascii="Arial" w:hAnsi="Arial" w:hint="default"/>
      </w:rPr>
    </w:lvl>
    <w:lvl w:ilvl="4" w:tplc="3D24D7F8" w:tentative="1">
      <w:start w:val="1"/>
      <w:numFmt w:val="bullet"/>
      <w:lvlText w:val="•"/>
      <w:lvlJc w:val="left"/>
      <w:pPr>
        <w:tabs>
          <w:tab w:val="num" w:pos="3600"/>
        </w:tabs>
        <w:ind w:left="3600" w:hanging="360"/>
      </w:pPr>
      <w:rPr>
        <w:rFonts w:ascii="Arial" w:hAnsi="Arial" w:hint="default"/>
      </w:rPr>
    </w:lvl>
    <w:lvl w:ilvl="5" w:tplc="C700DE08" w:tentative="1">
      <w:start w:val="1"/>
      <w:numFmt w:val="bullet"/>
      <w:lvlText w:val="•"/>
      <w:lvlJc w:val="left"/>
      <w:pPr>
        <w:tabs>
          <w:tab w:val="num" w:pos="4320"/>
        </w:tabs>
        <w:ind w:left="4320" w:hanging="360"/>
      </w:pPr>
      <w:rPr>
        <w:rFonts w:ascii="Arial" w:hAnsi="Arial" w:hint="default"/>
      </w:rPr>
    </w:lvl>
    <w:lvl w:ilvl="6" w:tplc="60B0C770" w:tentative="1">
      <w:start w:val="1"/>
      <w:numFmt w:val="bullet"/>
      <w:lvlText w:val="•"/>
      <w:lvlJc w:val="left"/>
      <w:pPr>
        <w:tabs>
          <w:tab w:val="num" w:pos="5040"/>
        </w:tabs>
        <w:ind w:left="5040" w:hanging="360"/>
      </w:pPr>
      <w:rPr>
        <w:rFonts w:ascii="Arial" w:hAnsi="Arial" w:hint="default"/>
      </w:rPr>
    </w:lvl>
    <w:lvl w:ilvl="7" w:tplc="A030D618" w:tentative="1">
      <w:start w:val="1"/>
      <w:numFmt w:val="bullet"/>
      <w:lvlText w:val="•"/>
      <w:lvlJc w:val="left"/>
      <w:pPr>
        <w:tabs>
          <w:tab w:val="num" w:pos="5760"/>
        </w:tabs>
        <w:ind w:left="5760" w:hanging="360"/>
      </w:pPr>
      <w:rPr>
        <w:rFonts w:ascii="Arial" w:hAnsi="Arial" w:hint="default"/>
      </w:rPr>
    </w:lvl>
    <w:lvl w:ilvl="8" w:tplc="E7FE78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AE2AA6"/>
    <w:multiLevelType w:val="hybridMultilevel"/>
    <w:tmpl w:val="F1A29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5048F4"/>
    <w:multiLevelType w:val="hybridMultilevel"/>
    <w:tmpl w:val="DE365148"/>
    <w:lvl w:ilvl="0" w:tplc="87F2F788">
      <w:start w:val="1"/>
      <w:numFmt w:val="bullet"/>
      <w:lvlText w:val="•"/>
      <w:lvlJc w:val="left"/>
      <w:pPr>
        <w:tabs>
          <w:tab w:val="num" w:pos="720"/>
        </w:tabs>
        <w:ind w:left="720" w:hanging="360"/>
      </w:pPr>
      <w:rPr>
        <w:rFonts w:ascii="Arial" w:hAnsi="Arial" w:hint="default"/>
      </w:rPr>
    </w:lvl>
    <w:lvl w:ilvl="1" w:tplc="C8644968" w:tentative="1">
      <w:start w:val="1"/>
      <w:numFmt w:val="bullet"/>
      <w:lvlText w:val="•"/>
      <w:lvlJc w:val="left"/>
      <w:pPr>
        <w:tabs>
          <w:tab w:val="num" w:pos="1440"/>
        </w:tabs>
        <w:ind w:left="1440" w:hanging="360"/>
      </w:pPr>
      <w:rPr>
        <w:rFonts w:ascii="Arial" w:hAnsi="Arial" w:hint="default"/>
      </w:rPr>
    </w:lvl>
    <w:lvl w:ilvl="2" w:tplc="900A6026" w:tentative="1">
      <w:start w:val="1"/>
      <w:numFmt w:val="bullet"/>
      <w:lvlText w:val="•"/>
      <w:lvlJc w:val="left"/>
      <w:pPr>
        <w:tabs>
          <w:tab w:val="num" w:pos="2160"/>
        </w:tabs>
        <w:ind w:left="2160" w:hanging="360"/>
      </w:pPr>
      <w:rPr>
        <w:rFonts w:ascii="Arial" w:hAnsi="Arial" w:hint="default"/>
      </w:rPr>
    </w:lvl>
    <w:lvl w:ilvl="3" w:tplc="15385C6C" w:tentative="1">
      <w:start w:val="1"/>
      <w:numFmt w:val="bullet"/>
      <w:lvlText w:val="•"/>
      <w:lvlJc w:val="left"/>
      <w:pPr>
        <w:tabs>
          <w:tab w:val="num" w:pos="2880"/>
        </w:tabs>
        <w:ind w:left="2880" w:hanging="360"/>
      </w:pPr>
      <w:rPr>
        <w:rFonts w:ascii="Arial" w:hAnsi="Arial" w:hint="default"/>
      </w:rPr>
    </w:lvl>
    <w:lvl w:ilvl="4" w:tplc="FB3E223A" w:tentative="1">
      <w:start w:val="1"/>
      <w:numFmt w:val="bullet"/>
      <w:lvlText w:val="•"/>
      <w:lvlJc w:val="left"/>
      <w:pPr>
        <w:tabs>
          <w:tab w:val="num" w:pos="3600"/>
        </w:tabs>
        <w:ind w:left="3600" w:hanging="360"/>
      </w:pPr>
      <w:rPr>
        <w:rFonts w:ascii="Arial" w:hAnsi="Arial" w:hint="default"/>
      </w:rPr>
    </w:lvl>
    <w:lvl w:ilvl="5" w:tplc="74A42D5A" w:tentative="1">
      <w:start w:val="1"/>
      <w:numFmt w:val="bullet"/>
      <w:lvlText w:val="•"/>
      <w:lvlJc w:val="left"/>
      <w:pPr>
        <w:tabs>
          <w:tab w:val="num" w:pos="4320"/>
        </w:tabs>
        <w:ind w:left="4320" w:hanging="360"/>
      </w:pPr>
      <w:rPr>
        <w:rFonts w:ascii="Arial" w:hAnsi="Arial" w:hint="default"/>
      </w:rPr>
    </w:lvl>
    <w:lvl w:ilvl="6" w:tplc="4AF61862" w:tentative="1">
      <w:start w:val="1"/>
      <w:numFmt w:val="bullet"/>
      <w:lvlText w:val="•"/>
      <w:lvlJc w:val="left"/>
      <w:pPr>
        <w:tabs>
          <w:tab w:val="num" w:pos="5040"/>
        </w:tabs>
        <w:ind w:left="5040" w:hanging="360"/>
      </w:pPr>
      <w:rPr>
        <w:rFonts w:ascii="Arial" w:hAnsi="Arial" w:hint="default"/>
      </w:rPr>
    </w:lvl>
    <w:lvl w:ilvl="7" w:tplc="BCCA2C66" w:tentative="1">
      <w:start w:val="1"/>
      <w:numFmt w:val="bullet"/>
      <w:lvlText w:val="•"/>
      <w:lvlJc w:val="left"/>
      <w:pPr>
        <w:tabs>
          <w:tab w:val="num" w:pos="5760"/>
        </w:tabs>
        <w:ind w:left="5760" w:hanging="360"/>
      </w:pPr>
      <w:rPr>
        <w:rFonts w:ascii="Arial" w:hAnsi="Arial" w:hint="default"/>
      </w:rPr>
    </w:lvl>
    <w:lvl w:ilvl="8" w:tplc="A9BE87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2"/>
    <w:rsid w:val="000552A2"/>
    <w:rsid w:val="0008057B"/>
    <w:rsid w:val="00097ACD"/>
    <w:rsid w:val="000E6627"/>
    <w:rsid w:val="00202BEE"/>
    <w:rsid w:val="00256241"/>
    <w:rsid w:val="002D67AD"/>
    <w:rsid w:val="003A430D"/>
    <w:rsid w:val="003D0C6E"/>
    <w:rsid w:val="003D74C2"/>
    <w:rsid w:val="00455892"/>
    <w:rsid w:val="004B3735"/>
    <w:rsid w:val="00565289"/>
    <w:rsid w:val="005C7A68"/>
    <w:rsid w:val="0066337C"/>
    <w:rsid w:val="00730C83"/>
    <w:rsid w:val="00780DDB"/>
    <w:rsid w:val="007C6C20"/>
    <w:rsid w:val="008357FD"/>
    <w:rsid w:val="009202F7"/>
    <w:rsid w:val="009401B2"/>
    <w:rsid w:val="009C48EA"/>
    <w:rsid w:val="00A60D16"/>
    <w:rsid w:val="00B63562"/>
    <w:rsid w:val="00BA2640"/>
    <w:rsid w:val="00BB613E"/>
    <w:rsid w:val="00C20560"/>
    <w:rsid w:val="00C61791"/>
    <w:rsid w:val="00C756CB"/>
    <w:rsid w:val="00CF0603"/>
    <w:rsid w:val="00D335D6"/>
    <w:rsid w:val="00E24EA6"/>
    <w:rsid w:val="00E57C10"/>
    <w:rsid w:val="00E929A7"/>
    <w:rsid w:val="00ED2D2B"/>
    <w:rsid w:val="00F956AE"/>
    <w:rsid w:val="00FB3A09"/>
    <w:rsid w:val="00FC1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7BD"/>
  <w15:docId w15:val="{1D9AB622-406D-504C-AC7B-11571A81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visitato">
    <w:name w:val="FollowedHyperlink"/>
    <w:basedOn w:val="Carpredefinitoparagrafo"/>
    <w:uiPriority w:val="99"/>
    <w:semiHidden/>
    <w:unhideWhenUsed/>
    <w:rsid w:val="00BA2640"/>
    <w:rPr>
      <w:color w:val="954F72" w:themeColor="followedHyperlink"/>
      <w:u w:val="single"/>
    </w:rPr>
  </w:style>
  <w:style w:type="character" w:customStyle="1" w:styleId="UnresolvedMention">
    <w:name w:val="Unresolved Mention"/>
    <w:basedOn w:val="Carpredefinitoparagrafo"/>
    <w:uiPriority w:val="99"/>
    <w:semiHidden/>
    <w:unhideWhenUsed/>
    <w:rsid w:val="0073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1566">
      <w:bodyDiv w:val="1"/>
      <w:marLeft w:val="0"/>
      <w:marRight w:val="0"/>
      <w:marTop w:val="0"/>
      <w:marBottom w:val="0"/>
      <w:divBdr>
        <w:top w:val="none" w:sz="0" w:space="0" w:color="auto"/>
        <w:left w:val="none" w:sz="0" w:space="0" w:color="auto"/>
        <w:bottom w:val="none" w:sz="0" w:space="0" w:color="auto"/>
        <w:right w:val="none" w:sz="0" w:space="0" w:color="auto"/>
      </w:divBdr>
      <w:divsChild>
        <w:div w:id="2020808009">
          <w:marLeft w:val="360"/>
          <w:marRight w:val="0"/>
          <w:marTop w:val="200"/>
          <w:marBottom w:val="0"/>
          <w:divBdr>
            <w:top w:val="none" w:sz="0" w:space="0" w:color="auto"/>
            <w:left w:val="none" w:sz="0" w:space="0" w:color="auto"/>
            <w:bottom w:val="none" w:sz="0" w:space="0" w:color="auto"/>
            <w:right w:val="none" w:sz="0" w:space="0" w:color="auto"/>
          </w:divBdr>
        </w:div>
      </w:divsChild>
    </w:div>
    <w:div w:id="808666394">
      <w:bodyDiv w:val="1"/>
      <w:marLeft w:val="0"/>
      <w:marRight w:val="0"/>
      <w:marTop w:val="0"/>
      <w:marBottom w:val="0"/>
      <w:divBdr>
        <w:top w:val="none" w:sz="0" w:space="0" w:color="auto"/>
        <w:left w:val="none" w:sz="0" w:space="0" w:color="auto"/>
        <w:bottom w:val="none" w:sz="0" w:space="0" w:color="auto"/>
        <w:right w:val="none" w:sz="0" w:space="0" w:color="auto"/>
      </w:divBdr>
      <w:divsChild>
        <w:div w:id="1261599667">
          <w:marLeft w:val="360"/>
          <w:marRight w:val="0"/>
          <w:marTop w:val="200"/>
          <w:marBottom w:val="0"/>
          <w:divBdr>
            <w:top w:val="none" w:sz="0" w:space="0" w:color="auto"/>
            <w:left w:val="none" w:sz="0" w:space="0" w:color="auto"/>
            <w:bottom w:val="none" w:sz="0" w:space="0" w:color="auto"/>
            <w:right w:val="none" w:sz="0" w:space="0" w:color="auto"/>
          </w:divBdr>
        </w:div>
      </w:divsChild>
    </w:div>
    <w:div w:id="1559053492">
      <w:bodyDiv w:val="1"/>
      <w:marLeft w:val="0"/>
      <w:marRight w:val="0"/>
      <w:marTop w:val="0"/>
      <w:marBottom w:val="0"/>
      <w:divBdr>
        <w:top w:val="none" w:sz="0" w:space="0" w:color="auto"/>
        <w:left w:val="none" w:sz="0" w:space="0" w:color="auto"/>
        <w:bottom w:val="none" w:sz="0" w:space="0" w:color="auto"/>
        <w:right w:val="none" w:sz="0" w:space="0" w:color="auto"/>
      </w:divBdr>
      <w:divsChild>
        <w:div w:id="445391700">
          <w:marLeft w:val="360"/>
          <w:marRight w:val="0"/>
          <w:marTop w:val="200"/>
          <w:marBottom w:val="0"/>
          <w:divBdr>
            <w:top w:val="none" w:sz="0" w:space="0" w:color="auto"/>
            <w:left w:val="none" w:sz="0" w:space="0" w:color="auto"/>
            <w:bottom w:val="none" w:sz="0" w:space="0" w:color="auto"/>
            <w:right w:val="none" w:sz="0" w:space="0" w:color="auto"/>
          </w:divBdr>
        </w:div>
      </w:divsChild>
    </w:div>
    <w:div w:id="1713072989">
      <w:bodyDiv w:val="1"/>
      <w:marLeft w:val="0"/>
      <w:marRight w:val="0"/>
      <w:marTop w:val="0"/>
      <w:marBottom w:val="0"/>
      <w:divBdr>
        <w:top w:val="none" w:sz="0" w:space="0" w:color="auto"/>
        <w:left w:val="none" w:sz="0" w:space="0" w:color="auto"/>
        <w:bottom w:val="none" w:sz="0" w:space="0" w:color="auto"/>
        <w:right w:val="none" w:sz="0" w:space="0" w:color="auto"/>
      </w:divBdr>
      <w:divsChild>
        <w:div w:id="1793131069">
          <w:marLeft w:val="360"/>
          <w:marRight w:val="0"/>
          <w:marTop w:val="200"/>
          <w:marBottom w:val="0"/>
          <w:divBdr>
            <w:top w:val="none" w:sz="0" w:space="0" w:color="auto"/>
            <w:left w:val="none" w:sz="0" w:space="0" w:color="auto"/>
            <w:bottom w:val="none" w:sz="0" w:space="0" w:color="auto"/>
            <w:right w:val="none" w:sz="0" w:space="0" w:color="auto"/>
          </w:divBdr>
        </w:div>
        <w:div w:id="1113284799">
          <w:marLeft w:val="360"/>
          <w:marRight w:val="0"/>
          <w:marTop w:val="200"/>
          <w:marBottom w:val="0"/>
          <w:divBdr>
            <w:top w:val="none" w:sz="0" w:space="0" w:color="auto"/>
            <w:left w:val="none" w:sz="0" w:space="0" w:color="auto"/>
            <w:bottom w:val="none" w:sz="0" w:space="0" w:color="auto"/>
            <w:right w:val="none" w:sz="0" w:space="0" w:color="auto"/>
          </w:divBdr>
        </w:div>
        <w:div w:id="930049548">
          <w:marLeft w:val="360"/>
          <w:marRight w:val="0"/>
          <w:marTop w:val="200"/>
          <w:marBottom w:val="0"/>
          <w:divBdr>
            <w:top w:val="none" w:sz="0" w:space="0" w:color="auto"/>
            <w:left w:val="none" w:sz="0" w:space="0" w:color="auto"/>
            <w:bottom w:val="none" w:sz="0" w:space="0" w:color="auto"/>
            <w:right w:val="none" w:sz="0" w:space="0" w:color="auto"/>
          </w:divBdr>
        </w:div>
      </w:divsChild>
    </w:div>
    <w:div w:id="1945914444">
      <w:bodyDiv w:val="1"/>
      <w:marLeft w:val="0"/>
      <w:marRight w:val="0"/>
      <w:marTop w:val="0"/>
      <w:marBottom w:val="0"/>
      <w:divBdr>
        <w:top w:val="none" w:sz="0" w:space="0" w:color="auto"/>
        <w:left w:val="none" w:sz="0" w:space="0" w:color="auto"/>
        <w:bottom w:val="none" w:sz="0" w:space="0" w:color="auto"/>
        <w:right w:val="none" w:sz="0" w:space="0" w:color="auto"/>
      </w:divBdr>
    </w:div>
    <w:div w:id="1983847014">
      <w:bodyDiv w:val="1"/>
      <w:marLeft w:val="0"/>
      <w:marRight w:val="0"/>
      <w:marTop w:val="0"/>
      <w:marBottom w:val="0"/>
      <w:divBdr>
        <w:top w:val="none" w:sz="0" w:space="0" w:color="auto"/>
        <w:left w:val="none" w:sz="0" w:space="0" w:color="auto"/>
        <w:bottom w:val="none" w:sz="0" w:space="0" w:color="auto"/>
        <w:right w:val="none" w:sz="0" w:space="0" w:color="auto"/>
      </w:divBdr>
    </w:div>
    <w:div w:id="2069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olgheraiter-fabio/fondamenti-di-metodologia-relazionale-9788861378964-177375.html" TargetMode="External"/><Relationship Id="rId13" Type="http://schemas.openxmlformats.org/officeDocument/2006/relationships/hyperlink" Target="https://librerie.unicatt.it/scheda-libro/elena-cabiati/il-coordinamento-dequipe-passo-dopo-passo-metodologia-e-strumenti-per-i-servizi-di-welfare-9788859025894-70278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o.folgheraiter@unicat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ena.cabiati@unicat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abio-folgheraiter/manifesto-del-metodo-relational-social-work-9788859015239-257136.html" TargetMode="External"/><Relationship Id="rId5" Type="http://schemas.openxmlformats.org/officeDocument/2006/relationships/webSettings" Target="webSettings.xml"/><Relationship Id="rId15" Type="http://schemas.openxmlformats.org/officeDocument/2006/relationships/hyperlink" Target="https://librerie.unicatt.it/scheda-libro/elena-cabiati/intercultura-e-social-work-teoria-e-metodo-per-le-relazioni-di-aiuto-9788859021216-686460.html" TargetMode="External"/><Relationship Id="rId10" Type="http://schemas.openxmlformats.org/officeDocument/2006/relationships/hyperlink" Target="https://librerie.unicatt.it/scheda-libro/fabio-folgheraiter/scritti-scelti-teoria-e-metodologia-di-social-work-9788859010159-241185.html" TargetMode="External"/><Relationship Id="rId4" Type="http://schemas.openxmlformats.org/officeDocument/2006/relationships/settings" Target="settings.xml"/><Relationship Id="rId9" Type="http://schemas.openxmlformats.org/officeDocument/2006/relationships/hyperlink" Target="https://librerie.unicatt.it/scheda-libro/folgheraiter-fabio/mistery-of-social-work-9788859000723-179545.html" TargetMode="External"/><Relationship Id="rId14" Type="http://schemas.openxmlformats.org/officeDocument/2006/relationships/hyperlink" Target="mailto:elena.cabia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0AB0-0F48-4196-B53C-C70120AA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2069</Words>
  <Characters>11797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Magatelli Matteo</cp:lastModifiedBy>
  <cp:revision>11</cp:revision>
  <dcterms:created xsi:type="dcterms:W3CDTF">2022-06-01T13:48:00Z</dcterms:created>
  <dcterms:modified xsi:type="dcterms:W3CDTF">2023-01-16T14:42:00Z</dcterms:modified>
</cp:coreProperties>
</file>