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39DDE" w14:textId="5F68E068" w:rsidR="00E9334C" w:rsidRDefault="00E9334C" w:rsidP="00141F25">
      <w:pPr>
        <w:pStyle w:val="Titolo1"/>
        <w:ind w:left="0" w:firstLine="0"/>
      </w:pPr>
      <w:r>
        <w:t>Metodologia del servizio sociale II (con mo</w:t>
      </w:r>
      <w:r w:rsidR="00426A6B">
        <w:t xml:space="preserve">dulo di Procedure e tecniche di </w:t>
      </w:r>
      <w:r>
        <w:t>servizio sociale</w:t>
      </w:r>
      <w:r w:rsidR="00395AC2">
        <w:t xml:space="preserve"> e Laboratorio di Counseling</w:t>
      </w:r>
      <w:r>
        <w:t>)</w:t>
      </w:r>
    </w:p>
    <w:p w14:paraId="02AC26D1" w14:textId="1ABE7F45" w:rsidR="00E9334C" w:rsidRDefault="00E9334C" w:rsidP="00E9334C">
      <w:pPr>
        <w:pStyle w:val="Titolo2"/>
      </w:pPr>
      <w:r>
        <w:t>Prof.</w:t>
      </w:r>
      <w:r w:rsidR="004551AE">
        <w:t>ssa</w:t>
      </w:r>
      <w:r w:rsidR="00E7783C">
        <w:t xml:space="preserve"> Francesca Corradini</w:t>
      </w:r>
      <w:r>
        <w:t>;</w:t>
      </w:r>
      <w:r w:rsidR="00395AC2">
        <w:t xml:space="preserve"> </w:t>
      </w:r>
      <w:r w:rsidR="00285BE3">
        <w:t xml:space="preserve">Prof.ssa Claudia Zanchetta; </w:t>
      </w:r>
      <w:r w:rsidR="00395AC2">
        <w:t>Prof.</w:t>
      </w:r>
      <w:r w:rsidR="004551AE">
        <w:t xml:space="preserve">ssa </w:t>
      </w:r>
      <w:r w:rsidR="004A26DA">
        <w:t>Paola Limongelli</w:t>
      </w:r>
    </w:p>
    <w:p w14:paraId="22ABD268" w14:textId="4D819E28" w:rsidR="00E84027" w:rsidRPr="00E84027" w:rsidRDefault="009B309B" w:rsidP="00D03D82">
      <w:pPr>
        <w:spacing w:before="240"/>
        <w:rPr>
          <w:caps/>
        </w:rPr>
      </w:pPr>
      <w:r w:rsidRPr="00395AC2">
        <w:rPr>
          <w:b/>
        </w:rPr>
        <w:t>Modulo</w:t>
      </w:r>
      <w:r w:rsidR="00395AC2" w:rsidRPr="00395AC2">
        <w:rPr>
          <w:b/>
        </w:rPr>
        <w:t xml:space="preserve"> 1</w:t>
      </w:r>
      <w:r w:rsidR="00395AC2">
        <w:rPr>
          <w:i/>
        </w:rPr>
        <w:t xml:space="preserve">: </w:t>
      </w:r>
      <w:r w:rsidRPr="009B309B">
        <w:rPr>
          <w:i/>
        </w:rPr>
        <w:t>Metodologia del servizio sociale</w:t>
      </w:r>
      <w:r w:rsidR="00F16388">
        <w:rPr>
          <w:i/>
        </w:rPr>
        <w:t xml:space="preserve"> II</w:t>
      </w:r>
      <w:r w:rsidRPr="009B309B">
        <w:rPr>
          <w:i/>
        </w:rPr>
        <w:t>:</w:t>
      </w:r>
      <w:r>
        <w:t xml:space="preserve"> Prof.</w:t>
      </w:r>
      <w:r w:rsidR="004551AE">
        <w:t>ssa</w:t>
      </w:r>
      <w:r w:rsidRPr="00E84027">
        <w:t xml:space="preserve"> </w:t>
      </w:r>
      <w:r w:rsidR="00E84027" w:rsidRPr="00E84027">
        <w:rPr>
          <w:smallCaps/>
        </w:rPr>
        <w:t>Francesca Corradini</w:t>
      </w:r>
    </w:p>
    <w:p w14:paraId="0EF01E02" w14:textId="77777777" w:rsidR="009B309B" w:rsidRPr="009B309B" w:rsidRDefault="009B309B" w:rsidP="009B309B">
      <w:pPr>
        <w:tabs>
          <w:tab w:val="clear" w:pos="284"/>
        </w:tabs>
        <w:spacing w:before="240" w:after="120"/>
        <w:rPr>
          <w:rFonts w:eastAsia="MS Mincho"/>
          <w:b/>
          <w:sz w:val="18"/>
        </w:rPr>
      </w:pPr>
      <w:r w:rsidRPr="009B309B">
        <w:rPr>
          <w:rFonts w:eastAsia="MS Mincho"/>
          <w:b/>
          <w:i/>
          <w:sz w:val="18"/>
        </w:rPr>
        <w:t>OBIETTIVO DEL CORSO</w:t>
      </w:r>
      <w:r w:rsidR="00395AC2">
        <w:rPr>
          <w:rFonts w:eastAsia="MS Mincho"/>
          <w:b/>
          <w:i/>
          <w:sz w:val="18"/>
        </w:rPr>
        <w:t xml:space="preserve"> E RISULTATI DI APPRENDIMENTO ATTESI</w:t>
      </w:r>
    </w:p>
    <w:p w14:paraId="615588AC" w14:textId="1AD96EDE" w:rsidR="00581277" w:rsidRPr="004551AE" w:rsidRDefault="00581277" w:rsidP="009B309B">
      <w:pPr>
        <w:rPr>
          <w:rFonts w:eastAsia="MS Mincho"/>
          <w:szCs w:val="20"/>
        </w:rPr>
      </w:pPr>
      <w:r>
        <w:rPr>
          <w:rFonts w:eastAsia="MS Mincho"/>
          <w:szCs w:val="20"/>
        </w:rPr>
        <w:t>Il M</w:t>
      </w:r>
      <w:r w:rsidR="009B309B" w:rsidRPr="008100BE">
        <w:rPr>
          <w:rFonts w:eastAsia="MS Mincho"/>
          <w:szCs w:val="20"/>
        </w:rPr>
        <w:t xml:space="preserve">odulo si propone di approfondire sul piano concettuale </w:t>
      </w:r>
      <w:r w:rsidR="00395AC2" w:rsidRPr="008100BE">
        <w:rPr>
          <w:rFonts w:eastAsia="MS Mincho"/>
          <w:szCs w:val="20"/>
        </w:rPr>
        <w:t>i principali</w:t>
      </w:r>
      <w:r w:rsidR="009B309B" w:rsidRPr="008100BE">
        <w:rPr>
          <w:rFonts w:eastAsia="MS Mincho"/>
          <w:szCs w:val="20"/>
        </w:rPr>
        <w:t xml:space="preserve"> snodi </w:t>
      </w:r>
      <w:r w:rsidR="00395AC2" w:rsidRPr="008100BE">
        <w:rPr>
          <w:rFonts w:eastAsia="MS Mincho"/>
          <w:szCs w:val="20"/>
        </w:rPr>
        <w:t xml:space="preserve">metodologici </w:t>
      </w:r>
      <w:r w:rsidR="009B309B" w:rsidRPr="008100BE">
        <w:rPr>
          <w:rFonts w:eastAsia="MS Mincho"/>
          <w:szCs w:val="20"/>
        </w:rPr>
        <w:t xml:space="preserve">del processo di aiuto </w:t>
      </w:r>
      <w:r w:rsidR="00395AC2" w:rsidRPr="008100BE">
        <w:rPr>
          <w:rFonts w:eastAsia="MS Mincho"/>
          <w:szCs w:val="20"/>
        </w:rPr>
        <w:t xml:space="preserve">di Servizio sociale </w:t>
      </w:r>
      <w:r w:rsidR="009B309B" w:rsidRPr="008100BE">
        <w:rPr>
          <w:rFonts w:eastAsia="MS Mincho"/>
          <w:szCs w:val="20"/>
        </w:rPr>
        <w:t>rivolto a singole situazioni di difficoltà (il cd. “</w:t>
      </w:r>
      <w:proofErr w:type="gramStart"/>
      <w:r w:rsidR="009B309B" w:rsidRPr="008100BE">
        <w:rPr>
          <w:rFonts w:eastAsia="MS Mincho"/>
          <w:szCs w:val="20"/>
        </w:rPr>
        <w:t>lavoro</w:t>
      </w:r>
      <w:proofErr w:type="gramEnd"/>
      <w:r w:rsidR="009B309B" w:rsidRPr="008100BE">
        <w:rPr>
          <w:rFonts w:eastAsia="MS Mincho"/>
          <w:szCs w:val="20"/>
        </w:rPr>
        <w:t xml:space="preserve"> sui casi”).</w:t>
      </w:r>
      <w:r w:rsidR="00395AC2" w:rsidRPr="008100BE">
        <w:rPr>
          <w:rFonts w:eastAsia="MS Mincho"/>
          <w:szCs w:val="20"/>
        </w:rPr>
        <w:t xml:space="preserve"> </w:t>
      </w:r>
      <w:r>
        <w:rPr>
          <w:rFonts w:eastAsia="MS Mincho"/>
          <w:szCs w:val="20"/>
        </w:rPr>
        <w:t>La prima parte illustra i</w:t>
      </w:r>
      <w:r w:rsidR="00F16388" w:rsidRPr="008100BE">
        <w:rPr>
          <w:rFonts w:eastAsia="MS Mincho"/>
          <w:szCs w:val="20"/>
        </w:rPr>
        <w:t xml:space="preserve"> principali strumenti professionali</w:t>
      </w:r>
      <w:r w:rsidR="009B309B" w:rsidRPr="008100BE">
        <w:rPr>
          <w:rFonts w:eastAsia="MS Mincho"/>
          <w:szCs w:val="20"/>
        </w:rPr>
        <w:t xml:space="preserve">, con particolare riferimento </w:t>
      </w:r>
      <w:r w:rsidR="009B309B" w:rsidRPr="004551AE">
        <w:rPr>
          <w:rFonts w:eastAsia="MS Mincho"/>
          <w:szCs w:val="20"/>
        </w:rPr>
        <w:t>al</w:t>
      </w:r>
      <w:r w:rsidR="00395AC2" w:rsidRPr="004551AE">
        <w:rPr>
          <w:rFonts w:eastAsia="MS Mincho"/>
          <w:szCs w:val="20"/>
        </w:rPr>
        <w:t xml:space="preserve"> colloquio d’aiuto/</w:t>
      </w:r>
      <w:proofErr w:type="spellStart"/>
      <w:r w:rsidR="009B309B" w:rsidRPr="004551AE">
        <w:rPr>
          <w:rFonts w:eastAsia="MS Mincho"/>
          <w:i/>
          <w:szCs w:val="20"/>
        </w:rPr>
        <w:t>counseling</w:t>
      </w:r>
      <w:proofErr w:type="spellEnd"/>
      <w:r w:rsidR="00D77569">
        <w:rPr>
          <w:rFonts w:eastAsia="MS Mincho"/>
          <w:szCs w:val="20"/>
        </w:rPr>
        <w:t>, all’</w:t>
      </w:r>
      <w:r w:rsidR="00395AC2" w:rsidRPr="004551AE">
        <w:rPr>
          <w:rFonts w:eastAsia="MS Mincho"/>
          <w:szCs w:val="20"/>
        </w:rPr>
        <w:t xml:space="preserve"> </w:t>
      </w:r>
      <w:proofErr w:type="spellStart"/>
      <w:r w:rsidR="00395AC2" w:rsidRPr="004551AE">
        <w:rPr>
          <w:rFonts w:eastAsia="MS Mincho"/>
          <w:i/>
          <w:szCs w:val="20"/>
        </w:rPr>
        <w:t>assessment</w:t>
      </w:r>
      <w:proofErr w:type="spellEnd"/>
      <w:r w:rsidR="00D77569">
        <w:rPr>
          <w:rFonts w:eastAsia="MS Mincho"/>
          <w:szCs w:val="20"/>
        </w:rPr>
        <w:t xml:space="preserve">, </w:t>
      </w:r>
      <w:r w:rsidR="00713023">
        <w:rPr>
          <w:rFonts w:eastAsia="MS Mincho"/>
          <w:szCs w:val="20"/>
        </w:rPr>
        <w:t>all’indagine sociale</w:t>
      </w:r>
      <w:r w:rsidR="00713023" w:rsidRPr="004551AE">
        <w:rPr>
          <w:rFonts w:eastAsia="MS Mincho"/>
          <w:szCs w:val="20"/>
        </w:rPr>
        <w:t xml:space="preserve"> </w:t>
      </w:r>
      <w:r w:rsidR="00713023">
        <w:rPr>
          <w:rFonts w:eastAsia="MS Mincho"/>
          <w:szCs w:val="20"/>
        </w:rPr>
        <w:t xml:space="preserve">e </w:t>
      </w:r>
      <w:r w:rsidR="00395AC2" w:rsidRPr="004551AE">
        <w:rPr>
          <w:rFonts w:eastAsia="MS Mincho"/>
          <w:szCs w:val="20"/>
        </w:rPr>
        <w:t>alla visita domiciliare</w:t>
      </w:r>
      <w:r w:rsidR="009B309B" w:rsidRPr="004551AE">
        <w:rPr>
          <w:rFonts w:eastAsia="MS Mincho"/>
          <w:szCs w:val="20"/>
        </w:rPr>
        <w:t>.</w:t>
      </w:r>
      <w:r w:rsidR="00F16388" w:rsidRPr="004551AE">
        <w:rPr>
          <w:rFonts w:eastAsia="MS Mincho"/>
          <w:szCs w:val="20"/>
        </w:rPr>
        <w:t xml:space="preserve"> </w:t>
      </w:r>
      <w:r w:rsidRPr="004551AE">
        <w:rPr>
          <w:rFonts w:eastAsia="MS Mincho"/>
          <w:szCs w:val="20"/>
        </w:rPr>
        <w:t xml:space="preserve">In questa sezione trova collocazione un Laboratorio di approfondimento </w:t>
      </w:r>
      <w:r w:rsidR="00C71756" w:rsidRPr="00C71756">
        <w:rPr>
          <w:rFonts w:eastAsia="MS Mincho"/>
          <w:szCs w:val="20"/>
        </w:rPr>
        <w:t xml:space="preserve">sui principi, le tecniche e le abilità del Counseling </w:t>
      </w:r>
      <w:r w:rsidRPr="004551AE">
        <w:rPr>
          <w:rFonts w:eastAsia="MS Mincho"/>
          <w:szCs w:val="20"/>
        </w:rPr>
        <w:t>(</w:t>
      </w:r>
      <w:r w:rsidR="00C71756">
        <w:rPr>
          <w:rFonts w:eastAsia="MS Mincho"/>
          <w:szCs w:val="20"/>
        </w:rPr>
        <w:t>P</w:t>
      </w:r>
      <w:r w:rsidRPr="004551AE">
        <w:rPr>
          <w:rFonts w:eastAsia="MS Mincho"/>
          <w:szCs w:val="20"/>
        </w:rPr>
        <w:t>rof.</w:t>
      </w:r>
      <w:r w:rsidR="004551AE" w:rsidRPr="004551AE">
        <w:rPr>
          <w:rFonts w:eastAsia="MS Mincho"/>
          <w:szCs w:val="20"/>
        </w:rPr>
        <w:t>ssa</w:t>
      </w:r>
      <w:r w:rsidRPr="004551AE">
        <w:rPr>
          <w:rFonts w:eastAsia="MS Mincho"/>
          <w:szCs w:val="20"/>
        </w:rPr>
        <w:t xml:space="preserve"> </w:t>
      </w:r>
      <w:r w:rsidR="00CF1677">
        <w:rPr>
          <w:rFonts w:eastAsia="MS Mincho"/>
          <w:szCs w:val="20"/>
        </w:rPr>
        <w:t>P. Limongelli</w:t>
      </w:r>
      <w:r w:rsidRPr="004551AE">
        <w:rPr>
          <w:rFonts w:eastAsia="MS Mincho"/>
          <w:szCs w:val="20"/>
        </w:rPr>
        <w:t>)</w:t>
      </w:r>
      <w:r w:rsidR="00AD42F9">
        <w:rPr>
          <w:rFonts w:eastAsia="MS Mincho"/>
          <w:szCs w:val="20"/>
        </w:rPr>
        <w:t>.</w:t>
      </w:r>
    </w:p>
    <w:p w14:paraId="2CBBEE39" w14:textId="4BC21B27" w:rsidR="009B309B" w:rsidRPr="008100BE" w:rsidRDefault="00F16388" w:rsidP="009B309B">
      <w:pPr>
        <w:rPr>
          <w:rFonts w:eastAsia="MS Mincho"/>
          <w:szCs w:val="20"/>
        </w:rPr>
      </w:pPr>
      <w:r w:rsidRPr="004551AE">
        <w:rPr>
          <w:rFonts w:eastAsia="MS Mincho"/>
          <w:szCs w:val="20"/>
        </w:rPr>
        <w:t xml:space="preserve">La seconda parte </w:t>
      </w:r>
      <w:r w:rsidR="004551AE" w:rsidRPr="004551AE">
        <w:rPr>
          <w:rFonts w:eastAsia="MS Mincho"/>
          <w:szCs w:val="20"/>
        </w:rPr>
        <w:t xml:space="preserve">del corso </w:t>
      </w:r>
      <w:r w:rsidRPr="004551AE">
        <w:rPr>
          <w:rFonts w:eastAsia="MS Mincho"/>
          <w:szCs w:val="20"/>
        </w:rPr>
        <w:t xml:space="preserve">prevede sessioni di </w:t>
      </w:r>
      <w:r w:rsidRPr="004551AE">
        <w:rPr>
          <w:rFonts w:eastAsia="MS Mincho"/>
          <w:i/>
          <w:szCs w:val="20"/>
        </w:rPr>
        <w:t>rielaborazione metodologica</w:t>
      </w:r>
      <w:r w:rsidRPr="004551AE">
        <w:rPr>
          <w:rFonts w:eastAsia="MS Mincho"/>
          <w:szCs w:val="20"/>
        </w:rPr>
        <w:t xml:space="preserve"> di situazioni di caso (affrontate dagli studenti nell’esperienza</w:t>
      </w:r>
      <w:r w:rsidRPr="008100BE">
        <w:rPr>
          <w:rFonts w:eastAsia="MS Mincho"/>
          <w:szCs w:val="20"/>
        </w:rPr>
        <w:t xml:space="preserve"> di tirocinio) condotta secondo</w:t>
      </w:r>
      <w:r w:rsidR="00395AC2" w:rsidRPr="008100BE">
        <w:rPr>
          <w:rFonts w:eastAsia="MS Mincho"/>
          <w:szCs w:val="20"/>
        </w:rPr>
        <w:t xml:space="preserve"> </w:t>
      </w:r>
      <w:r w:rsidRPr="008100BE">
        <w:rPr>
          <w:rFonts w:eastAsia="MS Mincho"/>
          <w:szCs w:val="20"/>
        </w:rPr>
        <w:t>le linee guida del</w:t>
      </w:r>
      <w:r w:rsidR="00395AC2" w:rsidRPr="008100BE">
        <w:rPr>
          <w:rFonts w:eastAsia="MS Mincho"/>
          <w:szCs w:val="20"/>
        </w:rPr>
        <w:t xml:space="preserve"> </w:t>
      </w:r>
      <w:r w:rsidR="00395AC2" w:rsidRPr="008100BE">
        <w:rPr>
          <w:rFonts w:eastAsia="MS Mincho"/>
          <w:i/>
          <w:szCs w:val="20"/>
        </w:rPr>
        <w:t>Metodo relazionale</w:t>
      </w:r>
      <w:r w:rsidR="00395AC2" w:rsidRPr="008100BE">
        <w:rPr>
          <w:rFonts w:eastAsia="MS Mincho"/>
          <w:szCs w:val="20"/>
        </w:rPr>
        <w:t xml:space="preserve"> al L</w:t>
      </w:r>
      <w:r w:rsidR="009B309B" w:rsidRPr="008100BE">
        <w:rPr>
          <w:rFonts w:eastAsia="MS Mincho"/>
          <w:szCs w:val="20"/>
        </w:rPr>
        <w:t>avoro sociale</w:t>
      </w:r>
      <w:r w:rsidRPr="008100BE">
        <w:rPr>
          <w:rFonts w:eastAsia="MS Mincho"/>
          <w:szCs w:val="20"/>
        </w:rPr>
        <w:t>,</w:t>
      </w:r>
      <w:r w:rsidR="004A2F83" w:rsidRPr="008100BE">
        <w:rPr>
          <w:rFonts w:eastAsia="MS Mincho"/>
          <w:szCs w:val="20"/>
        </w:rPr>
        <w:t xml:space="preserve"> con particolare attenzione alle situazioni di non autosufficienza e di tutela dei minori.</w:t>
      </w:r>
      <w:r w:rsidRPr="008100BE">
        <w:rPr>
          <w:rFonts w:eastAsia="MS Mincho"/>
          <w:szCs w:val="20"/>
        </w:rPr>
        <w:t xml:space="preserve"> </w:t>
      </w:r>
    </w:p>
    <w:p w14:paraId="40AEBCBA" w14:textId="77777777" w:rsidR="00395AC2" w:rsidRPr="008100BE" w:rsidRDefault="00395AC2" w:rsidP="009B309B">
      <w:pPr>
        <w:rPr>
          <w:rFonts w:eastAsia="MS Mincho"/>
          <w:szCs w:val="20"/>
        </w:rPr>
      </w:pPr>
    </w:p>
    <w:p w14:paraId="1B1FA2B9" w14:textId="77777777" w:rsidR="00A12C13" w:rsidRDefault="00395AC2" w:rsidP="00A12C13">
      <w:pPr>
        <w:rPr>
          <w:rFonts w:eastAsia="MS Mincho"/>
          <w:i/>
          <w:szCs w:val="20"/>
        </w:rPr>
      </w:pPr>
      <w:r w:rsidRPr="008100BE">
        <w:rPr>
          <w:rFonts w:eastAsia="MS Mincho"/>
          <w:i/>
          <w:szCs w:val="20"/>
        </w:rPr>
        <w:t>Risultati di apprendimento attesi</w:t>
      </w:r>
    </w:p>
    <w:p w14:paraId="45142FA2" w14:textId="0DBF40F9" w:rsidR="00395AC2" w:rsidRPr="00A12C13" w:rsidRDefault="00395AC2" w:rsidP="00A12C13">
      <w:pPr>
        <w:rPr>
          <w:rFonts w:eastAsia="MS Mincho"/>
          <w:i/>
          <w:szCs w:val="20"/>
        </w:rPr>
      </w:pPr>
      <w:r w:rsidRPr="004551AE">
        <w:rPr>
          <w:rFonts w:eastAsia="MS Mincho"/>
          <w:szCs w:val="20"/>
        </w:rPr>
        <w:t>Al termine dell’insegnamento lo studente dovrà</w:t>
      </w:r>
      <w:r w:rsidR="00F16388" w:rsidRPr="004551AE">
        <w:rPr>
          <w:rFonts w:eastAsia="MS Mincho"/>
          <w:szCs w:val="20"/>
        </w:rPr>
        <w:t xml:space="preserve"> </w:t>
      </w:r>
      <w:r w:rsidR="004551AE" w:rsidRPr="004551AE">
        <w:rPr>
          <w:rFonts w:eastAsia="MS Mincho"/>
          <w:szCs w:val="20"/>
        </w:rPr>
        <w:t xml:space="preserve">saper ragionare in chiave metodologica sugli interventi di aiuto a </w:t>
      </w:r>
      <w:r w:rsidR="004551AE" w:rsidRPr="002822E0">
        <w:rPr>
          <w:rFonts w:eastAsia="MS Mincho"/>
          <w:i/>
          <w:szCs w:val="20"/>
        </w:rPr>
        <w:t>livello di caso</w:t>
      </w:r>
      <w:r w:rsidR="00A12C13">
        <w:rPr>
          <w:rFonts w:eastAsia="MS Mincho"/>
          <w:szCs w:val="20"/>
        </w:rPr>
        <w:t xml:space="preserve"> (connettendo aspetti teorici-metodologici e aspetti pratici)</w:t>
      </w:r>
      <w:r w:rsidR="004551AE" w:rsidRPr="004551AE">
        <w:rPr>
          <w:rFonts w:eastAsia="MS Mincho"/>
          <w:szCs w:val="20"/>
        </w:rPr>
        <w:t xml:space="preserve">, nonché </w:t>
      </w:r>
      <w:r w:rsidR="00A12C13">
        <w:rPr>
          <w:rFonts w:eastAsia="MS Mincho"/>
          <w:szCs w:val="20"/>
        </w:rPr>
        <w:t xml:space="preserve">conoscere e </w:t>
      </w:r>
      <w:r w:rsidR="004551AE" w:rsidRPr="004551AE">
        <w:rPr>
          <w:rFonts w:eastAsia="MS Mincho"/>
          <w:szCs w:val="20"/>
        </w:rPr>
        <w:t xml:space="preserve">saper utilizzare correttamente </w:t>
      </w:r>
      <w:r w:rsidR="002822E0">
        <w:rPr>
          <w:rFonts w:eastAsia="MS Mincho"/>
          <w:szCs w:val="20"/>
        </w:rPr>
        <w:t>i relativi</w:t>
      </w:r>
      <w:r w:rsidR="004551AE" w:rsidRPr="004551AE">
        <w:rPr>
          <w:rFonts w:eastAsia="MS Mincho"/>
          <w:szCs w:val="20"/>
        </w:rPr>
        <w:t xml:space="preserve"> strumenti di lavoro dell’assistente sociale.</w:t>
      </w:r>
    </w:p>
    <w:p w14:paraId="32743A23" w14:textId="77777777" w:rsidR="009B309B" w:rsidRPr="009B309B" w:rsidRDefault="009B309B" w:rsidP="009B309B">
      <w:pPr>
        <w:tabs>
          <w:tab w:val="clear" w:pos="284"/>
        </w:tabs>
        <w:spacing w:before="240" w:after="120"/>
        <w:rPr>
          <w:rFonts w:eastAsia="MS Mincho"/>
          <w:b/>
          <w:sz w:val="18"/>
        </w:rPr>
      </w:pPr>
      <w:r w:rsidRPr="009B309B">
        <w:rPr>
          <w:rFonts w:eastAsia="MS Mincho"/>
          <w:b/>
          <w:i/>
          <w:sz w:val="18"/>
        </w:rPr>
        <w:t xml:space="preserve">PROGRAMMA DEL </w:t>
      </w:r>
      <w:r w:rsidR="00395AC2">
        <w:rPr>
          <w:rFonts w:eastAsia="MS Mincho"/>
          <w:b/>
          <w:i/>
          <w:sz w:val="18"/>
        </w:rPr>
        <w:t>MODULO</w:t>
      </w:r>
    </w:p>
    <w:p w14:paraId="53FD5B8E" w14:textId="77777777" w:rsidR="00C71756" w:rsidRDefault="00C71756" w:rsidP="00C71756">
      <w:pPr>
        <w:pStyle w:val="Paragrafoelenco"/>
        <w:numPr>
          <w:ilvl w:val="0"/>
          <w:numId w:val="1"/>
        </w:numPr>
        <w:rPr>
          <w:rFonts w:eastAsia="MS Mincho"/>
        </w:rPr>
      </w:pPr>
      <w:r w:rsidRPr="00F16388">
        <w:rPr>
          <w:rFonts w:eastAsia="MS Mincho"/>
        </w:rPr>
        <w:t>Gli strumenti dell’assistente sociale: il colloquio, la visita domiciliare, il lavoro di équipe, la cartella sociale e la documentazione di servizio, la</w:t>
      </w:r>
      <w:r>
        <w:rPr>
          <w:rFonts w:eastAsia="MS Mincho"/>
        </w:rPr>
        <w:t xml:space="preserve"> valutazione (</w:t>
      </w:r>
      <w:proofErr w:type="spellStart"/>
      <w:r w:rsidRPr="00D77569">
        <w:rPr>
          <w:rFonts w:eastAsia="MS Mincho"/>
          <w:i/>
        </w:rPr>
        <w:t>assessment</w:t>
      </w:r>
      <w:proofErr w:type="spellEnd"/>
      <w:r>
        <w:rPr>
          <w:rFonts w:eastAsia="MS Mincho"/>
        </w:rPr>
        <w:t>) e la</w:t>
      </w:r>
      <w:r w:rsidRPr="00F16388">
        <w:rPr>
          <w:rFonts w:eastAsia="MS Mincho"/>
        </w:rPr>
        <w:t xml:space="preserve"> relazione sociale.</w:t>
      </w:r>
    </w:p>
    <w:p w14:paraId="2FE713DA" w14:textId="77777777" w:rsidR="009B309B" w:rsidRPr="00F16388" w:rsidRDefault="009B309B" w:rsidP="00F16388">
      <w:pPr>
        <w:pStyle w:val="Paragrafoelenco"/>
        <w:numPr>
          <w:ilvl w:val="0"/>
          <w:numId w:val="1"/>
        </w:numPr>
        <w:rPr>
          <w:rFonts w:eastAsia="MS Mincho"/>
        </w:rPr>
      </w:pPr>
      <w:r w:rsidRPr="00F16388">
        <w:rPr>
          <w:rFonts w:eastAsia="MS Mincho"/>
        </w:rPr>
        <w:t xml:space="preserve">Problemi </w:t>
      </w:r>
      <w:r w:rsidR="00F16388" w:rsidRPr="00F16388">
        <w:rPr>
          <w:rFonts w:eastAsia="MS Mincho"/>
        </w:rPr>
        <w:t>esistenziali</w:t>
      </w:r>
      <w:r w:rsidRPr="00F16388">
        <w:rPr>
          <w:rFonts w:eastAsia="MS Mincho"/>
        </w:rPr>
        <w:t xml:space="preserve"> e problemi tecnici – intersoggettività dei problemi di vita</w:t>
      </w:r>
      <w:r w:rsidR="00C47629" w:rsidRPr="00F16388">
        <w:rPr>
          <w:rFonts w:eastAsia="MS Mincho"/>
        </w:rPr>
        <w:t>.</w:t>
      </w:r>
    </w:p>
    <w:p w14:paraId="4EF16271" w14:textId="47DD37F9" w:rsidR="00F16388" w:rsidRDefault="009B309B" w:rsidP="00F16388">
      <w:pPr>
        <w:pStyle w:val="Paragrafoelenco"/>
        <w:numPr>
          <w:ilvl w:val="0"/>
          <w:numId w:val="1"/>
        </w:numPr>
        <w:rPr>
          <w:rFonts w:eastAsia="MS Mincho"/>
        </w:rPr>
      </w:pPr>
      <w:r w:rsidRPr="00F16388">
        <w:rPr>
          <w:rFonts w:eastAsia="MS Mincho"/>
        </w:rPr>
        <w:t xml:space="preserve">Approccio </w:t>
      </w:r>
      <w:r w:rsidR="00F16388" w:rsidRPr="00F16388">
        <w:rPr>
          <w:rFonts w:eastAsia="MS Mincho"/>
        </w:rPr>
        <w:t>convenzionale “</w:t>
      </w:r>
      <w:r w:rsidRPr="00F16388">
        <w:rPr>
          <w:rFonts w:eastAsia="MS Mincho"/>
        </w:rPr>
        <w:t>centrato sull’operatore</w:t>
      </w:r>
      <w:r w:rsidR="00F16388" w:rsidRPr="00F16388">
        <w:rPr>
          <w:rFonts w:eastAsia="MS Mincho"/>
        </w:rPr>
        <w:t>”</w:t>
      </w:r>
      <w:r w:rsidRPr="00F16388">
        <w:rPr>
          <w:rFonts w:eastAsia="MS Mincho"/>
        </w:rPr>
        <w:t xml:space="preserve"> e </w:t>
      </w:r>
      <w:r w:rsidR="00F16388" w:rsidRPr="00F16388">
        <w:rPr>
          <w:rFonts w:eastAsia="MS Mincho"/>
        </w:rPr>
        <w:t>“</w:t>
      </w:r>
      <w:r w:rsidRPr="00F16388">
        <w:rPr>
          <w:rFonts w:eastAsia="MS Mincho"/>
        </w:rPr>
        <w:t>approccio relazionale</w:t>
      </w:r>
      <w:r w:rsidR="00F16388" w:rsidRPr="00F16388">
        <w:rPr>
          <w:rFonts w:eastAsia="MS Mincho"/>
        </w:rPr>
        <w:t>”</w:t>
      </w:r>
      <w:r w:rsidRPr="00F16388">
        <w:rPr>
          <w:rFonts w:eastAsia="MS Mincho"/>
        </w:rPr>
        <w:t xml:space="preserve"> – </w:t>
      </w:r>
      <w:r w:rsidR="00F16388" w:rsidRPr="00F16388">
        <w:rPr>
          <w:rFonts w:eastAsia="MS Mincho"/>
        </w:rPr>
        <w:t>distinzioni</w:t>
      </w:r>
      <w:r w:rsidRPr="00F16388">
        <w:rPr>
          <w:rFonts w:eastAsia="MS Mincho"/>
        </w:rPr>
        <w:t xml:space="preserve"> fondamentali</w:t>
      </w:r>
      <w:r w:rsidR="00C47629" w:rsidRPr="00F16388">
        <w:rPr>
          <w:rFonts w:eastAsia="MS Mincho"/>
        </w:rPr>
        <w:t>.</w:t>
      </w:r>
    </w:p>
    <w:p w14:paraId="0CB92CDE" w14:textId="5E77C111" w:rsidR="0034355F" w:rsidRDefault="0034355F" w:rsidP="00F16388">
      <w:pPr>
        <w:pStyle w:val="Paragrafoelenco"/>
        <w:numPr>
          <w:ilvl w:val="0"/>
          <w:numId w:val="1"/>
        </w:numPr>
        <w:rPr>
          <w:rFonts w:eastAsia="MS Mincho"/>
        </w:rPr>
      </w:pPr>
      <w:r>
        <w:rPr>
          <w:rFonts w:eastAsia="MS Mincho"/>
        </w:rPr>
        <w:t>Direttività e non direttività nel metodo relazionale al lavoro sociale.</w:t>
      </w:r>
    </w:p>
    <w:p w14:paraId="1D5A777F" w14:textId="3EA9B89D" w:rsidR="00F16388" w:rsidRDefault="00F16388" w:rsidP="00F16388">
      <w:pPr>
        <w:pStyle w:val="Paragrafoelenco"/>
        <w:numPr>
          <w:ilvl w:val="0"/>
          <w:numId w:val="1"/>
        </w:numPr>
        <w:rPr>
          <w:rFonts w:eastAsia="MS Mincho"/>
        </w:rPr>
      </w:pPr>
      <w:r w:rsidRPr="00F16388">
        <w:rPr>
          <w:rFonts w:eastAsia="MS Mincho"/>
        </w:rPr>
        <w:t xml:space="preserve">Interventi </w:t>
      </w:r>
      <w:r w:rsidR="009A1B9D">
        <w:rPr>
          <w:rFonts w:eastAsia="MS Mincho"/>
        </w:rPr>
        <w:t>“di aiuto”</w:t>
      </w:r>
      <w:r w:rsidR="004551AE">
        <w:rPr>
          <w:rFonts w:eastAsia="MS Mincho"/>
        </w:rPr>
        <w:t xml:space="preserve"> </w:t>
      </w:r>
      <w:r w:rsidRPr="00F16388">
        <w:rPr>
          <w:rFonts w:eastAsia="MS Mincho"/>
        </w:rPr>
        <w:t xml:space="preserve">e </w:t>
      </w:r>
      <w:r w:rsidR="009A1B9D">
        <w:rPr>
          <w:rFonts w:eastAsia="MS Mincho"/>
        </w:rPr>
        <w:t>“</w:t>
      </w:r>
      <w:r w:rsidRPr="00F16388">
        <w:rPr>
          <w:rFonts w:eastAsia="MS Mincho"/>
        </w:rPr>
        <w:t>di controllo</w:t>
      </w:r>
      <w:r w:rsidR="009A1B9D">
        <w:rPr>
          <w:rFonts w:eastAsia="MS Mincho"/>
        </w:rPr>
        <w:t>”</w:t>
      </w:r>
      <w:r w:rsidRPr="00F16388">
        <w:rPr>
          <w:rFonts w:eastAsia="MS Mincho"/>
        </w:rPr>
        <w:t>.</w:t>
      </w:r>
    </w:p>
    <w:p w14:paraId="32A712F0" w14:textId="77777777" w:rsidR="00F16388" w:rsidRPr="00F16388" w:rsidRDefault="00F16388" w:rsidP="00F16388">
      <w:pPr>
        <w:pStyle w:val="Paragrafoelenco"/>
        <w:numPr>
          <w:ilvl w:val="0"/>
          <w:numId w:val="1"/>
        </w:numPr>
        <w:rPr>
          <w:rFonts w:eastAsia="MS Mincho"/>
        </w:rPr>
      </w:pPr>
      <w:r w:rsidRPr="00F16388">
        <w:rPr>
          <w:rFonts w:eastAsia="MS Mincho"/>
        </w:rPr>
        <w:t>Il fronteggiamento dei problemi di vita e la funzione di guida relazionale.</w:t>
      </w:r>
    </w:p>
    <w:p w14:paraId="431971D0" w14:textId="77777777" w:rsidR="009B309B" w:rsidRPr="00F16388" w:rsidRDefault="009B309B" w:rsidP="009B309B">
      <w:pPr>
        <w:pStyle w:val="Paragrafoelenco"/>
        <w:numPr>
          <w:ilvl w:val="0"/>
          <w:numId w:val="1"/>
        </w:numPr>
        <w:rPr>
          <w:rFonts w:eastAsia="MS Mincho"/>
        </w:rPr>
      </w:pPr>
      <w:r w:rsidRPr="00F16388">
        <w:rPr>
          <w:rFonts w:eastAsia="MS Mincho"/>
        </w:rPr>
        <w:lastRenderedPageBreak/>
        <w:t xml:space="preserve">Il </w:t>
      </w:r>
      <w:r w:rsidRPr="00F16388">
        <w:rPr>
          <w:rFonts w:eastAsia="MS Mincho"/>
          <w:i/>
        </w:rPr>
        <w:t>counseling</w:t>
      </w:r>
      <w:r w:rsidRPr="00F16388">
        <w:rPr>
          <w:rFonts w:eastAsia="MS Mincho"/>
        </w:rPr>
        <w:t xml:space="preserve"> nel colloquio di aiuto sociale</w:t>
      </w:r>
      <w:r w:rsidR="00C47629" w:rsidRPr="00F16388">
        <w:rPr>
          <w:rFonts w:eastAsia="MS Mincho"/>
        </w:rPr>
        <w:t>.</w:t>
      </w:r>
    </w:p>
    <w:p w14:paraId="42302150" w14:textId="77777777" w:rsidR="009B309B" w:rsidRPr="00F16388" w:rsidRDefault="009B309B" w:rsidP="009B309B">
      <w:pPr>
        <w:rPr>
          <w:rFonts w:eastAsia="MS Mincho"/>
        </w:rPr>
      </w:pPr>
    </w:p>
    <w:p w14:paraId="4B7AD15B" w14:textId="77777777" w:rsidR="009B309B" w:rsidRPr="00D03D82" w:rsidRDefault="009B309B" w:rsidP="00D03D82">
      <w:pPr>
        <w:tabs>
          <w:tab w:val="clear" w:pos="284"/>
        </w:tabs>
        <w:spacing w:before="240" w:after="120"/>
        <w:rPr>
          <w:rFonts w:eastAsia="MS Mincho"/>
          <w:b/>
          <w:i/>
          <w:sz w:val="18"/>
        </w:rPr>
      </w:pPr>
      <w:r w:rsidRPr="00D03D82">
        <w:rPr>
          <w:rFonts w:eastAsia="MS Mincho"/>
          <w:b/>
          <w:i/>
          <w:sz w:val="18"/>
        </w:rPr>
        <w:t>BIBLIOGRAFIA</w:t>
      </w:r>
      <w:r w:rsidR="005928FD">
        <w:rPr>
          <w:rStyle w:val="Rimandonotaapidipagina"/>
          <w:rFonts w:eastAsia="MS Mincho"/>
          <w:b/>
          <w:i/>
          <w:sz w:val="18"/>
        </w:rPr>
        <w:footnoteReference w:id="1"/>
      </w:r>
    </w:p>
    <w:p w14:paraId="41BE5AFD" w14:textId="77777777" w:rsidR="009B309B" w:rsidRPr="00BB5F79" w:rsidRDefault="009B309B" w:rsidP="009B309B">
      <w:pPr>
        <w:pStyle w:val="Testo1"/>
        <w:rPr>
          <w:rFonts w:ascii="Times New Roman" w:eastAsia="MS Mincho" w:hAnsi="Times New Roman"/>
          <w:szCs w:val="18"/>
        </w:rPr>
      </w:pPr>
      <w:r w:rsidRPr="00E00306">
        <w:rPr>
          <w:rFonts w:ascii="Times New Roman" w:eastAsia="MS Mincho" w:hAnsi="Times New Roman"/>
          <w:smallCaps/>
          <w:sz w:val="16"/>
          <w:szCs w:val="16"/>
        </w:rPr>
        <w:t>F. Folgheraiter</w:t>
      </w:r>
      <w:r w:rsidRPr="00BB5F79">
        <w:rPr>
          <w:rFonts w:ascii="Times New Roman" w:eastAsia="MS Mincho" w:hAnsi="Times New Roman"/>
          <w:smallCaps/>
          <w:szCs w:val="18"/>
        </w:rPr>
        <w:t>,</w:t>
      </w:r>
      <w:r w:rsidRPr="00BB5F79">
        <w:rPr>
          <w:rFonts w:ascii="Times New Roman" w:eastAsia="MS Mincho" w:hAnsi="Times New Roman"/>
          <w:i/>
          <w:szCs w:val="18"/>
        </w:rPr>
        <w:t xml:space="preserve"> Teoria e metodologia del servizio sociale,</w:t>
      </w:r>
      <w:r w:rsidRPr="00BB5F79">
        <w:rPr>
          <w:rFonts w:ascii="Times New Roman" w:eastAsia="MS Mincho" w:hAnsi="Times New Roman"/>
          <w:szCs w:val="18"/>
        </w:rPr>
        <w:t xml:space="preserve"> Franco Angeli, Milano, 1998 (pp.193-501).</w:t>
      </w:r>
      <w:r w:rsidR="00C2015B" w:rsidRPr="00BB5F79">
        <w:rPr>
          <w:rFonts w:ascii="Times New Roman" w:eastAsia="MS Mincho" w:hAnsi="Times New Roman"/>
          <w:szCs w:val="18"/>
        </w:rPr>
        <w:t xml:space="preserve"> </w:t>
      </w:r>
      <w:hyperlink r:id="rId8" w:history="1">
        <w:r w:rsidR="00C2015B" w:rsidRPr="00BB5F79">
          <w:rPr>
            <w:rStyle w:val="Collegamentoipertestuale"/>
            <w:rFonts w:ascii="Times New Roman" w:hAnsi="Times New Roman"/>
            <w:i/>
            <w:szCs w:val="18"/>
          </w:rPr>
          <w:t>Acquista da VP</w:t>
        </w:r>
      </w:hyperlink>
    </w:p>
    <w:p w14:paraId="50623038" w14:textId="08E53874" w:rsidR="009B309B" w:rsidRPr="00BB5F79" w:rsidRDefault="009B309B" w:rsidP="009B309B">
      <w:pPr>
        <w:tabs>
          <w:tab w:val="clear" w:pos="284"/>
        </w:tabs>
        <w:spacing w:line="240" w:lineRule="atLeast"/>
        <w:ind w:left="284" w:hanging="284"/>
        <w:rPr>
          <w:rFonts w:eastAsia="MS Mincho"/>
          <w:spacing w:val="-5"/>
          <w:sz w:val="18"/>
          <w:szCs w:val="18"/>
        </w:rPr>
      </w:pPr>
      <w:r w:rsidRPr="00E00306">
        <w:rPr>
          <w:rFonts w:eastAsia="MS Mincho"/>
          <w:smallCaps/>
          <w:spacing w:val="-5"/>
          <w:sz w:val="16"/>
          <w:szCs w:val="16"/>
        </w:rPr>
        <w:t>M.</w:t>
      </w:r>
      <w:r w:rsidR="00581277" w:rsidRPr="00E00306">
        <w:rPr>
          <w:rFonts w:eastAsia="MS Mincho"/>
          <w:smallCaps/>
          <w:spacing w:val="-5"/>
          <w:sz w:val="16"/>
          <w:szCs w:val="16"/>
        </w:rPr>
        <w:t xml:space="preserve"> </w:t>
      </w:r>
      <w:r w:rsidRPr="00E00306">
        <w:rPr>
          <w:rFonts w:eastAsia="MS Mincho"/>
          <w:smallCaps/>
          <w:spacing w:val="-5"/>
          <w:sz w:val="16"/>
          <w:szCs w:val="16"/>
        </w:rPr>
        <w:t>L. Raineri</w:t>
      </w:r>
      <w:r w:rsidRPr="00BB5F79">
        <w:rPr>
          <w:rFonts w:eastAsia="MS Mincho"/>
          <w:smallCaps/>
          <w:spacing w:val="-5"/>
          <w:sz w:val="18"/>
          <w:szCs w:val="18"/>
        </w:rPr>
        <w:t>,</w:t>
      </w:r>
      <w:r w:rsidRPr="00BB5F79">
        <w:rPr>
          <w:rFonts w:eastAsia="MS Mincho"/>
          <w:i/>
          <w:spacing w:val="-5"/>
          <w:sz w:val="18"/>
          <w:szCs w:val="18"/>
        </w:rPr>
        <w:t xml:space="preserve"> La funzione di controllo nel servizio sociale,</w:t>
      </w:r>
      <w:r w:rsidRPr="00BB5F79">
        <w:rPr>
          <w:rFonts w:eastAsia="MS Mincho"/>
          <w:spacing w:val="-5"/>
          <w:sz w:val="18"/>
          <w:szCs w:val="18"/>
        </w:rPr>
        <w:t xml:space="preserve"> (articolo caricato sulla pagina docente).</w:t>
      </w:r>
    </w:p>
    <w:p w14:paraId="61E0A4BD" w14:textId="77777777" w:rsidR="009B309B" w:rsidRPr="00BB5F79" w:rsidRDefault="009B309B" w:rsidP="009B309B">
      <w:pPr>
        <w:tabs>
          <w:tab w:val="clear" w:pos="284"/>
        </w:tabs>
        <w:spacing w:line="240" w:lineRule="atLeast"/>
        <w:ind w:left="284" w:hanging="284"/>
        <w:rPr>
          <w:rFonts w:eastAsia="MS Mincho"/>
          <w:spacing w:val="-5"/>
          <w:sz w:val="18"/>
          <w:szCs w:val="18"/>
        </w:rPr>
      </w:pPr>
      <w:r w:rsidRPr="00E00306">
        <w:rPr>
          <w:rFonts w:eastAsia="MS Mincho"/>
          <w:smallCaps/>
          <w:spacing w:val="-5"/>
          <w:sz w:val="16"/>
          <w:szCs w:val="16"/>
        </w:rPr>
        <w:t>E. Cabiati-F. Folgheraiter</w:t>
      </w:r>
      <w:r w:rsidRPr="00BB5F79">
        <w:rPr>
          <w:rFonts w:eastAsia="MS Mincho"/>
          <w:smallCaps/>
          <w:spacing w:val="-5"/>
          <w:sz w:val="18"/>
          <w:szCs w:val="18"/>
        </w:rPr>
        <w:t>,</w:t>
      </w:r>
      <w:r w:rsidRPr="00BB5F79">
        <w:rPr>
          <w:rFonts w:eastAsia="MS Mincho"/>
          <w:i/>
          <w:spacing w:val="-5"/>
          <w:sz w:val="18"/>
          <w:szCs w:val="18"/>
        </w:rPr>
        <w:t xml:space="preserve"> Oltre la non direttività. Il metodo relazionale al lavoro sociale. Riflessioni sistemiche,</w:t>
      </w:r>
      <w:r w:rsidRPr="00BB5F79">
        <w:rPr>
          <w:rFonts w:eastAsia="MS Mincho"/>
          <w:spacing w:val="-5"/>
          <w:sz w:val="18"/>
          <w:szCs w:val="18"/>
        </w:rPr>
        <w:t xml:space="preserve"> 2016, (articolo caricato sulla pagina docente).</w:t>
      </w:r>
    </w:p>
    <w:p w14:paraId="021CE30C" w14:textId="352EBB29" w:rsidR="009B309B" w:rsidRPr="00BB5F79" w:rsidRDefault="009B309B" w:rsidP="009B309B">
      <w:pPr>
        <w:tabs>
          <w:tab w:val="clear" w:pos="284"/>
        </w:tabs>
        <w:spacing w:line="240" w:lineRule="atLeast"/>
        <w:ind w:left="284" w:hanging="284"/>
        <w:rPr>
          <w:rStyle w:val="Collegamentoipertestuale"/>
          <w:i/>
          <w:sz w:val="18"/>
          <w:szCs w:val="18"/>
        </w:rPr>
      </w:pPr>
      <w:r w:rsidRPr="00E00306">
        <w:rPr>
          <w:rFonts w:eastAsia="MS Mincho"/>
          <w:smallCaps/>
          <w:spacing w:val="-5"/>
          <w:sz w:val="16"/>
          <w:szCs w:val="16"/>
        </w:rPr>
        <w:t>E. Cabiati,</w:t>
      </w:r>
      <w:r w:rsidRPr="00E00306">
        <w:rPr>
          <w:rFonts w:eastAsia="MS Mincho"/>
          <w:i/>
          <w:spacing w:val="-5"/>
          <w:sz w:val="16"/>
          <w:szCs w:val="16"/>
        </w:rPr>
        <w:t xml:space="preserve"> </w:t>
      </w:r>
      <w:r w:rsidRPr="00BB5F79">
        <w:rPr>
          <w:rFonts w:eastAsia="MS Mincho"/>
          <w:i/>
          <w:spacing w:val="-5"/>
          <w:sz w:val="18"/>
          <w:szCs w:val="18"/>
        </w:rPr>
        <w:t>La visita domiciliare in tutela minorile,</w:t>
      </w:r>
      <w:r w:rsidRPr="00BB5F79">
        <w:rPr>
          <w:rFonts w:eastAsia="MS Mincho"/>
          <w:spacing w:val="-5"/>
          <w:sz w:val="18"/>
          <w:szCs w:val="18"/>
        </w:rPr>
        <w:t xml:space="preserve"> Erickson, </w:t>
      </w:r>
      <w:r w:rsidR="00D03D82" w:rsidRPr="00BB5F79">
        <w:rPr>
          <w:rFonts w:eastAsia="MS Mincho"/>
          <w:spacing w:val="-5"/>
          <w:sz w:val="18"/>
          <w:szCs w:val="18"/>
        </w:rPr>
        <w:t xml:space="preserve">Trento, </w:t>
      </w:r>
      <w:r w:rsidRPr="00BB5F79">
        <w:rPr>
          <w:rFonts w:eastAsia="MS Mincho"/>
          <w:spacing w:val="-5"/>
          <w:sz w:val="18"/>
          <w:szCs w:val="18"/>
        </w:rPr>
        <w:t>2014.</w:t>
      </w:r>
      <w:r w:rsidR="00C2015B" w:rsidRPr="00BB5F79">
        <w:rPr>
          <w:rFonts w:eastAsia="MS Mincho"/>
          <w:spacing w:val="-5"/>
          <w:sz w:val="18"/>
          <w:szCs w:val="18"/>
        </w:rPr>
        <w:t xml:space="preserve"> </w:t>
      </w:r>
      <w:hyperlink r:id="rId9" w:history="1">
        <w:r w:rsidR="00C2015B" w:rsidRPr="00BB5F79">
          <w:rPr>
            <w:rStyle w:val="Collegamentoipertestuale"/>
            <w:i/>
            <w:sz w:val="18"/>
            <w:szCs w:val="18"/>
          </w:rPr>
          <w:t>Acquista da VP</w:t>
        </w:r>
      </w:hyperlink>
    </w:p>
    <w:p w14:paraId="04994FF8" w14:textId="77777777" w:rsidR="00220E9D" w:rsidRPr="00BB5F79" w:rsidRDefault="00220E9D" w:rsidP="004551AE">
      <w:pPr>
        <w:spacing w:line="240" w:lineRule="atLeast"/>
        <w:ind w:left="284" w:hanging="284"/>
        <w:rPr>
          <w:rFonts w:eastAsia="MS Mincho"/>
          <w:smallCaps/>
          <w:spacing w:val="-5"/>
          <w:sz w:val="18"/>
          <w:szCs w:val="18"/>
        </w:rPr>
      </w:pPr>
    </w:p>
    <w:p w14:paraId="65C692D7" w14:textId="3377FF19" w:rsidR="004551AE" w:rsidRPr="00BB5F79" w:rsidRDefault="002D2DDB" w:rsidP="004551AE">
      <w:pPr>
        <w:spacing w:line="240" w:lineRule="atLeast"/>
        <w:ind w:left="284" w:hanging="284"/>
        <w:rPr>
          <w:iCs/>
          <w:color w:val="000000" w:themeColor="text1"/>
          <w:sz w:val="18"/>
          <w:szCs w:val="18"/>
        </w:rPr>
      </w:pPr>
      <w:r w:rsidRPr="00BB5F79">
        <w:rPr>
          <w:iCs/>
          <w:color w:val="000000" w:themeColor="text1"/>
          <w:sz w:val="18"/>
          <w:szCs w:val="18"/>
        </w:rPr>
        <w:t>Verr</w:t>
      </w:r>
      <w:r w:rsidR="00B27E48" w:rsidRPr="00BB5F79">
        <w:rPr>
          <w:iCs/>
          <w:color w:val="000000" w:themeColor="text1"/>
          <w:sz w:val="18"/>
          <w:szCs w:val="18"/>
        </w:rPr>
        <w:t>anno</w:t>
      </w:r>
      <w:r w:rsidRPr="00BB5F79">
        <w:rPr>
          <w:iCs/>
          <w:color w:val="000000" w:themeColor="text1"/>
          <w:sz w:val="18"/>
          <w:szCs w:val="18"/>
        </w:rPr>
        <w:t xml:space="preserve"> inoltre assegnat</w:t>
      </w:r>
      <w:r w:rsidR="00B27E48" w:rsidRPr="00BB5F79">
        <w:rPr>
          <w:iCs/>
          <w:color w:val="000000" w:themeColor="text1"/>
          <w:sz w:val="18"/>
          <w:szCs w:val="18"/>
        </w:rPr>
        <w:t>i</w:t>
      </w:r>
      <w:r w:rsidRPr="00BB5F79">
        <w:rPr>
          <w:iCs/>
          <w:color w:val="000000" w:themeColor="text1"/>
          <w:sz w:val="18"/>
          <w:szCs w:val="18"/>
        </w:rPr>
        <w:t xml:space="preserve"> </w:t>
      </w:r>
      <w:r w:rsidR="00530F87" w:rsidRPr="00BB5F79">
        <w:rPr>
          <w:iCs/>
          <w:color w:val="000000" w:themeColor="text1"/>
          <w:sz w:val="18"/>
          <w:szCs w:val="18"/>
        </w:rPr>
        <w:t xml:space="preserve">un testo di approfondimento </w:t>
      </w:r>
      <w:r w:rsidR="00B27E48" w:rsidRPr="00BB5F79">
        <w:rPr>
          <w:iCs/>
          <w:color w:val="000000" w:themeColor="text1"/>
          <w:sz w:val="18"/>
          <w:szCs w:val="18"/>
        </w:rPr>
        <w:t xml:space="preserve">e due articoli in lingua inglese </w:t>
      </w:r>
      <w:r w:rsidR="00530F87" w:rsidRPr="00BB5F79">
        <w:rPr>
          <w:iCs/>
          <w:color w:val="000000" w:themeColor="text1"/>
          <w:sz w:val="18"/>
          <w:szCs w:val="18"/>
        </w:rPr>
        <w:t>di cui il docente darà indicazione nel primo semestre</w:t>
      </w:r>
      <w:r w:rsidRPr="00BB5F79">
        <w:rPr>
          <w:iCs/>
          <w:color w:val="000000" w:themeColor="text1"/>
          <w:sz w:val="18"/>
          <w:szCs w:val="18"/>
        </w:rPr>
        <w:t>.</w:t>
      </w:r>
    </w:p>
    <w:p w14:paraId="41F09281" w14:textId="39831C2B" w:rsidR="00426A6B" w:rsidRPr="00BB5F79" w:rsidRDefault="00426A6B" w:rsidP="004551AE">
      <w:pPr>
        <w:spacing w:line="240" w:lineRule="atLeast"/>
        <w:ind w:left="284" w:hanging="284"/>
        <w:rPr>
          <w:i/>
          <w:color w:val="000000" w:themeColor="text1"/>
          <w:sz w:val="18"/>
          <w:szCs w:val="18"/>
        </w:rPr>
      </w:pPr>
    </w:p>
    <w:p w14:paraId="501850FA" w14:textId="5EF71493" w:rsidR="00581277" w:rsidRPr="00BB5F79" w:rsidRDefault="00581277" w:rsidP="0034355F">
      <w:pPr>
        <w:tabs>
          <w:tab w:val="clear" w:pos="284"/>
        </w:tabs>
        <w:spacing w:line="240" w:lineRule="atLeast"/>
        <w:ind w:left="284" w:hanging="284"/>
        <w:rPr>
          <w:rFonts w:eastAsia="MS Mincho"/>
          <w:spacing w:val="-5"/>
          <w:sz w:val="18"/>
          <w:szCs w:val="18"/>
        </w:rPr>
      </w:pPr>
      <w:r w:rsidRPr="00BB5F79">
        <w:rPr>
          <w:rFonts w:eastAsia="MS Mincho"/>
          <w:spacing w:val="-5"/>
          <w:sz w:val="18"/>
          <w:szCs w:val="18"/>
        </w:rPr>
        <w:t xml:space="preserve">Per il Laboratorio di </w:t>
      </w:r>
      <w:r w:rsidRPr="00BB5F79">
        <w:rPr>
          <w:rFonts w:eastAsia="MS Mincho"/>
          <w:i/>
          <w:spacing w:val="-5"/>
          <w:sz w:val="18"/>
          <w:szCs w:val="18"/>
        </w:rPr>
        <w:t>Counseling</w:t>
      </w:r>
      <w:r w:rsidR="00727962" w:rsidRPr="00BB5F79">
        <w:rPr>
          <w:rFonts w:eastAsia="MS Mincho"/>
          <w:spacing w:val="-5"/>
          <w:sz w:val="18"/>
          <w:szCs w:val="18"/>
        </w:rPr>
        <w:t>:</w:t>
      </w:r>
    </w:p>
    <w:p w14:paraId="5377222F" w14:textId="61C3047A" w:rsidR="004551AE" w:rsidRPr="00BB5F79" w:rsidRDefault="009B309B" w:rsidP="0034355F">
      <w:pPr>
        <w:tabs>
          <w:tab w:val="clear" w:pos="284"/>
        </w:tabs>
        <w:spacing w:line="240" w:lineRule="atLeast"/>
        <w:ind w:left="284" w:hanging="284"/>
        <w:rPr>
          <w:rStyle w:val="Collegamentoipertestuale"/>
          <w:i/>
          <w:sz w:val="18"/>
          <w:szCs w:val="18"/>
        </w:rPr>
      </w:pPr>
      <w:r w:rsidRPr="00E00306">
        <w:rPr>
          <w:rFonts w:eastAsia="MS Mincho"/>
          <w:smallCaps/>
          <w:spacing w:val="-5"/>
          <w:sz w:val="16"/>
          <w:szCs w:val="16"/>
        </w:rPr>
        <w:t xml:space="preserve">R. </w:t>
      </w:r>
      <w:proofErr w:type="spellStart"/>
      <w:r w:rsidRPr="00E00306">
        <w:rPr>
          <w:rFonts w:eastAsia="MS Mincho"/>
          <w:smallCaps/>
          <w:spacing w:val="-5"/>
          <w:sz w:val="16"/>
          <w:szCs w:val="16"/>
        </w:rPr>
        <w:t>Mucchielli</w:t>
      </w:r>
      <w:proofErr w:type="spellEnd"/>
      <w:r w:rsidRPr="00BB5F79">
        <w:rPr>
          <w:rFonts w:eastAsia="MS Mincho"/>
          <w:smallCaps/>
          <w:spacing w:val="-5"/>
          <w:sz w:val="18"/>
          <w:szCs w:val="18"/>
        </w:rPr>
        <w:t>,</w:t>
      </w:r>
      <w:r w:rsidRPr="00BB5F79">
        <w:rPr>
          <w:rFonts w:eastAsia="MS Mincho"/>
          <w:i/>
          <w:spacing w:val="-5"/>
          <w:sz w:val="18"/>
          <w:szCs w:val="18"/>
        </w:rPr>
        <w:t xml:space="preserve"> Apprendere il </w:t>
      </w:r>
      <w:proofErr w:type="spellStart"/>
      <w:r w:rsidRPr="00BB5F79">
        <w:rPr>
          <w:rFonts w:eastAsia="MS Mincho"/>
          <w:i/>
          <w:spacing w:val="-5"/>
          <w:sz w:val="18"/>
          <w:szCs w:val="18"/>
        </w:rPr>
        <w:t>counseling</w:t>
      </w:r>
      <w:proofErr w:type="spellEnd"/>
      <w:r w:rsidRPr="00BB5F79">
        <w:rPr>
          <w:rFonts w:eastAsia="MS Mincho"/>
          <w:i/>
          <w:spacing w:val="-5"/>
          <w:sz w:val="18"/>
          <w:szCs w:val="18"/>
        </w:rPr>
        <w:t>,</w:t>
      </w:r>
      <w:r w:rsidRPr="00BB5F79">
        <w:rPr>
          <w:rFonts w:eastAsia="MS Mincho"/>
          <w:spacing w:val="-5"/>
          <w:sz w:val="18"/>
          <w:szCs w:val="18"/>
        </w:rPr>
        <w:t xml:space="preserve"> Erickson, </w:t>
      </w:r>
      <w:r w:rsidR="00D03D82" w:rsidRPr="00BB5F79">
        <w:rPr>
          <w:rFonts w:eastAsia="MS Mincho"/>
          <w:spacing w:val="-5"/>
          <w:sz w:val="18"/>
          <w:szCs w:val="18"/>
        </w:rPr>
        <w:t xml:space="preserve">Trento, </w:t>
      </w:r>
      <w:r w:rsidRPr="00BB5F79">
        <w:rPr>
          <w:rFonts w:eastAsia="MS Mincho"/>
          <w:spacing w:val="-5"/>
          <w:sz w:val="18"/>
          <w:szCs w:val="18"/>
        </w:rPr>
        <w:t>1996.</w:t>
      </w:r>
      <w:r w:rsidR="00C2015B" w:rsidRPr="00BB5F79">
        <w:rPr>
          <w:rFonts w:eastAsia="MS Mincho"/>
          <w:spacing w:val="-5"/>
          <w:sz w:val="18"/>
          <w:szCs w:val="18"/>
        </w:rPr>
        <w:t xml:space="preserve"> </w:t>
      </w:r>
      <w:hyperlink r:id="rId10" w:history="1">
        <w:r w:rsidR="00C2015B" w:rsidRPr="00BB5F79">
          <w:rPr>
            <w:rStyle w:val="Collegamentoipertestuale"/>
            <w:i/>
            <w:sz w:val="18"/>
            <w:szCs w:val="18"/>
          </w:rPr>
          <w:t>Acquista da VP</w:t>
        </w:r>
      </w:hyperlink>
    </w:p>
    <w:p w14:paraId="406969DC" w14:textId="77777777" w:rsidR="004D00BF" w:rsidRPr="00BB5F79" w:rsidRDefault="004D00BF" w:rsidP="004D00BF">
      <w:pPr>
        <w:spacing w:line="240" w:lineRule="atLeast"/>
        <w:ind w:left="284" w:hanging="284"/>
        <w:rPr>
          <w:i/>
          <w:color w:val="000000" w:themeColor="text1"/>
          <w:sz w:val="18"/>
          <w:szCs w:val="18"/>
        </w:rPr>
      </w:pPr>
      <w:r w:rsidRPr="00E00306">
        <w:rPr>
          <w:rFonts w:eastAsia="MS Mincho"/>
          <w:smallCaps/>
          <w:spacing w:val="-5"/>
          <w:sz w:val="16"/>
          <w:szCs w:val="16"/>
        </w:rPr>
        <w:t>C. ROGERS</w:t>
      </w:r>
      <w:r w:rsidRPr="00BB5F79">
        <w:rPr>
          <w:rFonts w:eastAsia="MS Mincho"/>
          <w:smallCaps/>
          <w:spacing w:val="-5"/>
          <w:sz w:val="18"/>
          <w:szCs w:val="18"/>
        </w:rPr>
        <w:t xml:space="preserve">, </w:t>
      </w:r>
      <w:r w:rsidRPr="00BB5F79">
        <w:rPr>
          <w:rStyle w:val="Collegamentoipertestuale"/>
          <w:i/>
          <w:color w:val="000000" w:themeColor="text1"/>
          <w:sz w:val="18"/>
          <w:szCs w:val="18"/>
          <w:u w:val="none"/>
        </w:rPr>
        <w:t xml:space="preserve">Un modo di essere, </w:t>
      </w:r>
      <w:r w:rsidRPr="00BB5F79">
        <w:rPr>
          <w:rStyle w:val="Collegamentoipertestuale"/>
          <w:color w:val="000000" w:themeColor="text1"/>
          <w:sz w:val="18"/>
          <w:szCs w:val="18"/>
          <w:u w:val="none"/>
        </w:rPr>
        <w:t>Giunti, Firenze, 2012</w:t>
      </w:r>
    </w:p>
    <w:p w14:paraId="118FB735" w14:textId="77777777" w:rsidR="004D00BF" w:rsidRPr="0034355F" w:rsidRDefault="004D00BF" w:rsidP="0034355F">
      <w:pPr>
        <w:tabs>
          <w:tab w:val="clear" w:pos="284"/>
        </w:tabs>
        <w:spacing w:line="240" w:lineRule="atLeast"/>
        <w:ind w:left="284" w:hanging="284"/>
        <w:rPr>
          <w:rFonts w:eastAsia="MS Mincho"/>
          <w:spacing w:val="-5"/>
          <w:szCs w:val="20"/>
        </w:rPr>
      </w:pPr>
    </w:p>
    <w:p w14:paraId="2E57449A" w14:textId="21BFBB0A" w:rsidR="009B309B" w:rsidRPr="009B309B" w:rsidRDefault="009B309B" w:rsidP="009B309B">
      <w:pPr>
        <w:tabs>
          <w:tab w:val="clear" w:pos="284"/>
        </w:tabs>
        <w:spacing w:before="240" w:after="120" w:line="220" w:lineRule="exact"/>
        <w:rPr>
          <w:rFonts w:eastAsia="MS Mincho"/>
          <w:b/>
          <w:i/>
          <w:sz w:val="18"/>
        </w:rPr>
      </w:pPr>
      <w:r w:rsidRPr="009B309B">
        <w:rPr>
          <w:rFonts w:eastAsia="MS Mincho"/>
          <w:b/>
          <w:i/>
          <w:sz w:val="18"/>
        </w:rPr>
        <w:t xml:space="preserve">DIDATTICA DEL </w:t>
      </w:r>
      <w:r w:rsidR="00221E22">
        <w:rPr>
          <w:rFonts w:eastAsia="MS Mincho"/>
          <w:b/>
          <w:i/>
          <w:sz w:val="18"/>
        </w:rPr>
        <w:t>MODULO</w:t>
      </w:r>
    </w:p>
    <w:p w14:paraId="12D21E2D" w14:textId="0096601C" w:rsidR="00713023" w:rsidRPr="00C64829" w:rsidRDefault="009B309B" w:rsidP="00C64829">
      <w:pPr>
        <w:pStyle w:val="Testo2"/>
      </w:pPr>
      <w:r w:rsidRPr="009B309B">
        <w:t>La didattica prevede lezioni frontali ed esercitazioni finalizzate a migliorare la comprensione dei concetti teorici. Sono previsti inoltre:</w:t>
      </w:r>
      <w:r w:rsidR="003A7E1A">
        <w:t xml:space="preserve"> incontri di rielaborazione metodologica e di laboratorio di tecniche di counseling.</w:t>
      </w:r>
    </w:p>
    <w:p w14:paraId="0C66B94E" w14:textId="77777777" w:rsidR="004C6EE5" w:rsidRDefault="004C6EE5" w:rsidP="004C6EE5">
      <w:pPr>
        <w:spacing w:before="240" w:after="120" w:line="220" w:lineRule="exact"/>
        <w:rPr>
          <w:rFonts w:ascii="Times" w:hAnsi="Times"/>
          <w:b/>
          <w:i/>
          <w:sz w:val="18"/>
          <w:szCs w:val="20"/>
        </w:rPr>
      </w:pPr>
      <w:r>
        <w:rPr>
          <w:rFonts w:ascii="Times" w:hAnsi="Times"/>
          <w:b/>
          <w:i/>
          <w:sz w:val="18"/>
          <w:szCs w:val="20"/>
        </w:rPr>
        <w:t>METODO E CRITERI DI VALUTAZIONE</w:t>
      </w:r>
    </w:p>
    <w:p w14:paraId="5BDFABD8" w14:textId="45BA92E5" w:rsidR="004C6EE5" w:rsidRPr="0034355F" w:rsidRDefault="004C6EE5" w:rsidP="004C6EE5">
      <w:pPr>
        <w:pStyle w:val="Testo2"/>
      </w:pPr>
      <w:r>
        <w:t xml:space="preserve">La prova di verifica conclusiva del Modulo di </w:t>
      </w:r>
      <w:r w:rsidRPr="00221E22">
        <w:rPr>
          <w:i/>
        </w:rPr>
        <w:t xml:space="preserve">Metodologia del </w:t>
      </w:r>
      <w:r w:rsidR="00221E22" w:rsidRPr="00221E22">
        <w:rPr>
          <w:i/>
        </w:rPr>
        <w:t xml:space="preserve">servizio sociale </w:t>
      </w:r>
      <w:r w:rsidR="003A7E1A">
        <w:rPr>
          <w:i/>
        </w:rPr>
        <w:t xml:space="preserve">II </w:t>
      </w:r>
      <w:r>
        <w:t xml:space="preserve">riguarderà i contenuti delle lezioni, la bibliografia indicata nel programma e i materiali pubblicati </w:t>
      </w:r>
      <w:r w:rsidRPr="0034355F">
        <w:t>sulla pagina web del docente.</w:t>
      </w:r>
    </w:p>
    <w:p w14:paraId="2ED05463" w14:textId="7434280A" w:rsidR="004C6EE5" w:rsidRDefault="004C6EE5" w:rsidP="004C6EE5">
      <w:pPr>
        <w:pStyle w:val="Testo2"/>
      </w:pPr>
      <w:r w:rsidRPr="0034355F">
        <w:t xml:space="preserve">La verifica si svolgerà in forma scritta e orale. La prima parte scritta sarà composta da </w:t>
      </w:r>
      <w:r w:rsidR="008D7A0D">
        <w:t>cinque</w:t>
      </w:r>
      <w:r w:rsidR="004551AE" w:rsidRPr="0034355F">
        <w:t xml:space="preserve"> </w:t>
      </w:r>
      <w:r w:rsidRPr="0034355F">
        <w:t>domande a risposta aperta</w:t>
      </w:r>
      <w:r w:rsidR="00C71756">
        <w:t xml:space="preserve"> </w:t>
      </w:r>
      <w:r w:rsidR="00C71756" w:rsidRPr="00C71756">
        <w:t>(sulla base della correttezza e della completezza delle risposte verrà assegnato a ciascuna risposta un punteggio pari a 0, 0.25, 0.5, 0.75., 1)</w:t>
      </w:r>
      <w:r w:rsidR="00C71756">
        <w:t>. D</w:t>
      </w:r>
      <w:r w:rsidRPr="0034355F">
        <w:t>urante la successiva parte orale verranno approfondite le risposte della prova scritta</w:t>
      </w:r>
      <w:r w:rsidR="003A7E1A" w:rsidRPr="0034355F">
        <w:t xml:space="preserve"> e valutat</w:t>
      </w:r>
      <w:r w:rsidR="006C1297">
        <w:t>a la preparazione dello studente su</w:t>
      </w:r>
      <w:r w:rsidR="003A7E1A" w:rsidRPr="0034355F">
        <w:t>lla bibliografia d</w:t>
      </w:r>
      <w:r w:rsidR="006C1297">
        <w:t>el corso</w:t>
      </w:r>
      <w:r w:rsidR="003A7E1A" w:rsidRPr="0034355F">
        <w:t>.</w:t>
      </w:r>
      <w:r w:rsidRPr="0034355F">
        <w:t xml:space="preserve"> Un importante criterio di valutazione finale terrà in considerazione</w:t>
      </w:r>
      <w:r>
        <w:t xml:space="preserve"> la capacità dello studente di sviluppare collegamenti tra i concetti astratti e le istanze pratico/operative emergenti in particolare dalla esperienza di tirocinio programmata in </w:t>
      </w:r>
      <w:r w:rsidR="004551AE">
        <w:t xml:space="preserve">secondo </w:t>
      </w:r>
      <w:r>
        <w:t xml:space="preserve">anno. </w:t>
      </w:r>
    </w:p>
    <w:p w14:paraId="2C0B96F9" w14:textId="742D13D8" w:rsidR="00C71756" w:rsidRPr="00C71756" w:rsidRDefault="00C71756" w:rsidP="00C71756">
      <w:pPr>
        <w:pStyle w:val="Testo2"/>
      </w:pPr>
      <w:r w:rsidRPr="00C71756">
        <w:lastRenderedPageBreak/>
        <w:t xml:space="preserve">Le competenze e le abilità acquisite durante </w:t>
      </w:r>
      <w:r w:rsidRPr="00C71756">
        <w:rPr>
          <w:i/>
        </w:rPr>
        <w:t>il Laboratorio di Counseling</w:t>
      </w:r>
      <w:r w:rsidRPr="00C71756">
        <w:t xml:space="preserve"> saranno verificate tramite una breve prova scritta composta da due esercizi pratici</w:t>
      </w:r>
      <w:r>
        <w:t xml:space="preserve"> sui principali contenuti del Laboratorio</w:t>
      </w:r>
      <w:r w:rsidRPr="00C71756">
        <w:t>. L'esito della prova verrà espresso con un giudizio su una scala da insufficiente/sufficiente/discreto/buono/ottimo.</w:t>
      </w:r>
    </w:p>
    <w:p w14:paraId="7BCF4AF1" w14:textId="609A4ED5" w:rsidR="00221E22" w:rsidRDefault="004C6EE5" w:rsidP="00581277">
      <w:pPr>
        <w:pStyle w:val="Testo2"/>
      </w:pPr>
      <w:r>
        <w:t xml:space="preserve">Il voto </w:t>
      </w:r>
      <w:r w:rsidR="00AD6E4B">
        <w:t xml:space="preserve">finale </w:t>
      </w:r>
      <w:r>
        <w:t xml:space="preserve">dell’esame del Modulo di </w:t>
      </w:r>
      <w:r w:rsidRPr="00221E22">
        <w:rPr>
          <w:i/>
        </w:rPr>
        <w:t>Metodologia del Servizio sociale</w:t>
      </w:r>
      <w:r w:rsidR="00221E22">
        <w:t xml:space="preserve"> II</w:t>
      </w:r>
      <w:r>
        <w:t xml:space="preserve"> </w:t>
      </w:r>
      <w:r w:rsidR="00B42485">
        <w:t xml:space="preserve">sarà espresso in trentesimi e </w:t>
      </w:r>
      <w:r>
        <w:t>ricomprenderà le valutazioni d</w:t>
      </w:r>
      <w:r w:rsidR="00AD6E4B">
        <w:t>el modulo di Procedure e Tecniche di Servizio Sociale e del Laboratorio di Counseling.</w:t>
      </w:r>
    </w:p>
    <w:p w14:paraId="6C24C530" w14:textId="77777777" w:rsidR="00581277" w:rsidRPr="00581277" w:rsidRDefault="00581277" w:rsidP="00581277">
      <w:pPr>
        <w:pStyle w:val="Testo2"/>
      </w:pPr>
    </w:p>
    <w:p w14:paraId="2DF1703D" w14:textId="351DD43B" w:rsidR="004C6EE5" w:rsidRDefault="008100BE" w:rsidP="004C6EE5">
      <w:pPr>
        <w:spacing w:before="240" w:after="120" w:line="220" w:lineRule="exact"/>
        <w:rPr>
          <w:rFonts w:ascii="Times" w:hAnsi="Times"/>
          <w:b/>
          <w:i/>
          <w:sz w:val="18"/>
          <w:szCs w:val="20"/>
        </w:rPr>
      </w:pPr>
      <w:r>
        <w:rPr>
          <w:rFonts w:ascii="Times" w:hAnsi="Times"/>
          <w:b/>
          <w:i/>
          <w:sz w:val="18"/>
          <w:szCs w:val="20"/>
        </w:rPr>
        <w:t>AVVERTENZE E</w:t>
      </w:r>
      <w:r w:rsidR="004C6EE5">
        <w:rPr>
          <w:rFonts w:ascii="Times" w:hAnsi="Times"/>
          <w:b/>
          <w:i/>
          <w:sz w:val="18"/>
          <w:szCs w:val="20"/>
        </w:rPr>
        <w:t xml:space="preserve"> PREREQUISITI</w:t>
      </w:r>
    </w:p>
    <w:p w14:paraId="6E7F1A39" w14:textId="4D42B080" w:rsidR="00764A7C" w:rsidRPr="0093677B" w:rsidRDefault="004C6EE5" w:rsidP="00764A7C">
      <w:pPr>
        <w:rPr>
          <w:sz w:val="18"/>
          <w:szCs w:val="18"/>
        </w:rPr>
      </w:pPr>
      <w:r w:rsidRPr="0093677B">
        <w:rPr>
          <w:sz w:val="18"/>
          <w:szCs w:val="18"/>
        </w:rPr>
        <w:t xml:space="preserve">La frequenza al Modulo è obbligatoria per i due terzi delle lezioni. Gli studenti lavoratori possono concordare con il docente un percorso personalizzato di studio. </w:t>
      </w:r>
      <w:r w:rsidR="00764A7C" w:rsidRPr="0093677B">
        <w:rPr>
          <w:sz w:val="18"/>
          <w:szCs w:val="18"/>
        </w:rPr>
        <w:t xml:space="preserve">Il Modulo richiede il superamento degli esami di tutte le attività metodologiche </w:t>
      </w:r>
      <w:r w:rsidR="001D1712" w:rsidRPr="0093677B">
        <w:rPr>
          <w:sz w:val="18"/>
          <w:szCs w:val="18"/>
        </w:rPr>
        <w:t xml:space="preserve">e degli apprendimenti esperienziali del primo anno </w:t>
      </w:r>
      <w:r w:rsidR="00764A7C" w:rsidRPr="0093677B">
        <w:rPr>
          <w:sz w:val="18"/>
          <w:szCs w:val="18"/>
        </w:rPr>
        <w:t>(Met</w:t>
      </w:r>
      <w:r w:rsidR="001D1712" w:rsidRPr="0093677B">
        <w:rPr>
          <w:sz w:val="18"/>
          <w:szCs w:val="18"/>
        </w:rPr>
        <w:t>odologia del servizio sociale I e Laboratorio di orientamento al servizio sociale)</w:t>
      </w:r>
      <w:r w:rsidR="00764A7C" w:rsidRPr="0093677B">
        <w:rPr>
          <w:sz w:val="18"/>
          <w:szCs w:val="18"/>
        </w:rPr>
        <w:t xml:space="preserve">. </w:t>
      </w:r>
    </w:p>
    <w:p w14:paraId="1279FAAA" w14:textId="77777777" w:rsidR="008D7A0D" w:rsidRPr="0093677B" w:rsidRDefault="008D7A0D" w:rsidP="00764A7C">
      <w:pPr>
        <w:rPr>
          <w:sz w:val="18"/>
          <w:szCs w:val="18"/>
        </w:rPr>
      </w:pPr>
    </w:p>
    <w:p w14:paraId="3B8D029E" w14:textId="22CB2020" w:rsidR="00221E22" w:rsidRPr="0093677B" w:rsidRDefault="008D7A0D" w:rsidP="00221E22">
      <w:pPr>
        <w:spacing w:line="240" w:lineRule="auto"/>
        <w:rPr>
          <w:i/>
          <w:iCs/>
          <w:sz w:val="18"/>
          <w:szCs w:val="18"/>
        </w:rPr>
      </w:pPr>
      <w:bookmarkStart w:id="0" w:name="_Hlk40943477"/>
      <w:r w:rsidRPr="0093677B">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w:t>
      </w:r>
      <w:r w:rsidR="003C45D8" w:rsidRPr="0093677B">
        <w:rPr>
          <w:i/>
          <w:iCs/>
          <w:sz w:val="18"/>
          <w:szCs w:val="18"/>
        </w:rPr>
        <w:t>i.</w:t>
      </w:r>
    </w:p>
    <w:bookmarkEnd w:id="0"/>
    <w:p w14:paraId="1A87303B" w14:textId="77777777" w:rsidR="004C6EE5" w:rsidRPr="0093677B" w:rsidRDefault="004C6EE5" w:rsidP="009B309B">
      <w:pPr>
        <w:tabs>
          <w:tab w:val="clear" w:pos="284"/>
        </w:tabs>
        <w:spacing w:line="220" w:lineRule="exact"/>
        <w:ind w:firstLine="284"/>
        <w:rPr>
          <w:i/>
          <w:noProof/>
          <w:sz w:val="18"/>
          <w:szCs w:val="18"/>
        </w:rPr>
      </w:pPr>
    </w:p>
    <w:p w14:paraId="594B3E2C" w14:textId="77777777" w:rsidR="009B309B" w:rsidRPr="00BB5F79" w:rsidRDefault="009B309B" w:rsidP="009B309B">
      <w:pPr>
        <w:tabs>
          <w:tab w:val="clear" w:pos="284"/>
        </w:tabs>
        <w:spacing w:line="220" w:lineRule="exact"/>
        <w:ind w:firstLine="284"/>
        <w:rPr>
          <w:b/>
          <w:bCs/>
          <w:i/>
          <w:noProof/>
          <w:sz w:val="18"/>
          <w:szCs w:val="18"/>
        </w:rPr>
      </w:pPr>
      <w:r w:rsidRPr="00BB5F79">
        <w:rPr>
          <w:b/>
          <w:bCs/>
          <w:i/>
          <w:noProof/>
          <w:sz w:val="18"/>
          <w:szCs w:val="18"/>
        </w:rPr>
        <w:t>Orario e luogo di ricevimento</w:t>
      </w:r>
    </w:p>
    <w:p w14:paraId="369D0922" w14:textId="59FD3285" w:rsidR="009B309B" w:rsidRPr="0093677B" w:rsidRDefault="00764A7C" w:rsidP="009B309B">
      <w:pPr>
        <w:tabs>
          <w:tab w:val="clear" w:pos="284"/>
        </w:tabs>
        <w:spacing w:line="220" w:lineRule="exact"/>
        <w:ind w:firstLine="284"/>
        <w:rPr>
          <w:noProof/>
          <w:sz w:val="18"/>
          <w:szCs w:val="18"/>
        </w:rPr>
      </w:pPr>
      <w:r w:rsidRPr="0093677B">
        <w:rPr>
          <w:noProof/>
          <w:sz w:val="18"/>
          <w:szCs w:val="18"/>
        </w:rPr>
        <w:t>La</w:t>
      </w:r>
      <w:r w:rsidR="009B309B" w:rsidRPr="0093677B">
        <w:rPr>
          <w:noProof/>
          <w:sz w:val="18"/>
          <w:szCs w:val="18"/>
        </w:rPr>
        <w:t xml:space="preserve"> Prof.</w:t>
      </w:r>
      <w:r w:rsidR="003A7E1A" w:rsidRPr="0093677B">
        <w:rPr>
          <w:noProof/>
          <w:sz w:val="18"/>
          <w:szCs w:val="18"/>
        </w:rPr>
        <w:t>ssa</w:t>
      </w:r>
      <w:r w:rsidR="009B309B" w:rsidRPr="0093677B">
        <w:rPr>
          <w:noProof/>
          <w:sz w:val="18"/>
          <w:szCs w:val="18"/>
        </w:rPr>
        <w:t xml:space="preserve"> </w:t>
      </w:r>
      <w:r w:rsidR="00BB2B9A" w:rsidRPr="0093677B">
        <w:rPr>
          <w:noProof/>
          <w:sz w:val="18"/>
          <w:szCs w:val="18"/>
        </w:rPr>
        <w:t xml:space="preserve">Francesca Corradini </w:t>
      </w:r>
      <w:r w:rsidR="009B309B" w:rsidRPr="0093677B">
        <w:rPr>
          <w:noProof/>
          <w:sz w:val="18"/>
          <w:szCs w:val="18"/>
        </w:rPr>
        <w:t>riceve gli studenti previo appuntamento</w:t>
      </w:r>
      <w:r w:rsidR="003A7E1A" w:rsidRPr="0093677B">
        <w:rPr>
          <w:noProof/>
          <w:sz w:val="18"/>
          <w:szCs w:val="18"/>
        </w:rPr>
        <w:t xml:space="preserve"> tramite </w:t>
      </w:r>
      <w:r w:rsidR="003C45D8" w:rsidRPr="0093677B">
        <w:rPr>
          <w:noProof/>
          <w:sz w:val="18"/>
          <w:szCs w:val="18"/>
        </w:rPr>
        <w:t>e-</w:t>
      </w:r>
      <w:r w:rsidR="003A7E1A" w:rsidRPr="0093677B">
        <w:rPr>
          <w:noProof/>
          <w:sz w:val="18"/>
          <w:szCs w:val="18"/>
        </w:rPr>
        <w:t>mail all’indirizzo:</w:t>
      </w:r>
      <w:r w:rsidR="00BB2B9A" w:rsidRPr="0093677B">
        <w:rPr>
          <w:noProof/>
          <w:sz w:val="18"/>
          <w:szCs w:val="18"/>
        </w:rPr>
        <w:t xml:space="preserve"> </w:t>
      </w:r>
      <w:hyperlink r:id="rId11" w:history="1">
        <w:r w:rsidR="00BB2B9A" w:rsidRPr="0093677B">
          <w:rPr>
            <w:rStyle w:val="Collegamentoipertestuale"/>
            <w:noProof/>
            <w:sz w:val="18"/>
            <w:szCs w:val="18"/>
          </w:rPr>
          <w:t>francesca.corradini@unicatt.it</w:t>
        </w:r>
      </w:hyperlink>
      <w:r w:rsidR="003969F2" w:rsidRPr="0093677B">
        <w:rPr>
          <w:noProof/>
          <w:sz w:val="18"/>
          <w:szCs w:val="18"/>
        </w:rPr>
        <w:t>.</w:t>
      </w:r>
    </w:p>
    <w:p w14:paraId="41742D73" w14:textId="5A6DABA9" w:rsidR="00E9334C" w:rsidRPr="00E84027" w:rsidRDefault="00E9334C" w:rsidP="00E9334C">
      <w:pPr>
        <w:spacing w:before="360"/>
        <w:rPr>
          <w:i/>
          <w:smallCaps/>
        </w:rPr>
      </w:pPr>
      <w:r w:rsidRPr="000344E4">
        <w:rPr>
          <w:b/>
        </w:rPr>
        <w:t>Modulo</w:t>
      </w:r>
      <w:r w:rsidR="004C6EE5" w:rsidRPr="000344E4">
        <w:rPr>
          <w:b/>
        </w:rPr>
        <w:t xml:space="preserve"> II</w:t>
      </w:r>
      <w:r w:rsidR="004C6EE5">
        <w:rPr>
          <w:i/>
        </w:rPr>
        <w:t xml:space="preserve">: </w:t>
      </w:r>
      <w:r w:rsidRPr="00FA04B6">
        <w:rPr>
          <w:i/>
        </w:rPr>
        <w:t xml:space="preserve">Procedure e tecniche di </w:t>
      </w:r>
      <w:r>
        <w:rPr>
          <w:i/>
        </w:rPr>
        <w:t>s</w:t>
      </w:r>
      <w:r w:rsidRPr="00FA04B6">
        <w:rPr>
          <w:i/>
        </w:rPr>
        <w:t xml:space="preserve">ervizio </w:t>
      </w:r>
      <w:r>
        <w:rPr>
          <w:i/>
        </w:rPr>
        <w:t>s</w:t>
      </w:r>
      <w:r w:rsidRPr="00FA04B6">
        <w:rPr>
          <w:i/>
        </w:rPr>
        <w:t xml:space="preserve">ociale: </w:t>
      </w:r>
      <w:r w:rsidRPr="00FA04B6">
        <w:t>Prof.</w:t>
      </w:r>
      <w:r w:rsidR="00551BDA">
        <w:t>ssa</w:t>
      </w:r>
      <w:r>
        <w:t xml:space="preserve"> </w:t>
      </w:r>
      <w:r w:rsidR="00C71756">
        <w:t>Claudia Zanchetta</w:t>
      </w:r>
    </w:p>
    <w:p w14:paraId="61EA67ED" w14:textId="77777777" w:rsidR="000344E4" w:rsidRDefault="000344E4" w:rsidP="000344E4">
      <w:pPr>
        <w:tabs>
          <w:tab w:val="clear" w:pos="284"/>
          <w:tab w:val="left" w:pos="708"/>
        </w:tabs>
        <w:spacing w:before="240" w:after="120"/>
        <w:rPr>
          <w:rFonts w:eastAsia="MS Mincho"/>
          <w:b/>
          <w:sz w:val="18"/>
        </w:rPr>
      </w:pPr>
      <w:r>
        <w:rPr>
          <w:rFonts w:eastAsia="MS Mincho"/>
          <w:b/>
          <w:i/>
          <w:sz w:val="18"/>
        </w:rPr>
        <w:t>OBIETTIVO DEL MODULO E RISULTATI DI APPRENDIMENTO ATTESI</w:t>
      </w:r>
    </w:p>
    <w:p w14:paraId="29A04990" w14:textId="77777777" w:rsidR="00E9334C" w:rsidRDefault="00E9334C" w:rsidP="00E9334C">
      <w:r w:rsidRPr="002F7323">
        <w:t>Il corso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w:t>
      </w:r>
    </w:p>
    <w:p w14:paraId="0532DD34" w14:textId="77777777" w:rsidR="00E9334C" w:rsidRDefault="00E9334C" w:rsidP="00E9334C">
      <w:r>
        <w:t xml:space="preserve">In particolare si affronteranno le linee operative e le procedure relative agli </w:t>
      </w:r>
      <w:r w:rsidRPr="00E9334C">
        <w:t>interventi rivolti a famiglie e minori in difficoltà.</w:t>
      </w:r>
    </w:p>
    <w:p w14:paraId="21DC6F6E" w14:textId="77777777" w:rsidR="00713023" w:rsidRDefault="00713023" w:rsidP="00E9334C"/>
    <w:p w14:paraId="78A1D72B" w14:textId="35A4A2B1" w:rsidR="000344E4" w:rsidRPr="000344E4" w:rsidRDefault="000344E4" w:rsidP="00E9334C">
      <w:pPr>
        <w:rPr>
          <w:i/>
        </w:rPr>
      </w:pPr>
      <w:r w:rsidRPr="000344E4">
        <w:rPr>
          <w:i/>
        </w:rPr>
        <w:t>Risultati di apprendimento attesi</w:t>
      </w:r>
    </w:p>
    <w:p w14:paraId="0000083E" w14:textId="2852907F" w:rsidR="001D618D" w:rsidRPr="001D618D" w:rsidRDefault="0093655A" w:rsidP="00FB38E1">
      <w:pPr>
        <w:spacing w:before="240" w:after="120"/>
        <w:rPr>
          <w:szCs w:val="20"/>
        </w:rPr>
      </w:pPr>
      <w:r>
        <w:rPr>
          <w:szCs w:val="20"/>
        </w:rPr>
        <w:t>Al termine dell’insegnamento, lo studente sarà in grado di padroneggiare</w:t>
      </w:r>
      <w:r w:rsidR="003C45D8">
        <w:rPr>
          <w:szCs w:val="20"/>
        </w:rPr>
        <w:t xml:space="preserve"> i procedimenti operativi</w:t>
      </w:r>
      <w:r>
        <w:rPr>
          <w:szCs w:val="20"/>
        </w:rPr>
        <w:t xml:space="preserve"> e i riferimenti normativi che regolano la discrezionalità e la riflessività dell’operatore assistente sociale (come prescritto dall’Albo professionale) nei campi della genitorialità, della tutela dei minori, dell’affidamento </w:t>
      </w:r>
      <w:r>
        <w:rPr>
          <w:szCs w:val="20"/>
        </w:rPr>
        <w:lastRenderedPageBreak/>
        <w:t xml:space="preserve">familiare e dell’adozione in connessione con le disposizioni della autorità giudiziaria. </w:t>
      </w:r>
      <w:r w:rsidR="002A25AC">
        <w:rPr>
          <w:szCs w:val="20"/>
        </w:rPr>
        <w:t>Sarà in grado di c</w:t>
      </w:r>
      <w:r w:rsidR="001D618D" w:rsidRPr="00DE6A6B">
        <w:rPr>
          <w:szCs w:val="20"/>
        </w:rPr>
        <w:t>onoscere e applicare i principi normativi che regolano gli istituti giuridici a tutela dei minori</w:t>
      </w:r>
      <w:r w:rsidR="00FB38E1">
        <w:rPr>
          <w:szCs w:val="20"/>
        </w:rPr>
        <w:t>, di v</w:t>
      </w:r>
      <w:r w:rsidR="001D618D" w:rsidRPr="001D618D">
        <w:rPr>
          <w:szCs w:val="20"/>
        </w:rPr>
        <w:t xml:space="preserve">alutare i bisogni di nuclei familiari in difficoltà e </w:t>
      </w:r>
      <w:r w:rsidR="00FB38E1">
        <w:rPr>
          <w:szCs w:val="20"/>
        </w:rPr>
        <w:t xml:space="preserve">di </w:t>
      </w:r>
      <w:r w:rsidR="001D618D" w:rsidRPr="001D618D">
        <w:rPr>
          <w:szCs w:val="20"/>
        </w:rPr>
        <w:t xml:space="preserve">costruire con i diretti interessati il possibile percorso di aiuto e tutela a favore degli stessi. </w:t>
      </w:r>
    </w:p>
    <w:p w14:paraId="0B5CB6BC" w14:textId="56086015" w:rsidR="00E9334C" w:rsidRDefault="00E9334C" w:rsidP="00E9334C">
      <w:pPr>
        <w:spacing w:before="240" w:after="120"/>
        <w:rPr>
          <w:b/>
          <w:sz w:val="18"/>
        </w:rPr>
      </w:pPr>
      <w:r>
        <w:rPr>
          <w:b/>
          <w:i/>
          <w:sz w:val="18"/>
        </w:rPr>
        <w:t xml:space="preserve">PROGRAMMA DEL </w:t>
      </w:r>
      <w:r w:rsidR="00764A7C">
        <w:rPr>
          <w:b/>
          <w:i/>
          <w:sz w:val="18"/>
        </w:rPr>
        <w:t>MODULO</w:t>
      </w:r>
    </w:p>
    <w:p w14:paraId="7EDB0F87" w14:textId="512F95A0" w:rsidR="00E9334C" w:rsidRDefault="00764A7C" w:rsidP="00E9334C">
      <w:r>
        <w:t xml:space="preserve">Il corso è articolato in sei </w:t>
      </w:r>
      <w:r w:rsidRPr="00764A7C">
        <w:rPr>
          <w:i/>
        </w:rPr>
        <w:t>U</w:t>
      </w:r>
      <w:r w:rsidR="00E9334C" w:rsidRPr="00764A7C">
        <w:rPr>
          <w:i/>
        </w:rPr>
        <w:t>nità didattiche</w:t>
      </w:r>
      <w:r w:rsidR="00E9334C">
        <w:t>.</w:t>
      </w:r>
    </w:p>
    <w:p w14:paraId="34EFA7F4" w14:textId="4C59E0BE" w:rsidR="00E9334C" w:rsidRDefault="00E9334C" w:rsidP="00215095">
      <w:pPr>
        <w:spacing w:before="120"/>
      </w:pPr>
      <w:r w:rsidRPr="0022406E">
        <w:rPr>
          <w:i/>
        </w:rPr>
        <w:t>1</w:t>
      </w:r>
      <w:r w:rsidR="00764A7C">
        <w:t xml:space="preserve">. </w:t>
      </w:r>
      <w:r>
        <w:t>Interventi per difficoltà legate a rapporti di coppia, gravidanza, nascita.</w:t>
      </w:r>
    </w:p>
    <w:p w14:paraId="690B037F" w14:textId="34192BE7" w:rsidR="00E9334C" w:rsidRDefault="00E9334C" w:rsidP="00215095">
      <w:pPr>
        <w:spacing w:before="120"/>
      </w:pPr>
      <w:r>
        <w:rPr>
          <w:i/>
        </w:rPr>
        <w:t>2</w:t>
      </w:r>
      <w:r w:rsidR="00764A7C">
        <w:t>.</w:t>
      </w:r>
      <w:r>
        <w:rPr>
          <w:i/>
        </w:rPr>
        <w:t xml:space="preserve"> </w:t>
      </w:r>
      <w:r>
        <w:t>Interventi per la tutela dei minori relativamente al percorso di aiuto.</w:t>
      </w:r>
    </w:p>
    <w:p w14:paraId="66920064" w14:textId="1549A80B" w:rsidR="00E9334C" w:rsidRDefault="00E9334C" w:rsidP="00215095">
      <w:pPr>
        <w:spacing w:before="120"/>
      </w:pPr>
      <w:r>
        <w:rPr>
          <w:i/>
        </w:rPr>
        <w:t>3</w:t>
      </w:r>
      <w:r w:rsidR="00764A7C">
        <w:t>.</w:t>
      </w:r>
      <w:r w:rsidR="00215095" w:rsidRPr="00215095">
        <w:rPr>
          <w:rStyle w:val="apple-converted-space"/>
          <w:rFonts w:ascii="Helvetica" w:hAnsi="Helvetica"/>
        </w:rPr>
        <w:t xml:space="preserve"> </w:t>
      </w:r>
      <w:r w:rsidRPr="0000709D">
        <w:t>Rapporti</w:t>
      </w:r>
      <w:r>
        <w:t xml:space="preserve"> con l’autorità giudiziaria.</w:t>
      </w:r>
    </w:p>
    <w:p w14:paraId="0A25F3B1" w14:textId="031171FC" w:rsidR="00E9334C" w:rsidRDefault="00E9334C" w:rsidP="00215095">
      <w:pPr>
        <w:spacing w:before="120"/>
      </w:pPr>
      <w:r w:rsidRPr="0000709D">
        <w:rPr>
          <w:i/>
        </w:rPr>
        <w:t>4</w:t>
      </w:r>
      <w:r w:rsidR="00764A7C">
        <w:t>.</w:t>
      </w:r>
      <w:r w:rsidRPr="00215095">
        <w:t xml:space="preserve"> </w:t>
      </w:r>
      <w:r>
        <w:t>Interventi domiciliari, semiresidenziali e residenziali.</w:t>
      </w:r>
    </w:p>
    <w:p w14:paraId="6D028E56" w14:textId="0053C85C" w:rsidR="00E9334C" w:rsidRDefault="00E9334C" w:rsidP="00215095">
      <w:pPr>
        <w:spacing w:before="120"/>
      </w:pPr>
      <w:r>
        <w:rPr>
          <w:i/>
        </w:rPr>
        <w:t>5</w:t>
      </w:r>
      <w:r w:rsidR="00764A7C">
        <w:t xml:space="preserve">. </w:t>
      </w:r>
      <w:r w:rsidRPr="0000709D">
        <w:t>Affidamento</w:t>
      </w:r>
      <w:r>
        <w:t xml:space="preserve"> familiare.</w:t>
      </w:r>
    </w:p>
    <w:p w14:paraId="59ADA7F7" w14:textId="0C410E1A" w:rsidR="00581277" w:rsidRDefault="00E9334C" w:rsidP="00C64829">
      <w:pPr>
        <w:spacing w:before="120"/>
      </w:pPr>
      <w:r>
        <w:rPr>
          <w:i/>
        </w:rPr>
        <w:t>6</w:t>
      </w:r>
      <w:r w:rsidR="00764A7C">
        <w:t xml:space="preserve">. </w:t>
      </w:r>
      <w:r>
        <w:t>Adozione.</w:t>
      </w:r>
    </w:p>
    <w:p w14:paraId="36C6C31D" w14:textId="77777777" w:rsidR="00C64829" w:rsidRPr="00C64829" w:rsidRDefault="00C64829" w:rsidP="00C64829">
      <w:pPr>
        <w:spacing w:before="120"/>
      </w:pPr>
    </w:p>
    <w:p w14:paraId="35207268" w14:textId="77777777" w:rsidR="00E9334C" w:rsidRPr="00D03D82" w:rsidRDefault="00E9334C" w:rsidP="00D03D82">
      <w:pPr>
        <w:spacing w:before="240" w:after="120" w:line="220" w:lineRule="exact"/>
        <w:rPr>
          <w:b/>
          <w:i/>
          <w:sz w:val="18"/>
        </w:rPr>
      </w:pPr>
      <w:r>
        <w:rPr>
          <w:b/>
          <w:i/>
          <w:sz w:val="18"/>
        </w:rPr>
        <w:t>BIBLIOGRAFIA</w:t>
      </w:r>
      <w:r w:rsidR="005928FD">
        <w:rPr>
          <w:rStyle w:val="Rimandonotaapidipagina"/>
          <w:b/>
          <w:i/>
          <w:sz w:val="18"/>
        </w:rPr>
        <w:footnoteReference w:id="2"/>
      </w:r>
    </w:p>
    <w:p w14:paraId="38D1CC0F" w14:textId="4A21B009" w:rsidR="00E9334C" w:rsidRPr="00BB5F79" w:rsidRDefault="00E9334C" w:rsidP="00E9334C">
      <w:pPr>
        <w:pStyle w:val="Testo1"/>
        <w:spacing w:before="0" w:line="240" w:lineRule="atLeast"/>
        <w:rPr>
          <w:rFonts w:ascii="Times New Roman" w:hAnsi="Times New Roman"/>
          <w:spacing w:val="-5"/>
          <w:szCs w:val="18"/>
        </w:rPr>
      </w:pPr>
      <w:r w:rsidRPr="00785E5F">
        <w:rPr>
          <w:rFonts w:ascii="Times New Roman" w:hAnsi="Times New Roman"/>
          <w:smallCaps/>
          <w:spacing w:val="-5"/>
          <w:sz w:val="16"/>
          <w:szCs w:val="16"/>
        </w:rPr>
        <w:t>M.L. Raineri</w:t>
      </w:r>
      <w:r w:rsidR="00BB2B9A" w:rsidRPr="00785E5F">
        <w:rPr>
          <w:rFonts w:ascii="Times New Roman" w:hAnsi="Times New Roman"/>
          <w:smallCaps/>
          <w:spacing w:val="-5"/>
          <w:sz w:val="16"/>
          <w:szCs w:val="16"/>
        </w:rPr>
        <w:t xml:space="preserve"> F. Corradini</w:t>
      </w:r>
      <w:r w:rsidRPr="00785E5F">
        <w:rPr>
          <w:rFonts w:ascii="Times New Roman" w:hAnsi="Times New Roman"/>
          <w:smallCaps/>
          <w:spacing w:val="-5"/>
          <w:sz w:val="16"/>
          <w:szCs w:val="16"/>
        </w:rPr>
        <w:t>,</w:t>
      </w:r>
      <w:r w:rsidRPr="00785E5F">
        <w:rPr>
          <w:rFonts w:ascii="Times New Roman" w:hAnsi="Times New Roman"/>
          <w:i/>
          <w:spacing w:val="-5"/>
          <w:sz w:val="16"/>
          <w:szCs w:val="16"/>
        </w:rPr>
        <w:t xml:space="preserve"> </w:t>
      </w:r>
      <w:r w:rsidRPr="00BB5F79">
        <w:rPr>
          <w:rFonts w:ascii="Times New Roman" w:hAnsi="Times New Roman"/>
          <w:i/>
          <w:spacing w:val="-5"/>
          <w:szCs w:val="18"/>
        </w:rPr>
        <w:t>Linee G</w:t>
      </w:r>
      <w:r w:rsidR="00A12C13" w:rsidRPr="00BB5F79">
        <w:rPr>
          <w:rFonts w:ascii="Times New Roman" w:hAnsi="Times New Roman"/>
          <w:i/>
          <w:spacing w:val="-5"/>
          <w:szCs w:val="18"/>
        </w:rPr>
        <w:t>ui</w:t>
      </w:r>
      <w:r w:rsidRPr="00BB5F79">
        <w:rPr>
          <w:rFonts w:ascii="Times New Roman" w:hAnsi="Times New Roman"/>
          <w:i/>
          <w:spacing w:val="-5"/>
          <w:szCs w:val="18"/>
        </w:rPr>
        <w:t xml:space="preserve">da e Procedure di servizio Sociale </w:t>
      </w:r>
      <w:r w:rsidRPr="00BB5F79">
        <w:rPr>
          <w:rFonts w:ascii="Times New Roman" w:hAnsi="Times New Roman"/>
          <w:spacing w:val="-5"/>
          <w:szCs w:val="18"/>
        </w:rPr>
        <w:t>(</w:t>
      </w:r>
      <w:r w:rsidR="00BB2B9A" w:rsidRPr="00BB5F79">
        <w:rPr>
          <w:rFonts w:ascii="Times New Roman" w:hAnsi="Times New Roman"/>
          <w:spacing w:val="-5"/>
          <w:szCs w:val="18"/>
        </w:rPr>
        <w:t>I</w:t>
      </w:r>
      <w:r w:rsidR="001E73DD">
        <w:rPr>
          <w:rFonts w:ascii="Times New Roman" w:hAnsi="Times New Roman"/>
          <w:spacing w:val="-5"/>
          <w:szCs w:val="18"/>
        </w:rPr>
        <w:t>V</w:t>
      </w:r>
      <w:r w:rsidRPr="00BB5F79">
        <w:rPr>
          <w:rFonts w:ascii="Times New Roman" w:hAnsi="Times New Roman"/>
          <w:spacing w:val="-5"/>
          <w:szCs w:val="18"/>
        </w:rPr>
        <w:t xml:space="preserve"> edizione)</w:t>
      </w:r>
      <w:r w:rsidRPr="00BB5F79">
        <w:rPr>
          <w:rFonts w:ascii="Times New Roman" w:hAnsi="Times New Roman"/>
          <w:i/>
          <w:spacing w:val="-5"/>
          <w:szCs w:val="18"/>
        </w:rPr>
        <w:t>,</w:t>
      </w:r>
      <w:r w:rsidR="0093655A" w:rsidRPr="00BB5F79">
        <w:rPr>
          <w:rFonts w:ascii="Times New Roman" w:hAnsi="Times New Roman"/>
          <w:spacing w:val="-5"/>
          <w:szCs w:val="18"/>
        </w:rPr>
        <w:t xml:space="preserve"> Erickson, Trento, 20</w:t>
      </w:r>
      <w:r w:rsidR="001E73DD">
        <w:rPr>
          <w:rFonts w:ascii="Times New Roman" w:hAnsi="Times New Roman"/>
          <w:spacing w:val="-5"/>
          <w:szCs w:val="18"/>
        </w:rPr>
        <w:t>22</w:t>
      </w:r>
      <w:r w:rsidRPr="00BB5F79">
        <w:rPr>
          <w:rFonts w:ascii="Times New Roman" w:hAnsi="Times New Roman"/>
          <w:spacing w:val="-5"/>
          <w:szCs w:val="18"/>
        </w:rPr>
        <w:t>.</w:t>
      </w:r>
      <w:r w:rsidR="00C2015B" w:rsidRPr="00BB5F79">
        <w:rPr>
          <w:rFonts w:ascii="Times New Roman" w:hAnsi="Times New Roman"/>
          <w:spacing w:val="-5"/>
          <w:szCs w:val="18"/>
        </w:rPr>
        <w:t xml:space="preserve"> </w:t>
      </w:r>
      <w:hyperlink r:id="rId12" w:history="1">
        <w:r w:rsidR="00C2015B" w:rsidRPr="00BB5F79">
          <w:rPr>
            <w:rStyle w:val="Collegamentoipertestuale"/>
            <w:rFonts w:ascii="Times New Roman" w:hAnsi="Times New Roman"/>
            <w:i/>
            <w:szCs w:val="18"/>
          </w:rPr>
          <w:t>Acquista da VP</w:t>
        </w:r>
      </w:hyperlink>
    </w:p>
    <w:p w14:paraId="638E31D7" w14:textId="28601D99" w:rsidR="00E9334C" w:rsidRPr="0093677B" w:rsidRDefault="007F3D00" w:rsidP="008100BE">
      <w:pPr>
        <w:pStyle w:val="Testo1"/>
        <w:ind w:left="0" w:firstLine="284"/>
        <w:rPr>
          <w:rFonts w:ascii="Times New Roman" w:hAnsi="Times New Roman"/>
          <w:szCs w:val="18"/>
        </w:rPr>
      </w:pPr>
      <w:r w:rsidRPr="0093677B">
        <w:rPr>
          <w:rFonts w:ascii="Times New Roman" w:hAnsi="Times New Roman"/>
          <w:szCs w:val="18"/>
        </w:rPr>
        <w:t>La docente indicherà a lezione i capitoli del testo da studiare</w:t>
      </w:r>
      <w:r w:rsidR="00CF1677" w:rsidRPr="0093677B">
        <w:rPr>
          <w:rFonts w:ascii="Times New Roman" w:hAnsi="Times New Roman"/>
          <w:szCs w:val="18"/>
        </w:rPr>
        <w:t>,</w:t>
      </w:r>
      <w:r w:rsidRPr="0093677B">
        <w:rPr>
          <w:rFonts w:ascii="Times New Roman" w:hAnsi="Times New Roman"/>
          <w:szCs w:val="18"/>
        </w:rPr>
        <w:t xml:space="preserve"> le normative di riferimento per i più recenti aggiornamenti</w:t>
      </w:r>
      <w:r w:rsidR="00CF1677" w:rsidRPr="0093677B">
        <w:rPr>
          <w:rFonts w:ascii="Times New Roman" w:hAnsi="Times New Roman"/>
          <w:szCs w:val="18"/>
        </w:rPr>
        <w:t xml:space="preserve"> e il materiale di approfondimento, che verrà caricato sulla pagina del corso.</w:t>
      </w:r>
      <w:r w:rsidR="001D1712" w:rsidRPr="0093677B">
        <w:rPr>
          <w:rFonts w:ascii="Times New Roman" w:hAnsi="Times New Roman"/>
          <w:szCs w:val="18"/>
        </w:rPr>
        <w:t xml:space="preserve"> Lo studio della bibliografia va necessariamente integrato con i contenuti delle lezioni e il materiale proposto.</w:t>
      </w:r>
    </w:p>
    <w:p w14:paraId="611AEF80" w14:textId="6EBD9419" w:rsidR="00E9334C" w:rsidRDefault="00E9334C" w:rsidP="00E9334C">
      <w:pPr>
        <w:spacing w:before="240" w:after="120" w:line="220" w:lineRule="exact"/>
        <w:rPr>
          <w:b/>
          <w:i/>
          <w:sz w:val="18"/>
        </w:rPr>
      </w:pPr>
      <w:r>
        <w:rPr>
          <w:b/>
          <w:i/>
          <w:sz w:val="18"/>
        </w:rPr>
        <w:t xml:space="preserve">DIDATTICA DEL </w:t>
      </w:r>
      <w:r w:rsidR="00713023">
        <w:rPr>
          <w:b/>
          <w:i/>
          <w:sz w:val="18"/>
        </w:rPr>
        <w:t>MODULO</w:t>
      </w:r>
    </w:p>
    <w:p w14:paraId="6162FF01" w14:textId="5A66DCA2" w:rsidR="00E9334C" w:rsidRPr="0093677B" w:rsidRDefault="00E9334C" w:rsidP="00E9334C">
      <w:pPr>
        <w:pStyle w:val="Testo2"/>
        <w:rPr>
          <w:rFonts w:ascii="Times New Roman" w:hAnsi="Times New Roman"/>
          <w:szCs w:val="18"/>
        </w:rPr>
      </w:pPr>
      <w:r w:rsidRPr="0093677B">
        <w:rPr>
          <w:rFonts w:ascii="Times New Roman" w:hAnsi="Times New Roman"/>
          <w:szCs w:val="18"/>
        </w:rPr>
        <w:t>La didattica prevede le</w:t>
      </w:r>
      <w:r w:rsidR="001D1712" w:rsidRPr="0093677B">
        <w:rPr>
          <w:rFonts w:ascii="Times New Roman" w:hAnsi="Times New Roman"/>
          <w:szCs w:val="18"/>
        </w:rPr>
        <w:t>zioni frontali e</w:t>
      </w:r>
      <w:r w:rsidR="00551BDA" w:rsidRPr="0093677B">
        <w:rPr>
          <w:rFonts w:ascii="Times New Roman" w:hAnsi="Times New Roman"/>
          <w:szCs w:val="18"/>
        </w:rPr>
        <w:t xml:space="preserve"> discussioni</w:t>
      </w:r>
      <w:r w:rsidR="001E73DD">
        <w:rPr>
          <w:rFonts w:ascii="Times New Roman" w:hAnsi="Times New Roman"/>
          <w:szCs w:val="18"/>
        </w:rPr>
        <w:t xml:space="preserve"> su situaziono operative</w:t>
      </w:r>
      <w:r w:rsidR="00551BDA" w:rsidRPr="0093677B">
        <w:rPr>
          <w:rFonts w:ascii="Times New Roman" w:hAnsi="Times New Roman"/>
          <w:szCs w:val="18"/>
        </w:rPr>
        <w:t>.</w:t>
      </w:r>
    </w:p>
    <w:p w14:paraId="2DDDACB8" w14:textId="1A1548E7" w:rsidR="00E9334C" w:rsidRDefault="00E9334C" w:rsidP="00E9334C">
      <w:pPr>
        <w:spacing w:before="240" w:after="120" w:line="220" w:lineRule="exact"/>
        <w:rPr>
          <w:b/>
          <w:i/>
          <w:sz w:val="18"/>
        </w:rPr>
      </w:pPr>
      <w:r>
        <w:rPr>
          <w:b/>
          <w:i/>
          <w:sz w:val="18"/>
        </w:rPr>
        <w:t xml:space="preserve">METODO </w:t>
      </w:r>
      <w:r w:rsidR="007F3D00">
        <w:rPr>
          <w:b/>
          <w:i/>
          <w:sz w:val="18"/>
        </w:rPr>
        <w:t xml:space="preserve">E CRITERI </w:t>
      </w:r>
      <w:r>
        <w:rPr>
          <w:b/>
          <w:i/>
          <w:sz w:val="18"/>
        </w:rPr>
        <w:t>DI VALUTAZIONE</w:t>
      </w:r>
    </w:p>
    <w:p w14:paraId="2046E596" w14:textId="209FCBB2" w:rsidR="001E73DD" w:rsidRPr="001E73DD" w:rsidRDefault="001E73DD" w:rsidP="001E73DD">
      <w:pPr>
        <w:pStyle w:val="Testo2"/>
        <w:rPr>
          <w:szCs w:val="18"/>
        </w:rPr>
      </w:pPr>
      <w:r w:rsidRPr="001E73DD">
        <w:rPr>
          <w:szCs w:val="18"/>
        </w:rPr>
        <w:t xml:space="preserve">La verifica del profitto avviene mediante prova scritta, composta da 30 domande sia a risposta aperte che chiuse sui temi affrontati durante il corso. Alle domande a risposta aperta verrà assegnato un punteggio che va da 0 in caso di mancata risposta o risposta errata a 0,25, 0,50, 0,75 fino a un massimo di 1 in base alla correttezza, completezza e chiarezza della </w:t>
      </w:r>
      <w:r w:rsidRPr="001E73DD">
        <w:rPr>
          <w:szCs w:val="18"/>
        </w:rPr>
        <w:lastRenderedPageBreak/>
        <w:t xml:space="preserve">risposta. Per quanto riguarda invece le domande chiuse (a scelta multipla e/o vero/falso) verrà assegnato il punteggio 1 se la risposta è corretta e 0 se la risposta è sbagliata. La prova è considerata sufficiente se lo studente totalizza almeno 18 punti. </w:t>
      </w:r>
    </w:p>
    <w:p w14:paraId="614D753F" w14:textId="7AEF016A" w:rsidR="008100BE" w:rsidRPr="0093677B" w:rsidRDefault="008100BE" w:rsidP="008100BE">
      <w:pPr>
        <w:pStyle w:val="Testo2"/>
        <w:rPr>
          <w:rFonts w:ascii="Times New Roman" w:hAnsi="Times New Roman"/>
          <w:szCs w:val="18"/>
        </w:rPr>
      </w:pPr>
      <w:r w:rsidRPr="0093677B">
        <w:rPr>
          <w:rFonts w:ascii="Times New Roman" w:hAnsi="Times New Roman"/>
          <w:szCs w:val="18"/>
        </w:rPr>
        <w:t>La valutazione verterà sia sulla conoscenza teorica delle procedure sia anche sulla evidenza di saperle applicare sensatamente nei reali contesti di lavoro (</w:t>
      </w:r>
      <w:r w:rsidRPr="0093677B">
        <w:rPr>
          <w:rFonts w:ascii="Times New Roman" w:hAnsi="Times New Roman"/>
          <w:i/>
          <w:szCs w:val="18"/>
        </w:rPr>
        <w:t>in primis</w:t>
      </w:r>
      <w:r w:rsidRPr="0093677B">
        <w:rPr>
          <w:rFonts w:ascii="Times New Roman" w:hAnsi="Times New Roman"/>
          <w:szCs w:val="18"/>
        </w:rPr>
        <w:t xml:space="preserve"> nelle attività di tirocinio)</w:t>
      </w:r>
      <w:r w:rsidR="00551BDA" w:rsidRPr="0093677B">
        <w:rPr>
          <w:rFonts w:ascii="Times New Roman" w:hAnsi="Times New Roman"/>
          <w:szCs w:val="18"/>
        </w:rPr>
        <w:t>.</w:t>
      </w:r>
      <w:r w:rsidRPr="0093677B">
        <w:rPr>
          <w:rFonts w:ascii="Times New Roman" w:hAnsi="Times New Roman"/>
          <w:szCs w:val="18"/>
        </w:rPr>
        <w:t xml:space="preserve"> </w:t>
      </w:r>
      <w:r w:rsidR="00234288">
        <w:rPr>
          <w:rFonts w:ascii="Times New Roman" w:hAnsi="Times New Roman"/>
          <w:szCs w:val="18"/>
        </w:rPr>
        <w:t>La valutazione sarà espressa in trentesimi.</w:t>
      </w:r>
    </w:p>
    <w:p w14:paraId="77119CD0" w14:textId="698EF09A" w:rsidR="00E9334C" w:rsidRPr="0093677B" w:rsidRDefault="00E9334C" w:rsidP="008100BE">
      <w:pPr>
        <w:pStyle w:val="Testo2"/>
        <w:ind w:firstLine="0"/>
        <w:rPr>
          <w:sz w:val="16"/>
          <w:szCs w:val="18"/>
        </w:rPr>
      </w:pPr>
    </w:p>
    <w:p w14:paraId="79B9D55D" w14:textId="27CBE0C0" w:rsidR="00E9334C" w:rsidRDefault="00E9334C" w:rsidP="00E9334C">
      <w:pPr>
        <w:spacing w:before="240" w:after="120"/>
        <w:rPr>
          <w:b/>
          <w:i/>
          <w:sz w:val="18"/>
        </w:rPr>
      </w:pPr>
      <w:r>
        <w:rPr>
          <w:b/>
          <w:i/>
          <w:sz w:val="18"/>
        </w:rPr>
        <w:t>AVVERTENZE</w:t>
      </w:r>
      <w:r w:rsidR="007F3D00">
        <w:rPr>
          <w:b/>
          <w:i/>
          <w:sz w:val="18"/>
        </w:rPr>
        <w:t xml:space="preserve"> E PREREQUISITI</w:t>
      </w:r>
    </w:p>
    <w:p w14:paraId="5EA48789" w14:textId="2761957B" w:rsidR="001D1712" w:rsidRPr="0093677B" w:rsidRDefault="001D1712" w:rsidP="001D1712">
      <w:pPr>
        <w:pStyle w:val="Testo2"/>
        <w:spacing w:before="240" w:after="120"/>
        <w:rPr>
          <w:rFonts w:ascii="Times New Roman" w:hAnsi="Times New Roman"/>
          <w:szCs w:val="18"/>
        </w:rPr>
      </w:pPr>
      <w:r w:rsidRPr="0093677B">
        <w:rPr>
          <w:rFonts w:ascii="Times New Roman" w:hAnsi="Times New Roman"/>
          <w:szCs w:val="18"/>
        </w:rPr>
        <w:t xml:space="preserve">La frequenza al Modulo è </w:t>
      </w:r>
      <w:r w:rsidR="00FB38E1">
        <w:rPr>
          <w:rFonts w:ascii="Times New Roman" w:hAnsi="Times New Roman"/>
          <w:szCs w:val="18"/>
        </w:rPr>
        <w:t>fortemente consigliata</w:t>
      </w:r>
      <w:r w:rsidRPr="0093677B">
        <w:rPr>
          <w:rFonts w:ascii="Times New Roman" w:hAnsi="Times New Roman"/>
          <w:szCs w:val="18"/>
        </w:rPr>
        <w:t xml:space="preserve">. Gli studenti lavoratori possono concordare con il docente un percorso personalizzato di studio. Il Modulo è introduttivo alle specifiche tecnicità delle </w:t>
      </w:r>
      <w:r w:rsidR="00FB38E1">
        <w:rPr>
          <w:rFonts w:ascii="Times New Roman" w:hAnsi="Times New Roman"/>
          <w:szCs w:val="18"/>
        </w:rPr>
        <w:t>aree</w:t>
      </w:r>
      <w:r w:rsidRPr="0093677B">
        <w:rPr>
          <w:rFonts w:ascii="Times New Roman" w:hAnsi="Times New Roman"/>
          <w:szCs w:val="18"/>
        </w:rPr>
        <w:t xml:space="preserve"> welfare considerate e non sono richiesti pertanto particolari prerequisiti in entrata. Il Modulo richiede comunque il superamento dei corrispondenti moduli procedurali di primo anno.</w:t>
      </w:r>
    </w:p>
    <w:p w14:paraId="1A139D38" w14:textId="77777777" w:rsidR="003C45D8" w:rsidRPr="0093677B" w:rsidRDefault="003C45D8" w:rsidP="003C45D8">
      <w:pPr>
        <w:pStyle w:val="Testo2"/>
        <w:spacing w:before="240" w:after="120"/>
        <w:rPr>
          <w:i/>
          <w:iCs/>
          <w:szCs w:val="18"/>
        </w:rPr>
      </w:pPr>
      <w:r w:rsidRPr="0093677B">
        <w:rPr>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7397CC06" w14:textId="77777777" w:rsidR="008100BE" w:rsidRPr="0093677B" w:rsidRDefault="008100BE" w:rsidP="00E9334C">
      <w:pPr>
        <w:pStyle w:val="Testo2"/>
        <w:rPr>
          <w:rFonts w:ascii="Times New Roman" w:hAnsi="Times New Roman"/>
          <w:i/>
          <w:szCs w:val="18"/>
        </w:rPr>
      </w:pPr>
    </w:p>
    <w:p w14:paraId="693B5016" w14:textId="77777777" w:rsidR="00215095" w:rsidRPr="00BB5F79" w:rsidRDefault="00215095" w:rsidP="00E9334C">
      <w:pPr>
        <w:pStyle w:val="Testo2"/>
        <w:rPr>
          <w:rFonts w:ascii="Times New Roman" w:hAnsi="Times New Roman"/>
          <w:b/>
          <w:bCs/>
          <w:i/>
          <w:szCs w:val="18"/>
        </w:rPr>
      </w:pPr>
      <w:r w:rsidRPr="00BB5F79">
        <w:rPr>
          <w:rFonts w:ascii="Times New Roman" w:hAnsi="Times New Roman"/>
          <w:b/>
          <w:bCs/>
          <w:i/>
          <w:szCs w:val="18"/>
        </w:rPr>
        <w:t>Orario e luogo di ricevimento</w:t>
      </w:r>
    </w:p>
    <w:p w14:paraId="237C4D36" w14:textId="2633A412" w:rsidR="00E9334C" w:rsidRPr="008100BE" w:rsidRDefault="003C45D8" w:rsidP="00E9334C">
      <w:pPr>
        <w:pStyle w:val="Testo2"/>
        <w:rPr>
          <w:rFonts w:ascii="Times New Roman" w:hAnsi="Times New Roman"/>
          <w:sz w:val="20"/>
        </w:rPr>
      </w:pPr>
      <w:r w:rsidRPr="0093677B">
        <w:rPr>
          <w:szCs w:val="18"/>
        </w:rPr>
        <w:t xml:space="preserve">La Prof.ssa </w:t>
      </w:r>
      <w:r w:rsidR="001E73DD">
        <w:rPr>
          <w:szCs w:val="18"/>
        </w:rPr>
        <w:t>Claudia Zanchetta</w:t>
      </w:r>
      <w:r w:rsidRPr="0093677B">
        <w:rPr>
          <w:szCs w:val="18"/>
        </w:rPr>
        <w:t xml:space="preserve"> riceve gli studenti previo appuntamento tramite e-mail all’indirizzo:</w:t>
      </w:r>
      <w:r w:rsidR="001E73DD">
        <w:rPr>
          <w:szCs w:val="18"/>
        </w:rPr>
        <w:t xml:space="preserve"> </w:t>
      </w:r>
      <w:hyperlink r:id="rId13" w:history="1">
        <w:r w:rsidR="001E73DD" w:rsidRPr="00962A99">
          <w:rPr>
            <w:rStyle w:val="Collegamentoipertestuale"/>
            <w:szCs w:val="18"/>
          </w:rPr>
          <w:t>claudia.zanchetta1@unicatt.it</w:t>
        </w:r>
      </w:hyperlink>
      <w:r w:rsidR="001E73DD">
        <w:rPr>
          <w:szCs w:val="18"/>
        </w:rPr>
        <w:t xml:space="preserve">. </w:t>
      </w:r>
      <w:bookmarkStart w:id="1" w:name="_GoBack"/>
      <w:bookmarkEnd w:id="1"/>
    </w:p>
    <w:sectPr w:rsidR="00E9334C" w:rsidRPr="008100B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C922C" w14:textId="77777777" w:rsidR="005376A8" w:rsidRDefault="005376A8" w:rsidP="005928FD">
      <w:pPr>
        <w:spacing w:line="240" w:lineRule="auto"/>
      </w:pPr>
      <w:r>
        <w:separator/>
      </w:r>
    </w:p>
  </w:endnote>
  <w:endnote w:type="continuationSeparator" w:id="0">
    <w:p w14:paraId="2A5C9A9D" w14:textId="77777777" w:rsidR="005376A8" w:rsidRDefault="005376A8" w:rsidP="00592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A60BA" w14:textId="77777777" w:rsidR="005376A8" w:rsidRDefault="005376A8" w:rsidP="005928FD">
      <w:pPr>
        <w:spacing w:line="240" w:lineRule="auto"/>
      </w:pPr>
      <w:r>
        <w:separator/>
      </w:r>
    </w:p>
  </w:footnote>
  <w:footnote w:type="continuationSeparator" w:id="0">
    <w:p w14:paraId="394CA03B" w14:textId="77777777" w:rsidR="005376A8" w:rsidRDefault="005376A8" w:rsidP="005928FD">
      <w:pPr>
        <w:spacing w:line="240" w:lineRule="auto"/>
      </w:pPr>
      <w:r>
        <w:continuationSeparator/>
      </w:r>
    </w:p>
  </w:footnote>
  <w:footnote w:id="1">
    <w:p w14:paraId="1CCAB50B" w14:textId="77777777" w:rsidR="00F16388" w:rsidRPr="005928FD" w:rsidRDefault="00F16388" w:rsidP="005928FD">
      <w:pPr>
        <w:spacing w:line="240" w:lineRule="auto"/>
        <w:rPr>
          <w:rFonts w:eastAsiaTheme="minorHAnsi"/>
          <w:sz w:val="16"/>
          <w:szCs w:val="16"/>
          <w:lang w:eastAsia="en-US"/>
        </w:rPr>
      </w:pPr>
      <w:r>
        <w:rPr>
          <w:rStyle w:val="Rimandonotaapidipagina"/>
        </w:rPr>
        <w:footnoteRef/>
      </w:r>
      <w:r>
        <w:t xml:space="preserve"> </w:t>
      </w:r>
      <w:r w:rsidRPr="005928FD">
        <w:rPr>
          <w:rFonts w:eastAsiaTheme="minorHAnsi"/>
          <w:sz w:val="16"/>
          <w:szCs w:val="16"/>
          <w:lang w:eastAsia="en-US"/>
        </w:rPr>
        <w:t xml:space="preserve">I testi indicati nella bibliografia sono acquistabili presso le librerie di Ateneo; è possibile acquistarli anche presso altri rivenditori. </w:t>
      </w:r>
    </w:p>
    <w:p w14:paraId="27901AEC" w14:textId="77777777" w:rsidR="00F16388" w:rsidRDefault="00F16388">
      <w:pPr>
        <w:pStyle w:val="Testonotaapidipagina"/>
      </w:pPr>
    </w:p>
  </w:footnote>
  <w:footnote w:id="2">
    <w:p w14:paraId="5E65A4DA" w14:textId="77777777" w:rsidR="00F16388" w:rsidRPr="005928FD" w:rsidRDefault="00F16388" w:rsidP="005928FD">
      <w:pPr>
        <w:spacing w:line="240" w:lineRule="auto"/>
        <w:rPr>
          <w:rFonts w:eastAsiaTheme="minorHAnsi"/>
          <w:sz w:val="16"/>
          <w:szCs w:val="16"/>
          <w:lang w:eastAsia="en-US"/>
        </w:rPr>
      </w:pPr>
      <w:r>
        <w:rPr>
          <w:rStyle w:val="Rimandonotaapidipagina"/>
        </w:rPr>
        <w:footnoteRef/>
      </w:r>
      <w:r>
        <w:t xml:space="preserve"> </w:t>
      </w:r>
      <w:r w:rsidRPr="005928FD">
        <w:rPr>
          <w:rFonts w:eastAsiaTheme="minorHAnsi"/>
          <w:sz w:val="16"/>
          <w:szCs w:val="16"/>
          <w:lang w:eastAsia="en-US"/>
        </w:rPr>
        <w:t xml:space="preserve">I testi indicati nella bibliografia sono acquistabili presso le librerie di Ateneo; è possibile acquistarli anche presso altri rivenditori. </w:t>
      </w:r>
    </w:p>
    <w:p w14:paraId="7C722638" w14:textId="77777777" w:rsidR="00F16388" w:rsidRDefault="00F1638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90A71"/>
    <w:multiLevelType w:val="hybridMultilevel"/>
    <w:tmpl w:val="E45C49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EF235AD"/>
    <w:multiLevelType w:val="hybridMultilevel"/>
    <w:tmpl w:val="966E8DF0"/>
    <w:lvl w:ilvl="0" w:tplc="584E3F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344E4"/>
    <w:rsid w:val="000625EC"/>
    <w:rsid w:val="00141F25"/>
    <w:rsid w:val="00152872"/>
    <w:rsid w:val="00187B99"/>
    <w:rsid w:val="001D1712"/>
    <w:rsid w:val="001D618D"/>
    <w:rsid w:val="001E73DD"/>
    <w:rsid w:val="002014DD"/>
    <w:rsid w:val="00215095"/>
    <w:rsid w:val="00220E9D"/>
    <w:rsid w:val="00221E22"/>
    <w:rsid w:val="00234288"/>
    <w:rsid w:val="002822E0"/>
    <w:rsid w:val="00285BE3"/>
    <w:rsid w:val="002A25AC"/>
    <w:rsid w:val="002D2DDB"/>
    <w:rsid w:val="0034355F"/>
    <w:rsid w:val="00356206"/>
    <w:rsid w:val="00366290"/>
    <w:rsid w:val="00395AC2"/>
    <w:rsid w:val="003969F2"/>
    <w:rsid w:val="003A2834"/>
    <w:rsid w:val="003A7E1A"/>
    <w:rsid w:val="003C45D8"/>
    <w:rsid w:val="00426A6B"/>
    <w:rsid w:val="004551AE"/>
    <w:rsid w:val="004A26DA"/>
    <w:rsid w:val="004A2F83"/>
    <w:rsid w:val="004C6EE5"/>
    <w:rsid w:val="004D00BF"/>
    <w:rsid w:val="004D1217"/>
    <w:rsid w:val="004D6008"/>
    <w:rsid w:val="004E40EF"/>
    <w:rsid w:val="005027BA"/>
    <w:rsid w:val="00530F87"/>
    <w:rsid w:val="005376A8"/>
    <w:rsid w:val="00551BDA"/>
    <w:rsid w:val="00581277"/>
    <w:rsid w:val="005928FD"/>
    <w:rsid w:val="006C1297"/>
    <w:rsid w:val="006F1772"/>
    <w:rsid w:val="00701FFB"/>
    <w:rsid w:val="00713023"/>
    <w:rsid w:val="007130F3"/>
    <w:rsid w:val="00727962"/>
    <w:rsid w:val="00764A7C"/>
    <w:rsid w:val="00785E5F"/>
    <w:rsid w:val="00791938"/>
    <w:rsid w:val="007B4E13"/>
    <w:rsid w:val="007F3D00"/>
    <w:rsid w:val="008100BE"/>
    <w:rsid w:val="0085335B"/>
    <w:rsid w:val="008A1204"/>
    <w:rsid w:val="008D7A0D"/>
    <w:rsid w:val="00900CCA"/>
    <w:rsid w:val="00924B77"/>
    <w:rsid w:val="0093655A"/>
    <w:rsid w:val="0093677B"/>
    <w:rsid w:val="00940DA2"/>
    <w:rsid w:val="00941843"/>
    <w:rsid w:val="009746C1"/>
    <w:rsid w:val="009A1B9D"/>
    <w:rsid w:val="009B309B"/>
    <w:rsid w:val="009E055C"/>
    <w:rsid w:val="009F75C5"/>
    <w:rsid w:val="00A12C13"/>
    <w:rsid w:val="00A2018D"/>
    <w:rsid w:val="00A74F6F"/>
    <w:rsid w:val="00AD42F9"/>
    <w:rsid w:val="00AD6E4B"/>
    <w:rsid w:val="00AD7557"/>
    <w:rsid w:val="00AE19C0"/>
    <w:rsid w:val="00AF30C6"/>
    <w:rsid w:val="00B27E48"/>
    <w:rsid w:val="00B42485"/>
    <w:rsid w:val="00B51253"/>
    <w:rsid w:val="00B525CC"/>
    <w:rsid w:val="00BB2B9A"/>
    <w:rsid w:val="00BB5573"/>
    <w:rsid w:val="00BB5F79"/>
    <w:rsid w:val="00BE20C0"/>
    <w:rsid w:val="00C2015B"/>
    <w:rsid w:val="00C47629"/>
    <w:rsid w:val="00C64829"/>
    <w:rsid w:val="00C71756"/>
    <w:rsid w:val="00CC32CE"/>
    <w:rsid w:val="00CF1677"/>
    <w:rsid w:val="00D03D82"/>
    <w:rsid w:val="00D05280"/>
    <w:rsid w:val="00D404F2"/>
    <w:rsid w:val="00D77569"/>
    <w:rsid w:val="00D81A5F"/>
    <w:rsid w:val="00D94392"/>
    <w:rsid w:val="00DE6A6B"/>
    <w:rsid w:val="00E00306"/>
    <w:rsid w:val="00E06A07"/>
    <w:rsid w:val="00E47234"/>
    <w:rsid w:val="00E607E6"/>
    <w:rsid w:val="00E7783C"/>
    <w:rsid w:val="00E84027"/>
    <w:rsid w:val="00E9334C"/>
    <w:rsid w:val="00F16388"/>
    <w:rsid w:val="00FB38E1"/>
    <w:rsid w:val="00FF34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EA434"/>
  <w15:docId w15:val="{2F75A1A0-4B49-4114-BCBA-F57CD7FA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E9334C"/>
  </w:style>
  <w:style w:type="character" w:styleId="Collegamentoipertestuale">
    <w:name w:val="Hyperlink"/>
    <w:basedOn w:val="Carpredefinitoparagrafo"/>
    <w:unhideWhenUsed/>
    <w:rsid w:val="00C2015B"/>
    <w:rPr>
      <w:color w:val="0000FF" w:themeColor="hyperlink"/>
      <w:u w:val="single"/>
    </w:rPr>
  </w:style>
  <w:style w:type="paragraph" w:styleId="Testonotaapidipagina">
    <w:name w:val="footnote text"/>
    <w:basedOn w:val="Normale"/>
    <w:link w:val="TestonotaapidipaginaCarattere"/>
    <w:semiHidden/>
    <w:unhideWhenUsed/>
    <w:rsid w:val="005928F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28FD"/>
  </w:style>
  <w:style w:type="character" w:styleId="Rimandonotaapidipagina">
    <w:name w:val="footnote reference"/>
    <w:basedOn w:val="Carpredefinitoparagrafo"/>
    <w:semiHidden/>
    <w:unhideWhenUsed/>
    <w:rsid w:val="005928FD"/>
    <w:rPr>
      <w:vertAlign w:val="superscript"/>
    </w:rPr>
  </w:style>
  <w:style w:type="paragraph" w:styleId="Paragrafoelenco">
    <w:name w:val="List Paragraph"/>
    <w:basedOn w:val="Normale"/>
    <w:uiPriority w:val="34"/>
    <w:qFormat/>
    <w:rsid w:val="00F16388"/>
    <w:pPr>
      <w:ind w:left="720"/>
      <w:contextualSpacing/>
    </w:pPr>
  </w:style>
  <w:style w:type="character" w:customStyle="1" w:styleId="Testo2Carattere">
    <w:name w:val="Testo 2 Carattere"/>
    <w:basedOn w:val="Carpredefinitoparagrafo"/>
    <w:link w:val="Testo2"/>
    <w:rsid w:val="004C6EE5"/>
    <w:rPr>
      <w:rFonts w:ascii="Times" w:hAnsi="Times"/>
      <w:noProof/>
      <w:sz w:val="18"/>
    </w:rPr>
  </w:style>
  <w:style w:type="paragraph" w:styleId="NormaleWeb">
    <w:name w:val="Normal (Web)"/>
    <w:basedOn w:val="Normale"/>
    <w:uiPriority w:val="99"/>
    <w:semiHidden/>
    <w:unhideWhenUsed/>
    <w:rsid w:val="004551AE"/>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3A7E1A"/>
    <w:rPr>
      <w:color w:val="605E5C"/>
      <w:shd w:val="clear" w:color="auto" w:fill="E1DFDD"/>
    </w:rPr>
  </w:style>
  <w:style w:type="character" w:customStyle="1" w:styleId="UnresolvedMention">
    <w:name w:val="Unresolved Mention"/>
    <w:basedOn w:val="Carpredefinitoparagrafo"/>
    <w:uiPriority w:val="99"/>
    <w:semiHidden/>
    <w:unhideWhenUsed/>
    <w:rsid w:val="00BB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1119">
      <w:bodyDiv w:val="1"/>
      <w:marLeft w:val="0"/>
      <w:marRight w:val="0"/>
      <w:marTop w:val="0"/>
      <w:marBottom w:val="0"/>
      <w:divBdr>
        <w:top w:val="none" w:sz="0" w:space="0" w:color="auto"/>
        <w:left w:val="none" w:sz="0" w:space="0" w:color="auto"/>
        <w:bottom w:val="none" w:sz="0" w:space="0" w:color="auto"/>
        <w:right w:val="none" w:sz="0" w:space="0" w:color="auto"/>
      </w:divBdr>
    </w:div>
    <w:div w:id="7136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800521">
          <w:marLeft w:val="0"/>
          <w:marRight w:val="0"/>
          <w:marTop w:val="0"/>
          <w:marBottom w:val="0"/>
          <w:divBdr>
            <w:top w:val="none" w:sz="0" w:space="0" w:color="auto"/>
            <w:left w:val="none" w:sz="0" w:space="0" w:color="auto"/>
            <w:bottom w:val="none" w:sz="0" w:space="0" w:color="auto"/>
            <w:right w:val="none" w:sz="0" w:space="0" w:color="auto"/>
          </w:divBdr>
          <w:divsChild>
            <w:div w:id="2013677084">
              <w:marLeft w:val="0"/>
              <w:marRight w:val="0"/>
              <w:marTop w:val="0"/>
              <w:marBottom w:val="0"/>
              <w:divBdr>
                <w:top w:val="none" w:sz="0" w:space="0" w:color="auto"/>
                <w:left w:val="none" w:sz="0" w:space="0" w:color="auto"/>
                <w:bottom w:val="none" w:sz="0" w:space="0" w:color="auto"/>
                <w:right w:val="none" w:sz="0" w:space="0" w:color="auto"/>
              </w:divBdr>
              <w:divsChild>
                <w:div w:id="2793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39951">
      <w:bodyDiv w:val="1"/>
      <w:marLeft w:val="0"/>
      <w:marRight w:val="0"/>
      <w:marTop w:val="0"/>
      <w:marBottom w:val="0"/>
      <w:divBdr>
        <w:top w:val="none" w:sz="0" w:space="0" w:color="auto"/>
        <w:left w:val="none" w:sz="0" w:space="0" w:color="auto"/>
        <w:bottom w:val="none" w:sz="0" w:space="0" w:color="auto"/>
        <w:right w:val="none" w:sz="0" w:space="0" w:color="auto"/>
      </w:divBdr>
    </w:div>
    <w:div w:id="1673220315">
      <w:bodyDiv w:val="1"/>
      <w:marLeft w:val="0"/>
      <w:marRight w:val="0"/>
      <w:marTop w:val="0"/>
      <w:marBottom w:val="0"/>
      <w:divBdr>
        <w:top w:val="none" w:sz="0" w:space="0" w:color="auto"/>
        <w:left w:val="none" w:sz="0" w:space="0" w:color="auto"/>
        <w:bottom w:val="none" w:sz="0" w:space="0" w:color="auto"/>
        <w:right w:val="none" w:sz="0" w:space="0" w:color="auto"/>
      </w:divBdr>
    </w:div>
    <w:div w:id="2035035588">
      <w:bodyDiv w:val="1"/>
      <w:marLeft w:val="0"/>
      <w:marRight w:val="0"/>
      <w:marTop w:val="0"/>
      <w:marBottom w:val="0"/>
      <w:divBdr>
        <w:top w:val="none" w:sz="0" w:space="0" w:color="auto"/>
        <w:left w:val="none" w:sz="0" w:space="0" w:color="auto"/>
        <w:bottom w:val="none" w:sz="0" w:space="0" w:color="auto"/>
        <w:right w:val="none" w:sz="0" w:space="0" w:color="auto"/>
      </w:divBdr>
      <w:divsChild>
        <w:div w:id="1283224931">
          <w:marLeft w:val="0"/>
          <w:marRight w:val="0"/>
          <w:marTop w:val="0"/>
          <w:marBottom w:val="0"/>
          <w:divBdr>
            <w:top w:val="none" w:sz="0" w:space="0" w:color="auto"/>
            <w:left w:val="none" w:sz="0" w:space="0" w:color="auto"/>
            <w:bottom w:val="none" w:sz="0" w:space="0" w:color="auto"/>
            <w:right w:val="none" w:sz="0" w:space="0" w:color="auto"/>
          </w:divBdr>
          <w:divsChild>
            <w:div w:id="1170874903">
              <w:marLeft w:val="0"/>
              <w:marRight w:val="0"/>
              <w:marTop w:val="0"/>
              <w:marBottom w:val="0"/>
              <w:divBdr>
                <w:top w:val="none" w:sz="0" w:space="0" w:color="auto"/>
                <w:left w:val="none" w:sz="0" w:space="0" w:color="auto"/>
                <w:bottom w:val="none" w:sz="0" w:space="0" w:color="auto"/>
                <w:right w:val="none" w:sz="0" w:space="0" w:color="auto"/>
              </w:divBdr>
              <w:divsChild>
                <w:div w:id="1188177961">
                  <w:marLeft w:val="0"/>
                  <w:marRight w:val="0"/>
                  <w:marTop w:val="0"/>
                  <w:marBottom w:val="0"/>
                  <w:divBdr>
                    <w:top w:val="none" w:sz="0" w:space="0" w:color="auto"/>
                    <w:left w:val="none" w:sz="0" w:space="0" w:color="auto"/>
                    <w:bottom w:val="none" w:sz="0" w:space="0" w:color="auto"/>
                    <w:right w:val="none" w:sz="0" w:space="0" w:color="auto"/>
                  </w:divBdr>
                  <w:divsChild>
                    <w:div w:id="6403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fabio-folgheraiter/teoria-e-metodologia-del-servizio-sociale-la-prospettiva-di-rete-9788846410511-210005.html" TargetMode="External"/><Relationship Id="rId13" Type="http://schemas.openxmlformats.org/officeDocument/2006/relationships/hyperlink" Target="mailto:claudia.zanchetta1@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a.vitaepensiero.it/scheda-libro/m-luisa-raineri/linee-guida-e-procedure-di-servizio-sociale-manuale-ragionato-per-lo-studio-e-la-consultazione-9788859006879-21587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a.corradini@unicatt.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a.vitaepensiero.it/scheda-libro/roger-mucchielli/apprendere-il-counseling-manuale-di-autoformazione-al-colloquio-di-aiuto-9788859010173-233682.html" TargetMode="External"/><Relationship Id="rId4" Type="http://schemas.openxmlformats.org/officeDocument/2006/relationships/settings" Target="settings.xml"/><Relationship Id="rId9" Type="http://schemas.openxmlformats.org/officeDocument/2006/relationships/hyperlink" Target="https://libreria.vitaepensiero.it/scheda-libro/elena-cabiati/la-visita-domiciliare-in-tutela-minorile-9788859005124-226802.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3D15-43AC-468A-A783-6BD8B3CF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5</Pages>
  <Words>1539</Words>
  <Characters>8773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3</cp:revision>
  <cp:lastPrinted>2003-03-27T09:42:00Z</cp:lastPrinted>
  <dcterms:created xsi:type="dcterms:W3CDTF">2022-07-27T10:07:00Z</dcterms:created>
  <dcterms:modified xsi:type="dcterms:W3CDTF">2023-01-13T14:20:00Z</dcterms:modified>
</cp:coreProperties>
</file>