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C59E" w14:textId="77777777" w:rsidR="00D708FB" w:rsidRDefault="00D708FB">
      <w:pPr>
        <w:pStyle w:val="Titolo1"/>
      </w:pPr>
      <w:r>
        <w:t>Elementi di diritto pubblico e legislazione sociale</w:t>
      </w:r>
    </w:p>
    <w:p w14:paraId="7296F132" w14:textId="77777777" w:rsidR="00D708FB" w:rsidRDefault="00D708FB" w:rsidP="00D708FB">
      <w:pPr>
        <w:pStyle w:val="Titolo2"/>
      </w:pPr>
      <w:r>
        <w:t>Prof.ssa Debora Caldirola</w:t>
      </w:r>
    </w:p>
    <w:p w14:paraId="23B01136" w14:textId="77777777" w:rsidR="00D708FB" w:rsidRPr="00735D16" w:rsidRDefault="00D708FB" w:rsidP="00735D16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24"/>
        </w:rPr>
      </w:pPr>
      <w:r>
        <w:rPr>
          <w:b/>
          <w:i/>
          <w:sz w:val="18"/>
        </w:rPr>
        <w:t>OBIETTIVO DEL CORSO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 xml:space="preserve"> </w:t>
      </w:r>
      <w:r w:rsidR="00735D16">
        <w:rPr>
          <w:rFonts w:ascii="Times New Roman" w:eastAsia="MS Mincho" w:hAnsi="Times New Roman"/>
          <w:b/>
          <w:i/>
          <w:sz w:val="18"/>
          <w:szCs w:val="24"/>
        </w:rPr>
        <w:t xml:space="preserve">E 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>RISULTATI DI APPRENDIMENTO ATTESI</w:t>
      </w:r>
    </w:p>
    <w:p w14:paraId="3E0B0305" w14:textId="1AF0EAF8" w:rsidR="00414FE6" w:rsidRDefault="00735D16" w:rsidP="00D708FB">
      <w:r>
        <w:t>Il corso si propone di f</w:t>
      </w:r>
      <w:r w:rsidR="00D708FB" w:rsidRPr="00D708FB">
        <w:t>ornire agli studenti le conoscenze dei principi generali e degli istituti fondamentali del diritto pubblico, contestualizzando la loro evoluzione, al fine di offrire gli strumenti per affrontare</w:t>
      </w:r>
      <w:r w:rsidR="00F61C5C">
        <w:t xml:space="preserve"> successivamente, sotto il profilo giuridico, le</w:t>
      </w:r>
      <w:r w:rsidR="00D708FB" w:rsidRPr="00D708FB">
        <w:t xml:space="preserve"> </w:t>
      </w:r>
      <w:r w:rsidR="00F61C5C">
        <w:t xml:space="preserve">caratteristiche e l’assetto organizzativo </w:t>
      </w:r>
      <w:r w:rsidR="00933CFE">
        <w:t>della protezione dei diritti sociali nel nostro ordinamento con particolare riferimento all’assistenza sociale.</w:t>
      </w:r>
    </w:p>
    <w:p w14:paraId="08851190" w14:textId="7C91713D" w:rsidR="00883A9F" w:rsidRPr="00FC4F7D" w:rsidRDefault="00883A9F" w:rsidP="00883A9F">
      <w:pPr>
        <w:tabs>
          <w:tab w:val="clear" w:pos="284"/>
        </w:tabs>
        <w:spacing w:before="120"/>
        <w:rPr>
          <w:rFonts w:eastAsia="MS Mincho"/>
          <w:i/>
          <w:sz w:val="18"/>
        </w:rPr>
      </w:pPr>
      <w:r w:rsidRPr="00883A9F">
        <w:rPr>
          <w:rFonts w:eastAsia="MS Mincho"/>
          <w:i/>
          <w:sz w:val="18"/>
        </w:rPr>
        <w:t>Risultati d'apprendimento attesi: Capacità di applicare conoscenza e comprensione</w:t>
      </w:r>
    </w:p>
    <w:p w14:paraId="0AAE576E" w14:textId="33122118" w:rsidR="007F23BB" w:rsidRDefault="00735D16" w:rsidP="00D708FB">
      <w:r>
        <w:t>Al termine dell’insegnamento lo studente sarà in grado di orientarsi nel sistema delle fonti che regolano i servizi e le prestazioni relative all’assistenza sociale</w:t>
      </w:r>
      <w:r w:rsidR="00933CFE">
        <w:t xml:space="preserve"> e ai diritti sociali. Sarà inoltre capace</w:t>
      </w:r>
      <w:r>
        <w:t xml:space="preserve"> di comprendere</w:t>
      </w:r>
      <w:r w:rsidR="007F23BB">
        <w:t>,</w:t>
      </w:r>
      <w:r>
        <w:t xml:space="preserve"> insieme alle dinamiche di regolazione</w:t>
      </w:r>
      <w:r w:rsidR="00933CFE">
        <w:t xml:space="preserve"> i profili organizzativi del sistema di protezione sociale, </w:t>
      </w:r>
      <w:r>
        <w:t xml:space="preserve"> i rapporti tra </w:t>
      </w:r>
      <w:r w:rsidR="007F23BB">
        <w:t xml:space="preserve">i diversi soggetti pubblici, tra questi e il </w:t>
      </w:r>
      <w:r w:rsidR="003C5280">
        <w:t>T</w:t>
      </w:r>
      <w:r w:rsidR="007F23BB">
        <w:t xml:space="preserve">erzo settore nel sistema di </w:t>
      </w:r>
      <w:r w:rsidR="007F23BB" w:rsidRPr="003C5280">
        <w:rPr>
          <w:i/>
          <w:iCs/>
        </w:rPr>
        <w:t>welfare state</w:t>
      </w:r>
      <w:r w:rsidR="007F23BB">
        <w:t>.</w:t>
      </w:r>
      <w:r w:rsidR="00414FE6">
        <w:t xml:space="preserve"> Sarà inoltre in grado di leggere i sistemi di cooperazione e progettazione dei servizi alla persona attraverso gli istituti del diritto pubblico, i principi di sussidiarietà, solidarietà e libertà di scelta.</w:t>
      </w:r>
    </w:p>
    <w:p w14:paraId="5D5CBD19" w14:textId="77777777" w:rsidR="00414FE6" w:rsidRPr="00D708FB" w:rsidRDefault="00414FE6" w:rsidP="00D708FB"/>
    <w:p w14:paraId="49CF5361" w14:textId="77777777" w:rsidR="00D708FB" w:rsidRDefault="00D708FB" w:rsidP="00D708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BE8E46" w14:textId="77777777" w:rsidR="00D708FB" w:rsidRPr="00D708FB" w:rsidRDefault="00D708FB" w:rsidP="00D708FB">
      <w:r w:rsidRPr="00D708FB">
        <w:t>Il corso è articolato in due parti.</w:t>
      </w:r>
    </w:p>
    <w:p w14:paraId="7664EBB1" w14:textId="77777777" w:rsidR="00D708FB" w:rsidRPr="00D708FB" w:rsidRDefault="00D708FB" w:rsidP="00D708FB">
      <w:r w:rsidRPr="00D708FB">
        <w:t>Nella prima parte verranno illustrati gli elementi del diritto pubblico: principali teorie sul d</w:t>
      </w:r>
      <w:r w:rsidR="00423464">
        <w:t>iritto e sullo Stato;</w:t>
      </w:r>
      <w:r w:rsidR="00F61C5C">
        <w:t xml:space="preserve"> </w:t>
      </w:r>
      <w:r w:rsidR="00C203DE">
        <w:t>forme di stato</w:t>
      </w:r>
      <w:r w:rsidR="00F61C5C">
        <w:t xml:space="preserve">; </w:t>
      </w:r>
      <w:r w:rsidRPr="00D708FB">
        <w:t xml:space="preserve">forme di governo; </w:t>
      </w:r>
      <w:r w:rsidR="00C203DE">
        <w:t xml:space="preserve">Unione europea; organizzazione costituzionale: </w:t>
      </w:r>
      <w:r w:rsidRPr="00D708FB">
        <w:t>Parlamento</w:t>
      </w:r>
      <w:r w:rsidR="00C203DE">
        <w:t>,</w:t>
      </w:r>
      <w:r w:rsidRPr="00D708FB">
        <w:t xml:space="preserve"> Gove</w:t>
      </w:r>
      <w:r w:rsidR="00C203DE">
        <w:t>rno, Presidente della Repubblica;</w:t>
      </w:r>
      <w:r w:rsidRPr="00D708FB">
        <w:t xml:space="preserve"> </w:t>
      </w:r>
      <w:r w:rsidR="00F61C5C">
        <w:t xml:space="preserve">organizzazione regionale e </w:t>
      </w:r>
      <w:r w:rsidR="00C203DE">
        <w:t xml:space="preserve">del </w:t>
      </w:r>
      <w:r w:rsidR="00F61C5C">
        <w:t>governo</w:t>
      </w:r>
      <w:r w:rsidR="00C203DE">
        <w:t xml:space="preserve"> locale;</w:t>
      </w:r>
      <w:r w:rsidRPr="00D708FB">
        <w:t xml:space="preserve"> Pubblica amministrazione: </w:t>
      </w:r>
      <w:r w:rsidR="00423464">
        <w:t xml:space="preserve">principi, </w:t>
      </w:r>
      <w:r w:rsidRPr="00D708FB">
        <w:t>organizzazione</w:t>
      </w:r>
      <w:r w:rsidR="00423464">
        <w:t xml:space="preserve"> e attività</w:t>
      </w:r>
      <w:r w:rsidRPr="00D708FB">
        <w:t xml:space="preserve">; </w:t>
      </w:r>
      <w:r w:rsidR="00C203DE">
        <w:t xml:space="preserve">fonti del diritto; diritti e </w:t>
      </w:r>
      <w:r w:rsidRPr="00D708FB">
        <w:t>strumenti di tutela.</w:t>
      </w:r>
    </w:p>
    <w:p w14:paraId="18B2E475" w14:textId="77777777" w:rsidR="00D708FB" w:rsidRPr="00D708FB" w:rsidRDefault="00D708FB" w:rsidP="00D708FB"/>
    <w:p w14:paraId="21F3196C" w14:textId="2008C542" w:rsidR="00D708FB" w:rsidRPr="00D708FB" w:rsidRDefault="00D708FB" w:rsidP="00D708FB">
      <w:r w:rsidRPr="00D708FB">
        <w:t xml:space="preserve">La seconda parte sarà dedicata alla legislazione sociali: </w:t>
      </w:r>
      <w:r w:rsidR="00423464">
        <w:t>diritti di libertà e diritti sociali</w:t>
      </w:r>
      <w:r w:rsidRPr="00D708FB">
        <w:t xml:space="preserve">; </w:t>
      </w:r>
      <w:r w:rsidR="00423464">
        <w:t xml:space="preserve">origini e sviluppo dei sistemi di </w:t>
      </w:r>
      <w:r w:rsidRPr="00067739">
        <w:rPr>
          <w:i/>
          <w:iCs/>
        </w:rPr>
        <w:t>welfare</w:t>
      </w:r>
      <w:r w:rsidR="00D35063">
        <w:t xml:space="preserve">; principi di sussidiarietà e solidarietà; </w:t>
      </w:r>
      <w:r w:rsidR="003F7DE9">
        <w:t xml:space="preserve">effettività e garanzie di tutela dei </w:t>
      </w:r>
      <w:r w:rsidRPr="00D708FB">
        <w:t xml:space="preserve">diritti sociali; </w:t>
      </w:r>
      <w:r w:rsidR="008E32E5">
        <w:t>le font</w:t>
      </w:r>
      <w:r w:rsidR="00D35063">
        <w:t>i e i principi dell’assistenza sociale</w:t>
      </w:r>
      <w:r w:rsidR="008E32E5">
        <w:t xml:space="preserve">; </w:t>
      </w:r>
      <w:r w:rsidRPr="00D708FB">
        <w:t>il sistema i</w:t>
      </w:r>
      <w:r w:rsidR="00D35063">
        <w:t>ntegrato della legge 382/2000;</w:t>
      </w:r>
      <w:r w:rsidRPr="00D708FB">
        <w:t xml:space="preserve"> livelli essenziali di assistenza sociale e i diritti finanziariamente condizionati; </w:t>
      </w:r>
      <w:r w:rsidR="008E32E5">
        <w:t>programmazione e pianificazione</w:t>
      </w:r>
      <w:r w:rsidRPr="00D708FB">
        <w:t>; l’</w:t>
      </w:r>
      <w:r w:rsidR="00D35063">
        <w:t>integrazione socio-sanitaria; Terzo settore; rapporto pubblico</w:t>
      </w:r>
      <w:r w:rsidR="00831383">
        <w:t xml:space="preserve">-privato e </w:t>
      </w:r>
      <w:r w:rsidR="00D35063">
        <w:t>libertà di scelta;</w:t>
      </w:r>
      <w:r w:rsidR="00831383">
        <w:t xml:space="preserve"> </w:t>
      </w:r>
      <w:r w:rsidR="00D35063">
        <w:t>affidamento dei servizi sociali al Terzo settore</w:t>
      </w:r>
      <w:r w:rsidR="00CF08FE">
        <w:t>.</w:t>
      </w:r>
    </w:p>
    <w:p w14:paraId="06231190" w14:textId="77777777" w:rsidR="00D708FB" w:rsidRDefault="00D708FB" w:rsidP="00D708F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A65862D" w14:textId="77777777" w:rsidR="00D708FB" w:rsidRP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R. Bin – G. Pitruzzella – D. Donati,</w:t>
      </w:r>
      <w:r w:rsidRPr="00D708FB">
        <w:rPr>
          <w:i/>
          <w:spacing w:val="-5"/>
        </w:rPr>
        <w:t xml:space="preserve"> Lineamenti di diritto pubblico per i servizi sociali,</w:t>
      </w:r>
      <w:r w:rsidRPr="00D708FB">
        <w:rPr>
          <w:spacing w:val="-5"/>
        </w:rPr>
        <w:t xml:space="preserve"> Giappichelli, Torino, ult. Ed.</w:t>
      </w:r>
      <w:r w:rsidR="00D74AF7">
        <w:rPr>
          <w:spacing w:val="-5"/>
        </w:rPr>
        <w:t xml:space="preserve">, Capitoli I, II, III, IV, V, VI, VII, VIII, IX, X, </w:t>
      </w:r>
      <w:r w:rsidR="003F7DE9">
        <w:rPr>
          <w:spacing w:val="-5"/>
        </w:rPr>
        <w:t xml:space="preserve">XI, </w:t>
      </w:r>
      <w:r w:rsidR="00D74AF7">
        <w:rPr>
          <w:spacing w:val="-5"/>
        </w:rPr>
        <w:t>XI</w:t>
      </w:r>
      <w:r w:rsidR="00D35063">
        <w:rPr>
          <w:spacing w:val="-5"/>
        </w:rPr>
        <w:t>I</w:t>
      </w:r>
      <w:r w:rsidR="00D74AF7">
        <w:rPr>
          <w:spacing w:val="-5"/>
        </w:rPr>
        <w:t>, XII</w:t>
      </w:r>
      <w:r w:rsidR="00831383">
        <w:rPr>
          <w:spacing w:val="-5"/>
        </w:rPr>
        <w:t>I</w:t>
      </w:r>
      <w:r w:rsidR="00D74AF7">
        <w:rPr>
          <w:spacing w:val="-5"/>
        </w:rPr>
        <w:t>.</w:t>
      </w:r>
    </w:p>
    <w:p w14:paraId="050D02AB" w14:textId="5AAEC9DD" w:rsidR="00EE1335" w:rsidRP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E. Codini – A. Fossati – S.A. Frego Luppi,</w:t>
      </w:r>
      <w:r w:rsidRPr="00D708FB">
        <w:rPr>
          <w:i/>
          <w:spacing w:val="-5"/>
        </w:rPr>
        <w:t xml:space="preserve"> Manuale di diritto dei servizi sociali,</w:t>
      </w:r>
      <w:r w:rsidRPr="00D708FB">
        <w:rPr>
          <w:spacing w:val="-5"/>
        </w:rPr>
        <w:t xml:space="preserve"> Giappichelli, Torino, ult. Ed., </w:t>
      </w:r>
      <w:r w:rsidR="00831383">
        <w:rPr>
          <w:spacing w:val="-5"/>
        </w:rPr>
        <w:t xml:space="preserve">Parte I </w:t>
      </w:r>
      <w:r w:rsidR="003F7DE9">
        <w:rPr>
          <w:spacing w:val="-5"/>
        </w:rPr>
        <w:t xml:space="preserve"> – Parte II</w:t>
      </w:r>
      <w:r w:rsidR="007F2959">
        <w:rPr>
          <w:spacing w:val="-5"/>
        </w:rPr>
        <w:t>I</w:t>
      </w:r>
      <w:r w:rsidR="003F7DE9">
        <w:rPr>
          <w:spacing w:val="-5"/>
        </w:rPr>
        <w:t xml:space="preserve">, Capitoli </w:t>
      </w:r>
      <w:r w:rsidR="00831383">
        <w:rPr>
          <w:spacing w:val="-5"/>
        </w:rPr>
        <w:t>II</w:t>
      </w:r>
      <w:r w:rsidR="00D74AF7">
        <w:rPr>
          <w:spacing w:val="-5"/>
        </w:rPr>
        <w:t xml:space="preserve">, </w:t>
      </w:r>
      <w:r w:rsidR="003F7DE9">
        <w:rPr>
          <w:spacing w:val="-5"/>
        </w:rPr>
        <w:t>IV</w:t>
      </w:r>
      <w:r w:rsidR="007F2959">
        <w:rPr>
          <w:spacing w:val="-5"/>
        </w:rPr>
        <w:t>.</w:t>
      </w:r>
      <w:r w:rsidR="00824756">
        <w:rPr>
          <w:spacing w:val="-5"/>
        </w:rPr>
        <w:t xml:space="preserve"> </w:t>
      </w:r>
      <w:hyperlink r:id="rId6" w:history="1">
        <w:r w:rsidR="00824756" w:rsidRPr="00824756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5F2BFB2A" w14:textId="77777777"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4F5812" w14:textId="77777777" w:rsidR="00D708FB" w:rsidRPr="00D708FB" w:rsidRDefault="00D708FB" w:rsidP="00D708FB">
      <w:pPr>
        <w:pStyle w:val="Testo2"/>
      </w:pPr>
      <w:r w:rsidRPr="00D708FB">
        <w:t xml:space="preserve">Lezioni frontali, </w:t>
      </w:r>
      <w:r w:rsidR="002F7478">
        <w:t xml:space="preserve">esercitazioni e </w:t>
      </w:r>
      <w:r w:rsidRPr="00D708FB">
        <w:t>seminari</w:t>
      </w:r>
      <w:r w:rsidR="002F7478">
        <w:t xml:space="preserve"> </w:t>
      </w:r>
      <w:r w:rsidRPr="00D708FB">
        <w:t>di approfondimento.</w:t>
      </w:r>
    </w:p>
    <w:p w14:paraId="3FF26DE6" w14:textId="77777777"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F23BB">
        <w:rPr>
          <w:rFonts w:eastAsia="MS Mincho"/>
          <w:b/>
          <w:i/>
          <w:sz w:val="18"/>
        </w:rPr>
        <w:t>E CRITERI</w:t>
      </w:r>
      <w:r w:rsidR="007F23BB" w:rsidRPr="00B31356">
        <w:rPr>
          <w:rFonts w:eastAsia="MS Mincho"/>
          <w:b/>
          <w:i/>
          <w:sz w:val="18"/>
        </w:rPr>
        <w:t xml:space="preserve"> DI VALUTAZIONE</w:t>
      </w:r>
      <w:r w:rsidR="007F23BB">
        <w:rPr>
          <w:b/>
          <w:i/>
          <w:sz w:val="18"/>
        </w:rPr>
        <w:t xml:space="preserve"> </w:t>
      </w:r>
    </w:p>
    <w:p w14:paraId="526EF5B5" w14:textId="7E5D7B31" w:rsidR="00D708FB" w:rsidRDefault="008A0101" w:rsidP="00817EEE">
      <w:pPr>
        <w:pStyle w:val="Testo2"/>
      </w:pPr>
      <w:r w:rsidRPr="00AD23F7">
        <w:t xml:space="preserve">I metodi previsti </w:t>
      </w:r>
      <w:r w:rsidR="007F2959">
        <w:t>per</w:t>
      </w:r>
      <w:r w:rsidRPr="00AD23F7">
        <w:t xml:space="preserve"> </w:t>
      </w:r>
      <w:r w:rsidR="007F2959">
        <w:t>l’</w:t>
      </w:r>
      <w:r w:rsidRPr="00AD23F7">
        <w:t>accertamento delle conoscenze e competenze acquisite sono</w:t>
      </w:r>
      <w:r>
        <w:t>: 1) prova scrit</w:t>
      </w:r>
      <w:r w:rsidR="002D4D17">
        <w:t>t</w:t>
      </w:r>
      <w:r>
        <w:t>a con domande aperte sull’intero programma del corso 2) prova scritta con domande aperte sulla prima parte del programma</w:t>
      </w:r>
      <w:r w:rsidR="00A1610C">
        <w:t xml:space="preserve"> </w:t>
      </w:r>
      <w:r>
        <w:t>a fine semestre e secessiva prova scritta sulla seconda parte del programma. Nella seconda ipotesi la votazione finale sarà data in base alle media dei voti conseguiti</w:t>
      </w:r>
      <w:r w:rsidR="000713C2">
        <w:t>. Sarà possibile accedere alla seconda prova solo nel caso in cui sia stata raggiunta la sufficienza nella prima prova.</w:t>
      </w:r>
      <w:r>
        <w:t xml:space="preserve">  </w:t>
      </w:r>
      <w:r w:rsidR="000713C2">
        <w:t xml:space="preserve">La preparazione dell’esame potrà essere fatta </w:t>
      </w:r>
      <w:r w:rsidR="00690496">
        <w:t>utilizzando il materiale fornito nel corso delle lezioni</w:t>
      </w:r>
      <w:r w:rsidR="000713C2">
        <w:t xml:space="preserve"> o la bibliografia indicata. La valutazione della preparazione si baserà sul </w:t>
      </w:r>
      <w:r w:rsidR="00D74AF7">
        <w:t>grado delle conoscenze acquisite</w:t>
      </w:r>
      <w:r w:rsidR="000713C2">
        <w:t xml:space="preserve"> (completezza e correttezza)</w:t>
      </w:r>
      <w:r w:rsidR="00A1610C">
        <w:t>,</w:t>
      </w:r>
      <w:r w:rsidR="00D74AF7">
        <w:t xml:space="preserve"> </w:t>
      </w:r>
      <w:r w:rsidR="00A1610C">
        <w:t xml:space="preserve">sulla corretteza terminologica e sulla </w:t>
      </w:r>
      <w:r w:rsidR="00D74AF7">
        <w:t>capacità di cogliere i principi sottesi agli istituti giuridici e alla disciplina dei diversi ambiti oggetto del corso.</w:t>
      </w:r>
    </w:p>
    <w:p w14:paraId="05D502D7" w14:textId="77777777" w:rsidR="00AC78A4" w:rsidRPr="00D708FB" w:rsidRDefault="00AC78A4" w:rsidP="004706D5">
      <w:pPr>
        <w:pStyle w:val="Testo2"/>
        <w:ind w:firstLine="0"/>
      </w:pPr>
      <w:r>
        <w:t>Il voto finale sarà espresso in trentesimi.</w:t>
      </w:r>
    </w:p>
    <w:p w14:paraId="57DA9CAA" w14:textId="77777777" w:rsidR="00D708FB" w:rsidRDefault="00D708FB" w:rsidP="00D708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E1335" w:rsidRPr="00EE1335">
        <w:t xml:space="preserve"> </w:t>
      </w:r>
      <w:r w:rsidR="00EE1335" w:rsidRPr="00EE1335">
        <w:rPr>
          <w:b/>
          <w:i/>
          <w:sz w:val="18"/>
        </w:rPr>
        <w:t>E PREREQUISITI</w:t>
      </w:r>
    </w:p>
    <w:p w14:paraId="78B90630" w14:textId="77777777" w:rsidR="007C3F19" w:rsidRDefault="00251092" w:rsidP="00817EEE">
      <w:pPr>
        <w:spacing w:line="220" w:lineRule="exact"/>
        <w:ind w:firstLine="284"/>
        <w:rPr>
          <w:sz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</w:t>
      </w:r>
      <w:r w:rsidR="00BE0C94">
        <w:rPr>
          <w:sz w:val="18"/>
          <w:szCs w:val="18"/>
        </w:rPr>
        <w:t>.</w:t>
      </w:r>
      <w:r>
        <w:rPr>
          <w:sz w:val="18"/>
        </w:rPr>
        <w:t xml:space="preserve"> </w:t>
      </w:r>
    </w:p>
    <w:p w14:paraId="6D2F56DF" w14:textId="77777777" w:rsidR="00166253" w:rsidRDefault="00166253" w:rsidP="00251092">
      <w:pPr>
        <w:spacing w:line="220" w:lineRule="exact"/>
        <w:rPr>
          <w:sz w:val="18"/>
        </w:rPr>
      </w:pPr>
    </w:p>
    <w:p w14:paraId="4C249788" w14:textId="77777777" w:rsidR="00BB6CF4" w:rsidRPr="00166253" w:rsidRDefault="00251092" w:rsidP="00251092">
      <w:pPr>
        <w:spacing w:line="220" w:lineRule="exact"/>
        <w:rPr>
          <w:i/>
          <w:sz w:val="18"/>
        </w:rPr>
      </w:pPr>
      <w:r w:rsidRPr="00166253">
        <w:rPr>
          <w:i/>
          <w:sz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BB6CF4" w:rsidRPr="00166253">
        <w:rPr>
          <w:i/>
          <w:sz w:val="18"/>
        </w:rPr>
        <w:t xml:space="preserve">e degli esami di profitto </w:t>
      </w:r>
      <w:r w:rsidRPr="00166253">
        <w:rPr>
          <w:i/>
          <w:sz w:val="18"/>
        </w:rPr>
        <w:t>con modalità che verranno comunicate in tempo utile agli studenti</w:t>
      </w:r>
      <w:r w:rsidR="00BB6CF4" w:rsidRPr="00166253">
        <w:rPr>
          <w:i/>
          <w:sz w:val="18"/>
        </w:rPr>
        <w:t>.</w:t>
      </w:r>
    </w:p>
    <w:p w14:paraId="32D61340" w14:textId="77777777" w:rsidR="00BB6CF4" w:rsidRPr="00EE1335" w:rsidRDefault="00BB6CF4" w:rsidP="00251092">
      <w:pPr>
        <w:spacing w:line="220" w:lineRule="exact"/>
        <w:rPr>
          <w:sz w:val="18"/>
        </w:rPr>
      </w:pPr>
    </w:p>
    <w:p w14:paraId="59AD45BB" w14:textId="77777777" w:rsidR="00111244" w:rsidRPr="00C3338C" w:rsidRDefault="00111244" w:rsidP="00111244">
      <w:pPr>
        <w:pStyle w:val="Testo2"/>
        <w:spacing w:before="120"/>
        <w:rPr>
          <w:b/>
          <w:i/>
        </w:rPr>
      </w:pPr>
      <w:r w:rsidRPr="00C3338C">
        <w:rPr>
          <w:b/>
          <w:i/>
        </w:rPr>
        <w:t>Orario e luogo di ricevimento</w:t>
      </w:r>
    </w:p>
    <w:p w14:paraId="6758FBB6" w14:textId="77777777" w:rsidR="00D708FB" w:rsidRPr="00D708FB" w:rsidRDefault="00D708FB" w:rsidP="00D708FB">
      <w:pPr>
        <w:pStyle w:val="Testo2"/>
      </w:pPr>
      <w:r w:rsidRPr="00D708FB">
        <w:t>La Prof.ssa Debora Caldirola riceve gli studenti al termine delle lezioni e previo appuntamento per e-mail.</w:t>
      </w:r>
    </w:p>
    <w:p w14:paraId="5BBD5AB8" w14:textId="77777777" w:rsidR="00D708FB" w:rsidRPr="00D708FB" w:rsidRDefault="00D708FB" w:rsidP="00D708FB">
      <w:pPr>
        <w:pStyle w:val="Testo2"/>
      </w:pPr>
    </w:p>
    <w:sectPr w:rsidR="00D708FB" w:rsidRPr="00D708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039B" w14:textId="77777777" w:rsidR="006D69B8" w:rsidRDefault="006D69B8" w:rsidP="00D74AF7">
      <w:pPr>
        <w:spacing w:line="240" w:lineRule="auto"/>
      </w:pPr>
      <w:r>
        <w:separator/>
      </w:r>
    </w:p>
  </w:endnote>
  <w:endnote w:type="continuationSeparator" w:id="0">
    <w:p w14:paraId="162CAF5B" w14:textId="77777777" w:rsidR="006D69B8" w:rsidRDefault="006D69B8" w:rsidP="00D7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5469" w14:textId="77777777" w:rsidR="006D69B8" w:rsidRDefault="006D69B8" w:rsidP="00D74AF7">
      <w:pPr>
        <w:spacing w:line="240" w:lineRule="auto"/>
      </w:pPr>
      <w:r>
        <w:separator/>
      </w:r>
    </w:p>
  </w:footnote>
  <w:footnote w:type="continuationSeparator" w:id="0">
    <w:p w14:paraId="6A856AE1" w14:textId="77777777" w:rsidR="006D69B8" w:rsidRDefault="006D69B8" w:rsidP="00D74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B"/>
    <w:rsid w:val="00067739"/>
    <w:rsid w:val="000713C2"/>
    <w:rsid w:val="00111244"/>
    <w:rsid w:val="00147418"/>
    <w:rsid w:val="00166253"/>
    <w:rsid w:val="001F5E4C"/>
    <w:rsid w:val="00203D9F"/>
    <w:rsid w:val="00251092"/>
    <w:rsid w:val="00264E2D"/>
    <w:rsid w:val="002A7C1D"/>
    <w:rsid w:val="002C526E"/>
    <w:rsid w:val="002D4D17"/>
    <w:rsid w:val="002F7478"/>
    <w:rsid w:val="00330A19"/>
    <w:rsid w:val="00396E17"/>
    <w:rsid w:val="003A429F"/>
    <w:rsid w:val="003C5280"/>
    <w:rsid w:val="003F1AF6"/>
    <w:rsid w:val="003F7DE9"/>
    <w:rsid w:val="00414FE6"/>
    <w:rsid w:val="00423464"/>
    <w:rsid w:val="004706D5"/>
    <w:rsid w:val="00483634"/>
    <w:rsid w:val="00505C71"/>
    <w:rsid w:val="00575AB6"/>
    <w:rsid w:val="005C7FE1"/>
    <w:rsid w:val="00605B6B"/>
    <w:rsid w:val="00690496"/>
    <w:rsid w:val="006D69B8"/>
    <w:rsid w:val="00735D16"/>
    <w:rsid w:val="00752610"/>
    <w:rsid w:val="0077391B"/>
    <w:rsid w:val="007A3D1C"/>
    <w:rsid w:val="007C3F19"/>
    <w:rsid w:val="007F23BB"/>
    <w:rsid w:val="007F2959"/>
    <w:rsid w:val="00817EEE"/>
    <w:rsid w:val="00824756"/>
    <w:rsid w:val="00831383"/>
    <w:rsid w:val="00883A9F"/>
    <w:rsid w:val="00893E2C"/>
    <w:rsid w:val="008A0101"/>
    <w:rsid w:val="008A0B5F"/>
    <w:rsid w:val="008E32E5"/>
    <w:rsid w:val="00913668"/>
    <w:rsid w:val="00933CFE"/>
    <w:rsid w:val="00957F6B"/>
    <w:rsid w:val="009E3AFA"/>
    <w:rsid w:val="00A1610C"/>
    <w:rsid w:val="00A64C4F"/>
    <w:rsid w:val="00AC78A4"/>
    <w:rsid w:val="00AD51FF"/>
    <w:rsid w:val="00AE0981"/>
    <w:rsid w:val="00B3757B"/>
    <w:rsid w:val="00B54C00"/>
    <w:rsid w:val="00B76D23"/>
    <w:rsid w:val="00BB3C66"/>
    <w:rsid w:val="00BB6CF4"/>
    <w:rsid w:val="00BE0C94"/>
    <w:rsid w:val="00C203DE"/>
    <w:rsid w:val="00C3338C"/>
    <w:rsid w:val="00C84B4F"/>
    <w:rsid w:val="00CB3467"/>
    <w:rsid w:val="00CF08FE"/>
    <w:rsid w:val="00D35063"/>
    <w:rsid w:val="00D708FB"/>
    <w:rsid w:val="00D74AF7"/>
    <w:rsid w:val="00D90E22"/>
    <w:rsid w:val="00DB21FA"/>
    <w:rsid w:val="00E73C3F"/>
    <w:rsid w:val="00EB2A2F"/>
    <w:rsid w:val="00EE1335"/>
    <w:rsid w:val="00EE683E"/>
    <w:rsid w:val="00F03172"/>
    <w:rsid w:val="00F47D2D"/>
    <w:rsid w:val="00F61C5C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E77F"/>
  <w15:docId w15:val="{8829BA15-F7AE-4337-915D-15F4B0B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A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AF7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2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nnio-codini-alberto-fossati-silvia-a-frego-luppi/manuale-di-diritto-dei-servizi-sociali-9788892129382-6764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3868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2019-05-05T10:20:00Z</cp:lastPrinted>
  <dcterms:created xsi:type="dcterms:W3CDTF">2022-07-27T10:05:00Z</dcterms:created>
  <dcterms:modified xsi:type="dcterms:W3CDTF">2023-01-13T10:08:00Z</dcterms:modified>
</cp:coreProperties>
</file>