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CAD87" w14:textId="77777777" w:rsidR="009C29C6" w:rsidRDefault="00D1785D">
      <w:pPr>
        <w:pStyle w:val="Titolo1"/>
      </w:pPr>
      <w:r>
        <w:t>Storia dei si</w:t>
      </w:r>
      <w:r w:rsidR="00D16204">
        <w:t>stemi educativi e formativi</w:t>
      </w:r>
    </w:p>
    <w:p w14:paraId="5E19E94F" w14:textId="77777777" w:rsidR="00D16204" w:rsidRDefault="00D16204" w:rsidP="00D16204">
      <w:pPr>
        <w:pStyle w:val="Titolo2"/>
      </w:pPr>
      <w:r>
        <w:t>Prof.ssa Sabrina Fava</w:t>
      </w:r>
    </w:p>
    <w:p w14:paraId="231870AA" w14:textId="77777777" w:rsidR="00D16204" w:rsidRDefault="00D16204" w:rsidP="00D16204">
      <w:pPr>
        <w:spacing w:before="240" w:after="120"/>
        <w:rPr>
          <w:b/>
          <w:sz w:val="18"/>
        </w:rPr>
      </w:pPr>
      <w:r>
        <w:rPr>
          <w:b/>
          <w:i/>
          <w:sz w:val="18"/>
        </w:rPr>
        <w:t>OBIETTIVO DEL CORSO E RISULTATI DI APPRENDIMENTO ATTESI</w:t>
      </w:r>
    </w:p>
    <w:p w14:paraId="7BA6F1FC" w14:textId="77777777" w:rsidR="00D16204" w:rsidRPr="00D16204" w:rsidRDefault="00D16204" w:rsidP="00D16204">
      <w:r w:rsidRPr="00D16204">
        <w:rPr>
          <w:bCs/>
        </w:rPr>
        <w:t xml:space="preserve">Il corso </w:t>
      </w:r>
      <w:r w:rsidRPr="00D16204">
        <w:t>intende approfondire alcuni tra i principali processi di cambiamento avvenuti nei sistemi educativi e formativi extrascolastici italiani e internazionali tra XIX e XX secolo e prevede di promuovere adeguate chiavi di riflessione critica.</w:t>
      </w:r>
    </w:p>
    <w:p w14:paraId="4E9E54A5" w14:textId="77777777" w:rsidR="00D16204" w:rsidRPr="00D16204" w:rsidRDefault="00D16204" w:rsidP="00D16204"/>
    <w:p w14:paraId="2B2220C6" w14:textId="77777777" w:rsidR="00D16204" w:rsidRDefault="00D16204" w:rsidP="00D16204">
      <w:r w:rsidRPr="00D16204">
        <w:t xml:space="preserve">Lo studente giungerà a comprendere e a confrontare in modo problematico le profonde trasformazioni avvenute nei processi di alfabetizzazione e in particolar modo nel secondo Novecento tra lettura, media e cultura industriale. Sarà in grado di trasferire i </w:t>
      </w:r>
      <w:r>
        <w:t>contenuti di conoscenza storica</w:t>
      </w:r>
      <w:r w:rsidRPr="00D16204">
        <w:t xml:space="preserve"> appresi nell’odierno scenario culturale e produttivo individuando persistenze e mutamenti quali risorse ineludibili per sviluppare</w:t>
      </w:r>
      <w:r>
        <w:t xml:space="preserve"> competenze progettuali</w:t>
      </w:r>
      <w:r w:rsidRPr="00D16204">
        <w:t xml:space="preserve"> capaci di promuovere innovazione. </w:t>
      </w:r>
    </w:p>
    <w:p w14:paraId="575015CF" w14:textId="77777777" w:rsidR="00D16204" w:rsidRDefault="00D16204" w:rsidP="00D16204">
      <w:pPr>
        <w:spacing w:before="240" w:after="120"/>
        <w:rPr>
          <w:b/>
          <w:sz w:val="18"/>
        </w:rPr>
      </w:pPr>
      <w:r>
        <w:rPr>
          <w:b/>
          <w:i/>
          <w:sz w:val="18"/>
        </w:rPr>
        <w:t>PROGRAMMA DEL CORSO</w:t>
      </w:r>
    </w:p>
    <w:p w14:paraId="366183C9" w14:textId="77777777" w:rsidR="00D16204" w:rsidRDefault="00D16204" w:rsidP="00D16204">
      <w:r w:rsidRPr="00D16204">
        <w:t>A partire dall’analisi di sistema educativo e formativo si offrirà un’indagine storica sulla nascita dei sistemi di educazione e alfabetizzazione promossi per lo più in am</w:t>
      </w:r>
      <w:r w:rsidR="009919A0">
        <w:t xml:space="preserve">bito extrascolastico tra ‘800 e </w:t>
      </w:r>
      <w:r w:rsidRPr="00D16204">
        <w:t xml:space="preserve">‘900. In particolare, per quanto riguarda il periodo tra ‘800 e primo ‘900 si intende affrontare il tema dell’alfabetizzazione e della formazione professionale degli adulti e la promozione della lettura tramite lo sviluppo dei primi sistemi bibliotecari. Per quanto riguarda il secondo Novecento si osserveranno alcune spinte di cambiamento per la ricostruzione produttiva e culturale del paese. L’emergente sistema educativo televisivo, con l’iniziativa di Alberto Manzi nel programma </w:t>
      </w:r>
      <w:r w:rsidRPr="00D16204">
        <w:rPr>
          <w:i/>
        </w:rPr>
        <w:t xml:space="preserve">Non è mai troppo tardi </w:t>
      </w:r>
      <w:r w:rsidRPr="00D16204">
        <w:t>e progetti di valorizzazione del capitale umano nati in realtà produttive industriali come quella della Olivetti, costituiscono esempi diversi di riflessione attorno alla centralità della parola come via di promozione educativa sociale e culturale collettiva diversamente declinabile nei contesti storico- educativi nei quali l’uomo è chiamato ad operare.</w:t>
      </w:r>
    </w:p>
    <w:p w14:paraId="56098AD6" w14:textId="77777777" w:rsidR="00D16204" w:rsidRDefault="00D16204" w:rsidP="00D16204">
      <w:pPr>
        <w:keepNext/>
        <w:spacing w:before="240" w:after="120"/>
        <w:rPr>
          <w:b/>
          <w:sz w:val="18"/>
        </w:rPr>
      </w:pPr>
      <w:r>
        <w:rPr>
          <w:b/>
          <w:i/>
          <w:sz w:val="18"/>
        </w:rPr>
        <w:t>BIBLIOGRAFIA</w:t>
      </w:r>
    </w:p>
    <w:p w14:paraId="47202542" w14:textId="77777777" w:rsidR="00D16204" w:rsidRPr="00D16204" w:rsidRDefault="00D16204" w:rsidP="00E70BC7">
      <w:pPr>
        <w:tabs>
          <w:tab w:val="clear" w:pos="284"/>
        </w:tabs>
        <w:ind w:left="284" w:hanging="284"/>
        <w:rPr>
          <w:noProof/>
          <w:spacing w:val="-5"/>
          <w:sz w:val="18"/>
        </w:rPr>
      </w:pPr>
      <w:r w:rsidRPr="00D16204">
        <w:rPr>
          <w:bCs/>
          <w:smallCaps/>
          <w:noProof/>
          <w:spacing w:val="-5"/>
          <w:sz w:val="16"/>
        </w:rPr>
        <w:t>G</w:t>
      </w:r>
      <w:r w:rsidR="0000494F">
        <w:rPr>
          <w:bCs/>
          <w:smallCaps/>
          <w:noProof/>
          <w:spacing w:val="-5"/>
          <w:sz w:val="16"/>
        </w:rPr>
        <w:t>.</w:t>
      </w:r>
      <w:r w:rsidR="009919A0">
        <w:rPr>
          <w:bCs/>
          <w:smallCaps/>
          <w:noProof/>
          <w:spacing w:val="-5"/>
          <w:sz w:val="16"/>
        </w:rPr>
        <w:t xml:space="preserve"> C</w:t>
      </w:r>
      <w:r w:rsidRPr="00D16204">
        <w:rPr>
          <w:bCs/>
          <w:smallCaps/>
          <w:noProof/>
          <w:spacing w:val="-5"/>
          <w:sz w:val="16"/>
        </w:rPr>
        <w:t>hiosso</w:t>
      </w:r>
      <w:r w:rsidRPr="00D16204">
        <w:rPr>
          <w:smallCaps/>
          <w:noProof/>
          <w:spacing w:val="-5"/>
          <w:sz w:val="16"/>
        </w:rPr>
        <w:t>,</w:t>
      </w:r>
      <w:r w:rsidRPr="00D16204">
        <w:rPr>
          <w:i/>
          <w:noProof/>
          <w:spacing w:val="-5"/>
          <w:sz w:val="18"/>
        </w:rPr>
        <w:t xml:space="preserve"> Alfabeti d’Italia,</w:t>
      </w:r>
      <w:r>
        <w:rPr>
          <w:noProof/>
          <w:spacing w:val="-5"/>
          <w:sz w:val="18"/>
        </w:rPr>
        <w:t xml:space="preserve"> Torino, Sei, 2011, cap. I - </w:t>
      </w:r>
      <w:r w:rsidRPr="00D16204">
        <w:rPr>
          <w:noProof/>
          <w:spacing w:val="-5"/>
          <w:sz w:val="18"/>
        </w:rPr>
        <w:t>II (</w:t>
      </w:r>
      <w:r w:rsidR="00133490">
        <w:rPr>
          <w:noProof/>
          <w:spacing w:val="-5"/>
          <w:sz w:val="18"/>
        </w:rPr>
        <w:t>testo disponibile su Blackboard</w:t>
      </w:r>
      <w:r w:rsidRPr="00D16204">
        <w:rPr>
          <w:noProof/>
          <w:spacing w:val="-5"/>
          <w:sz w:val="18"/>
        </w:rPr>
        <w:t xml:space="preserve">) </w:t>
      </w:r>
    </w:p>
    <w:p w14:paraId="374235EF" w14:textId="77777777" w:rsidR="00D16204" w:rsidRPr="00D16204" w:rsidRDefault="00D16204" w:rsidP="00E70BC7">
      <w:pPr>
        <w:tabs>
          <w:tab w:val="clear" w:pos="284"/>
        </w:tabs>
        <w:ind w:left="284" w:hanging="284"/>
        <w:rPr>
          <w:noProof/>
          <w:spacing w:val="-5"/>
          <w:sz w:val="18"/>
        </w:rPr>
      </w:pPr>
      <w:r w:rsidRPr="00D16204">
        <w:rPr>
          <w:smallCaps/>
          <w:noProof/>
          <w:spacing w:val="-5"/>
          <w:sz w:val="16"/>
        </w:rPr>
        <w:t>R</w:t>
      </w:r>
      <w:r w:rsidR="0000494F">
        <w:rPr>
          <w:smallCaps/>
          <w:noProof/>
          <w:spacing w:val="-5"/>
          <w:sz w:val="16"/>
        </w:rPr>
        <w:t>.</w:t>
      </w:r>
      <w:r w:rsidRPr="00D16204">
        <w:rPr>
          <w:smallCaps/>
          <w:noProof/>
          <w:spacing w:val="-5"/>
          <w:sz w:val="16"/>
        </w:rPr>
        <w:t>Farn</w:t>
      </w:r>
      <w:r w:rsidRPr="00D16204">
        <w:rPr>
          <w:rFonts w:cs="Times"/>
          <w:smallCaps/>
          <w:noProof/>
          <w:spacing w:val="-5"/>
          <w:sz w:val="16"/>
        </w:rPr>
        <w:t>è</w:t>
      </w:r>
      <w:r w:rsidRPr="00D16204">
        <w:rPr>
          <w:smallCaps/>
          <w:noProof/>
          <w:spacing w:val="-5"/>
          <w:sz w:val="16"/>
        </w:rPr>
        <w:t>,</w:t>
      </w:r>
      <w:r w:rsidRPr="00D16204">
        <w:rPr>
          <w:i/>
          <w:noProof/>
          <w:spacing w:val="-5"/>
          <w:sz w:val="18"/>
        </w:rPr>
        <w:t xml:space="preserve"> Buona maestra TV,</w:t>
      </w:r>
      <w:r w:rsidRPr="00D16204">
        <w:rPr>
          <w:noProof/>
          <w:spacing w:val="-5"/>
          <w:sz w:val="18"/>
        </w:rPr>
        <w:t xml:space="preserve"> Roma, Carocci, 2003, cap. I e IV</w:t>
      </w:r>
    </w:p>
    <w:p w14:paraId="021BED51" w14:textId="1D5D0C12" w:rsidR="00D16204" w:rsidRPr="00D16204" w:rsidRDefault="00D16204" w:rsidP="00E70BC7">
      <w:pPr>
        <w:tabs>
          <w:tab w:val="clear" w:pos="284"/>
        </w:tabs>
        <w:ind w:left="284" w:hanging="284"/>
        <w:rPr>
          <w:noProof/>
          <w:spacing w:val="-5"/>
          <w:sz w:val="18"/>
        </w:rPr>
      </w:pPr>
      <w:r w:rsidRPr="00D16204">
        <w:rPr>
          <w:smallCaps/>
          <w:noProof/>
          <w:spacing w:val="-5"/>
          <w:sz w:val="16"/>
        </w:rPr>
        <w:t>A</w:t>
      </w:r>
      <w:r w:rsidR="0000494F">
        <w:rPr>
          <w:smallCaps/>
          <w:noProof/>
          <w:spacing w:val="-5"/>
          <w:sz w:val="16"/>
        </w:rPr>
        <w:t>.</w:t>
      </w:r>
      <w:r w:rsidRPr="00D16204">
        <w:rPr>
          <w:smallCaps/>
          <w:noProof/>
          <w:spacing w:val="-5"/>
          <w:sz w:val="16"/>
        </w:rPr>
        <w:t>Olivetti,</w:t>
      </w:r>
      <w:r w:rsidRPr="00D16204">
        <w:rPr>
          <w:i/>
          <w:noProof/>
          <w:spacing w:val="-5"/>
          <w:sz w:val="18"/>
        </w:rPr>
        <w:t xml:space="preserve"> Il mondo che nasce,</w:t>
      </w:r>
      <w:r w:rsidRPr="00D16204">
        <w:rPr>
          <w:noProof/>
          <w:spacing w:val="-5"/>
          <w:sz w:val="18"/>
        </w:rPr>
        <w:t xml:space="preserve"> Roma, Edizioni di Comunità, 2013.</w:t>
      </w:r>
      <w:r w:rsidR="00FE4E54">
        <w:rPr>
          <w:noProof/>
          <w:spacing w:val="-5"/>
          <w:sz w:val="18"/>
        </w:rPr>
        <w:t xml:space="preserve"> </w:t>
      </w:r>
      <w:hyperlink r:id="rId4" w:history="1">
        <w:r w:rsidR="00FE4E54" w:rsidRPr="00FE4E54">
          <w:rPr>
            <w:rStyle w:val="Collegamentoipertestuale"/>
            <w:noProof/>
            <w:spacing w:val="-5"/>
            <w:sz w:val="18"/>
          </w:rPr>
          <w:t>Acquista da V&amp;P</w:t>
        </w:r>
      </w:hyperlink>
    </w:p>
    <w:p w14:paraId="046BE797" w14:textId="77777777" w:rsidR="00D16204" w:rsidRDefault="003E766F" w:rsidP="00E70BC7">
      <w:pPr>
        <w:tabs>
          <w:tab w:val="clear" w:pos="284"/>
        </w:tabs>
        <w:ind w:left="284" w:hanging="284"/>
        <w:rPr>
          <w:noProof/>
          <w:sz w:val="18"/>
        </w:rPr>
      </w:pPr>
      <w:r>
        <w:rPr>
          <w:smallCaps/>
          <w:noProof/>
          <w:spacing w:val="-5"/>
          <w:sz w:val="16"/>
        </w:rPr>
        <w:t>B</w:t>
      </w:r>
      <w:r w:rsidR="0000494F">
        <w:rPr>
          <w:smallCaps/>
          <w:noProof/>
          <w:spacing w:val="-5"/>
          <w:sz w:val="16"/>
        </w:rPr>
        <w:t>.</w:t>
      </w:r>
      <w:r w:rsidR="00D16204" w:rsidRPr="00D16204">
        <w:rPr>
          <w:smallCaps/>
          <w:noProof/>
          <w:spacing w:val="-5"/>
          <w:sz w:val="16"/>
        </w:rPr>
        <w:t xml:space="preserve"> </w:t>
      </w:r>
      <w:r>
        <w:rPr>
          <w:smallCaps/>
          <w:noProof/>
          <w:spacing w:val="-5"/>
          <w:sz w:val="16"/>
        </w:rPr>
        <w:t>S</w:t>
      </w:r>
      <w:r w:rsidR="00D16204" w:rsidRPr="00D16204">
        <w:rPr>
          <w:smallCaps/>
          <w:noProof/>
          <w:spacing w:val="-5"/>
          <w:sz w:val="16"/>
        </w:rPr>
        <w:t xml:space="preserve">egre, </w:t>
      </w:r>
      <w:bookmarkStart w:id="0" w:name="_GoBack"/>
      <w:r w:rsidR="00D16204" w:rsidRPr="00D16204">
        <w:rPr>
          <w:i/>
          <w:smallCaps/>
          <w:noProof/>
          <w:spacing w:val="-5"/>
          <w:sz w:val="16"/>
        </w:rPr>
        <w:t>A</w:t>
      </w:r>
      <w:r w:rsidR="00D16204" w:rsidRPr="00D16204">
        <w:rPr>
          <w:i/>
          <w:noProof/>
          <w:sz w:val="18"/>
        </w:rPr>
        <w:t>driano Olivetti</w:t>
      </w:r>
      <w:bookmarkEnd w:id="0"/>
      <w:r w:rsidR="00D16204" w:rsidRPr="00D16204">
        <w:rPr>
          <w:i/>
          <w:noProof/>
          <w:sz w:val="18"/>
        </w:rPr>
        <w:t xml:space="preserve">. Un umanesimo dei tempi moderni, impegni proposte e progetti per un mondo più umano, più civile, più giusto, </w:t>
      </w:r>
      <w:r w:rsidR="00D16204" w:rsidRPr="00D16204">
        <w:rPr>
          <w:noProof/>
          <w:sz w:val="18"/>
        </w:rPr>
        <w:t>Imprimatur, Reggio Emilia, 2015</w:t>
      </w:r>
      <w:r w:rsidR="00240920">
        <w:rPr>
          <w:noProof/>
          <w:sz w:val="18"/>
        </w:rPr>
        <w:t>, pp. 40-48; 64-101.</w:t>
      </w:r>
    </w:p>
    <w:p w14:paraId="3AA030F3" w14:textId="77777777" w:rsidR="00133490" w:rsidRPr="0000494F" w:rsidRDefault="00133490" w:rsidP="00E70BC7">
      <w:pPr>
        <w:tabs>
          <w:tab w:val="clear" w:pos="284"/>
        </w:tabs>
        <w:ind w:left="284" w:hanging="284"/>
        <w:rPr>
          <w:sz w:val="18"/>
          <w:szCs w:val="18"/>
          <w:lang w:val="en-US"/>
        </w:rPr>
      </w:pPr>
      <w:r w:rsidRPr="0000494F">
        <w:rPr>
          <w:smallCaps/>
          <w:noProof/>
          <w:spacing w:val="-5"/>
          <w:sz w:val="16"/>
          <w:lang w:val="en-US"/>
        </w:rPr>
        <w:lastRenderedPageBreak/>
        <w:t>S</w:t>
      </w:r>
      <w:r w:rsidR="0000494F" w:rsidRPr="0000494F">
        <w:rPr>
          <w:smallCaps/>
          <w:noProof/>
          <w:spacing w:val="-5"/>
          <w:sz w:val="16"/>
          <w:lang w:val="en-US"/>
        </w:rPr>
        <w:t>.</w:t>
      </w:r>
      <w:r w:rsidR="009919A0">
        <w:rPr>
          <w:smallCaps/>
          <w:noProof/>
          <w:spacing w:val="-5"/>
          <w:sz w:val="16"/>
          <w:lang w:val="en-US"/>
        </w:rPr>
        <w:t xml:space="preserve"> F</w:t>
      </w:r>
      <w:r w:rsidRPr="0000494F">
        <w:rPr>
          <w:smallCaps/>
          <w:noProof/>
          <w:spacing w:val="-5"/>
          <w:sz w:val="16"/>
          <w:lang w:val="en-US"/>
        </w:rPr>
        <w:t xml:space="preserve">ava, </w:t>
      </w:r>
      <w:r w:rsidRPr="0000494F">
        <w:rPr>
          <w:rFonts w:cs="Times"/>
          <w:bCs/>
          <w:i/>
          <w:iCs/>
          <w:sz w:val="18"/>
          <w:szCs w:val="18"/>
          <w:lang w:val="en-US"/>
        </w:rPr>
        <w:t xml:space="preserve">Adriano Olivetti’s notion of “Community”: transforming the factory and urban physical space into educational spaces, </w:t>
      </w:r>
      <w:r w:rsidRPr="0000494F">
        <w:rPr>
          <w:sz w:val="18"/>
          <w:szCs w:val="18"/>
          <w:lang w:val="en-US"/>
        </w:rPr>
        <w:t>in “</w:t>
      </w:r>
      <w:proofErr w:type="spellStart"/>
      <w:r w:rsidRPr="0000494F">
        <w:rPr>
          <w:sz w:val="18"/>
          <w:szCs w:val="18"/>
          <w:lang w:val="en-US"/>
        </w:rPr>
        <w:t>Ricerche</w:t>
      </w:r>
      <w:proofErr w:type="spellEnd"/>
      <w:r w:rsidRPr="0000494F">
        <w:rPr>
          <w:sz w:val="18"/>
          <w:szCs w:val="18"/>
          <w:lang w:val="en-US"/>
        </w:rPr>
        <w:t xml:space="preserve"> di </w:t>
      </w:r>
      <w:proofErr w:type="spellStart"/>
      <w:r w:rsidRPr="0000494F">
        <w:rPr>
          <w:sz w:val="18"/>
          <w:szCs w:val="18"/>
          <w:lang w:val="en-US"/>
        </w:rPr>
        <w:t>pedagogia</w:t>
      </w:r>
      <w:proofErr w:type="spellEnd"/>
      <w:r w:rsidRPr="0000494F">
        <w:rPr>
          <w:sz w:val="18"/>
          <w:szCs w:val="18"/>
          <w:lang w:val="en-US"/>
        </w:rPr>
        <w:t xml:space="preserve"> e </w:t>
      </w:r>
      <w:proofErr w:type="spellStart"/>
      <w:r w:rsidRPr="0000494F">
        <w:rPr>
          <w:sz w:val="18"/>
          <w:szCs w:val="18"/>
          <w:lang w:val="en-US"/>
        </w:rPr>
        <w:t>didattica</w:t>
      </w:r>
      <w:proofErr w:type="spellEnd"/>
      <w:r w:rsidRPr="0000494F">
        <w:rPr>
          <w:sz w:val="18"/>
          <w:szCs w:val="18"/>
          <w:lang w:val="en-US"/>
        </w:rPr>
        <w:t>”, 2020, n. 1 (</w:t>
      </w:r>
      <w:proofErr w:type="spellStart"/>
      <w:r w:rsidRPr="0000494F">
        <w:rPr>
          <w:sz w:val="18"/>
          <w:szCs w:val="18"/>
          <w:lang w:val="en-US"/>
        </w:rPr>
        <w:t>articolo</w:t>
      </w:r>
      <w:proofErr w:type="spellEnd"/>
      <w:r w:rsidRPr="0000494F">
        <w:rPr>
          <w:sz w:val="18"/>
          <w:szCs w:val="18"/>
          <w:lang w:val="en-US"/>
        </w:rPr>
        <w:t xml:space="preserve"> open access </w:t>
      </w:r>
      <w:proofErr w:type="spellStart"/>
      <w:r w:rsidRPr="0000494F">
        <w:rPr>
          <w:sz w:val="18"/>
          <w:szCs w:val="18"/>
          <w:lang w:val="en-US"/>
        </w:rPr>
        <w:t>disponibile</w:t>
      </w:r>
      <w:proofErr w:type="spellEnd"/>
      <w:r w:rsidRPr="0000494F">
        <w:rPr>
          <w:sz w:val="18"/>
          <w:szCs w:val="18"/>
          <w:lang w:val="en-US"/>
        </w:rPr>
        <w:t xml:space="preserve"> </w:t>
      </w:r>
      <w:proofErr w:type="spellStart"/>
      <w:r w:rsidRPr="0000494F">
        <w:rPr>
          <w:sz w:val="18"/>
          <w:szCs w:val="18"/>
          <w:lang w:val="en-US"/>
        </w:rPr>
        <w:t>su</w:t>
      </w:r>
      <w:proofErr w:type="spellEnd"/>
      <w:r w:rsidRPr="0000494F">
        <w:rPr>
          <w:sz w:val="18"/>
          <w:szCs w:val="18"/>
          <w:lang w:val="en-US"/>
        </w:rPr>
        <w:t xml:space="preserve"> Blackboard)</w:t>
      </w:r>
    </w:p>
    <w:p w14:paraId="2E82A160" w14:textId="77777777" w:rsidR="00D16204" w:rsidRDefault="00D16204" w:rsidP="00D16204">
      <w:pPr>
        <w:spacing w:before="240" w:after="120" w:line="220" w:lineRule="exact"/>
        <w:rPr>
          <w:b/>
          <w:i/>
          <w:noProof/>
          <w:sz w:val="18"/>
        </w:rPr>
      </w:pPr>
      <w:r>
        <w:rPr>
          <w:b/>
          <w:i/>
          <w:noProof/>
          <w:sz w:val="18"/>
        </w:rPr>
        <w:t>DIDATTICA DEL CORSO</w:t>
      </w:r>
    </w:p>
    <w:p w14:paraId="6475B8E3" w14:textId="77777777" w:rsidR="00D16204" w:rsidRPr="00D1785D" w:rsidRDefault="00D16204" w:rsidP="000001AB">
      <w:pPr>
        <w:tabs>
          <w:tab w:val="clear" w:pos="284"/>
        </w:tabs>
        <w:ind w:firstLine="284"/>
        <w:rPr>
          <w:noProof/>
          <w:sz w:val="18"/>
          <w:szCs w:val="18"/>
        </w:rPr>
      </w:pPr>
      <w:r w:rsidRPr="00D1785D">
        <w:rPr>
          <w:noProof/>
          <w:sz w:val="18"/>
          <w:szCs w:val="18"/>
        </w:rPr>
        <w:t>Lezioni frontali; lettura e interpretazione di brani antologici; fonti documentarie visive e audiovisive disponibili sulla piattaforma interattiva blackboard accessibile dal sito internet dell’Ateneo. Le lezioni potranno svolgersi talvolta in forma seminariale con la compresenza di studiosi e testimoni privilegiati.</w:t>
      </w:r>
    </w:p>
    <w:p w14:paraId="1342D494" w14:textId="77777777" w:rsidR="00D16204" w:rsidRDefault="00D16204" w:rsidP="00D16204">
      <w:pPr>
        <w:spacing w:before="240" w:after="120" w:line="220" w:lineRule="exact"/>
        <w:rPr>
          <w:b/>
          <w:i/>
          <w:noProof/>
          <w:sz w:val="18"/>
        </w:rPr>
      </w:pPr>
      <w:r>
        <w:rPr>
          <w:b/>
          <w:i/>
          <w:noProof/>
          <w:sz w:val="18"/>
        </w:rPr>
        <w:t>METODO E CRITERI DI VALUTAZIONE</w:t>
      </w:r>
    </w:p>
    <w:p w14:paraId="05E1EBC4" w14:textId="77777777" w:rsidR="00D16204" w:rsidRDefault="00D16204" w:rsidP="00D1785D">
      <w:pPr>
        <w:tabs>
          <w:tab w:val="clear" w:pos="284"/>
        </w:tabs>
        <w:ind w:firstLine="284"/>
        <w:rPr>
          <w:noProof/>
          <w:sz w:val="18"/>
        </w:rPr>
      </w:pPr>
      <w:r w:rsidRPr="00D16204">
        <w:rPr>
          <w:noProof/>
          <w:sz w:val="18"/>
        </w:rPr>
        <w:t>L’esame si svolgerà sotto forma di colloquio orale volto ad accertare la padronanza delle conoscenze disciplinari acquisite, la capacità di riflessione critica di tipo argomentativo e inferenziale, le competenze espositive relative alla pertinenza, chiarezza e fluidità del discorso.</w:t>
      </w:r>
    </w:p>
    <w:p w14:paraId="471E61F2" w14:textId="77777777" w:rsidR="00D16204" w:rsidRDefault="00D16204" w:rsidP="00D16204">
      <w:pPr>
        <w:spacing w:before="240" w:after="120"/>
        <w:rPr>
          <w:b/>
          <w:i/>
          <w:noProof/>
          <w:sz w:val="18"/>
        </w:rPr>
      </w:pPr>
      <w:r>
        <w:rPr>
          <w:b/>
          <w:i/>
          <w:noProof/>
          <w:sz w:val="18"/>
        </w:rPr>
        <w:t>AVVERTENZE E PREREQUISITI</w:t>
      </w:r>
    </w:p>
    <w:p w14:paraId="73A04D0A" w14:textId="77777777" w:rsidR="00D16204" w:rsidRDefault="00D16204" w:rsidP="00D1785D">
      <w:pPr>
        <w:tabs>
          <w:tab w:val="clear" w:pos="284"/>
        </w:tabs>
        <w:ind w:firstLine="284"/>
        <w:rPr>
          <w:noProof/>
          <w:sz w:val="18"/>
        </w:rPr>
      </w:pPr>
      <w:r w:rsidRPr="00D16204">
        <w:rPr>
          <w:noProof/>
          <w:sz w:val="18"/>
        </w:rPr>
        <w:t>Avendo carattere introduttivo, l’insegnamento non necessita di prerequisiti relativi ai contenuti. Tuttavia la previa conoscenza manualistica di base di tipo storico – educativo potrà facilitare la comprensione di alcuni concetti.</w:t>
      </w:r>
    </w:p>
    <w:p w14:paraId="5CBE5422" w14:textId="77777777" w:rsidR="003E766F" w:rsidRDefault="003E766F" w:rsidP="004C0690">
      <w:pPr>
        <w:tabs>
          <w:tab w:val="clear" w:pos="284"/>
        </w:tabs>
        <w:rPr>
          <w:noProof/>
          <w:sz w:val="18"/>
        </w:rPr>
      </w:pPr>
    </w:p>
    <w:p w14:paraId="0CAE82A2" w14:textId="77777777" w:rsidR="00D16204" w:rsidRDefault="00D16204" w:rsidP="00D1785D">
      <w:pPr>
        <w:tabs>
          <w:tab w:val="clear" w:pos="284"/>
        </w:tabs>
        <w:spacing w:after="120"/>
        <w:ind w:firstLine="284"/>
        <w:rPr>
          <w:i/>
          <w:noProof/>
          <w:sz w:val="18"/>
        </w:rPr>
      </w:pPr>
      <w:r>
        <w:rPr>
          <w:i/>
          <w:noProof/>
          <w:sz w:val="18"/>
        </w:rPr>
        <w:t>Orario e luogo di ricevimento degli studenti</w:t>
      </w:r>
    </w:p>
    <w:p w14:paraId="1DD63202" w14:textId="0B6132E6" w:rsidR="00D16204" w:rsidRPr="0054312D" w:rsidRDefault="00D16204" w:rsidP="00D1785D">
      <w:pPr>
        <w:tabs>
          <w:tab w:val="clear" w:pos="284"/>
        </w:tabs>
        <w:ind w:left="284" w:hanging="284"/>
        <w:rPr>
          <w:noProof/>
        </w:rPr>
      </w:pPr>
      <w:r w:rsidRPr="00D16204">
        <w:rPr>
          <w:noProof/>
          <w:sz w:val="18"/>
        </w:rPr>
        <w:t xml:space="preserve">La Prof.ssa </w:t>
      </w:r>
      <w:r w:rsidRPr="0054312D">
        <w:rPr>
          <w:noProof/>
          <w:sz w:val="18"/>
        </w:rPr>
        <w:t>Sabrina Fava riceverà gli studenti il martedì al termine della lezione previo appuntamento via mail</w:t>
      </w:r>
      <w:r w:rsidR="00590EA3" w:rsidRPr="0054312D">
        <w:rPr>
          <w:noProof/>
          <w:sz w:val="18"/>
        </w:rPr>
        <w:t xml:space="preserve"> (sabrina.fava@unicatt.it)</w:t>
      </w:r>
      <w:r w:rsidRPr="0054312D">
        <w:rPr>
          <w:noProof/>
          <w:sz w:val="18"/>
        </w:rPr>
        <w:t xml:space="preserve"> </w:t>
      </w:r>
    </w:p>
    <w:p w14:paraId="3D493032" w14:textId="77777777" w:rsidR="00D16204" w:rsidRPr="0054312D" w:rsidRDefault="00D16204" w:rsidP="00D16204">
      <w:pPr>
        <w:tabs>
          <w:tab w:val="clear" w:pos="284"/>
        </w:tabs>
        <w:spacing w:after="120" w:line="220" w:lineRule="exact"/>
        <w:ind w:firstLine="284"/>
        <w:rPr>
          <w:noProof/>
          <w:sz w:val="18"/>
        </w:rPr>
      </w:pPr>
    </w:p>
    <w:p w14:paraId="3BCAD438" w14:textId="77777777" w:rsidR="00D16204" w:rsidRPr="00D16204" w:rsidRDefault="00D16204" w:rsidP="00D16204">
      <w:pPr>
        <w:tabs>
          <w:tab w:val="clear" w:pos="284"/>
        </w:tabs>
        <w:spacing w:line="220" w:lineRule="exact"/>
        <w:ind w:firstLine="284"/>
        <w:rPr>
          <w:i/>
          <w:noProof/>
          <w:sz w:val="18"/>
        </w:rPr>
      </w:pPr>
    </w:p>
    <w:p w14:paraId="6F3C2AF4" w14:textId="77777777" w:rsidR="00D16204" w:rsidRPr="00D16204" w:rsidRDefault="00D16204" w:rsidP="00D16204">
      <w:pPr>
        <w:pStyle w:val="Testo2"/>
      </w:pPr>
    </w:p>
    <w:p w14:paraId="7248BED6" w14:textId="77777777" w:rsidR="00D16204" w:rsidRPr="00D16204" w:rsidRDefault="00D16204" w:rsidP="00D16204">
      <w:pPr>
        <w:spacing w:before="240" w:after="120" w:line="220" w:lineRule="exact"/>
        <w:rPr>
          <w:b/>
          <w:i/>
          <w:noProof/>
          <w:sz w:val="18"/>
        </w:rPr>
      </w:pPr>
    </w:p>
    <w:p w14:paraId="6BCDFCAB" w14:textId="77777777" w:rsidR="00D16204" w:rsidRPr="00D16204" w:rsidRDefault="00D16204" w:rsidP="00D16204">
      <w:pPr>
        <w:pStyle w:val="Testo2"/>
      </w:pPr>
    </w:p>
    <w:p w14:paraId="58631FBC" w14:textId="77777777" w:rsidR="00D16204" w:rsidRPr="00D16204" w:rsidRDefault="00D16204" w:rsidP="00D16204">
      <w:pPr>
        <w:pStyle w:val="Testo1"/>
      </w:pPr>
    </w:p>
    <w:p w14:paraId="6DC553A0" w14:textId="77777777" w:rsidR="00D16204" w:rsidRPr="00D16204" w:rsidRDefault="00D16204" w:rsidP="00D16204"/>
    <w:p w14:paraId="46260348" w14:textId="77777777" w:rsidR="00D16204" w:rsidRPr="00D16204" w:rsidRDefault="00D16204" w:rsidP="00D16204"/>
    <w:sectPr w:rsidR="00D16204" w:rsidRPr="00D1620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04"/>
    <w:rsid w:val="000001AB"/>
    <w:rsid w:val="00000DD8"/>
    <w:rsid w:val="0000494F"/>
    <w:rsid w:val="00027801"/>
    <w:rsid w:val="00133490"/>
    <w:rsid w:val="00240920"/>
    <w:rsid w:val="003E766F"/>
    <w:rsid w:val="004C0690"/>
    <w:rsid w:val="00507E45"/>
    <w:rsid w:val="0054312D"/>
    <w:rsid w:val="00590EA3"/>
    <w:rsid w:val="00690079"/>
    <w:rsid w:val="008D5D3F"/>
    <w:rsid w:val="008F0373"/>
    <w:rsid w:val="0098336A"/>
    <w:rsid w:val="009919A0"/>
    <w:rsid w:val="009C29C6"/>
    <w:rsid w:val="00D16204"/>
    <w:rsid w:val="00D1785D"/>
    <w:rsid w:val="00E70BC7"/>
    <w:rsid w:val="00FE4E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59D69"/>
  <w15:docId w15:val="{CD5545F2-8E86-4F09-964C-CE16C90E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FE4E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brerie.unicatt.it/scheda-libro/adriano-olivetti/il-mondo-che-nasce-dieci-scritti-per-la-cultura-la-politica-la-societa-9788898220168-21575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512</Words>
  <Characters>3362</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Magatelli Matteo</cp:lastModifiedBy>
  <cp:revision>3</cp:revision>
  <cp:lastPrinted>2003-03-27T10:42:00Z</cp:lastPrinted>
  <dcterms:created xsi:type="dcterms:W3CDTF">2022-09-07T07:13:00Z</dcterms:created>
  <dcterms:modified xsi:type="dcterms:W3CDTF">2023-01-12T14:07:00Z</dcterms:modified>
</cp:coreProperties>
</file>