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B6A5" w14:textId="77777777" w:rsidR="00B00040" w:rsidRDefault="00283240" w:rsidP="00283240">
      <w:pPr>
        <w:pStyle w:val="Titolo1"/>
        <w:spacing w:before="0" w:after="0" w:line="240" w:lineRule="atLeast"/>
        <w:rPr>
          <w:sz w:val="20"/>
          <w:szCs w:val="20"/>
        </w:rPr>
      </w:pPr>
      <w:r>
        <w:rPr>
          <w:sz w:val="20"/>
          <w:szCs w:val="20"/>
        </w:rPr>
        <w:t>Statistica matematica I</w:t>
      </w:r>
    </w:p>
    <w:p w14:paraId="41FBCC15" w14:textId="77777777" w:rsidR="00B00040" w:rsidRDefault="00283240" w:rsidP="00283240">
      <w:pPr>
        <w:pStyle w:val="Titolo2"/>
        <w:spacing w:before="0" w:after="0" w:line="240" w:lineRule="atLeast"/>
      </w:pPr>
      <w:r>
        <w:t xml:space="preserve">Prof.ssa Giulia Giantesio </w:t>
      </w:r>
    </w:p>
    <w:p w14:paraId="73D109EF" w14:textId="77777777" w:rsidR="00B00040" w:rsidRDefault="002832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576FA87" w14:textId="77777777" w:rsidR="00B00040" w:rsidRDefault="00283240">
      <w:r>
        <w:t>Introdurre i fondamenti della Teoria della Probabilità in forma ipotetico-deduttiva e illustrare le sue principali applicazioni. Al termine del corso si suppone che  lo studente sappia affrontare semplici problemi di calcolo probabilistico oltre che descrivere le variabili aleatorie.</w:t>
      </w:r>
    </w:p>
    <w:p w14:paraId="3075EBAE" w14:textId="77777777" w:rsidR="00B00040" w:rsidRDefault="002832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6DF357F" w14:textId="77777777" w:rsidR="00B00040" w:rsidRDefault="00283240">
      <w:r>
        <w:t xml:space="preserve">Spazio probabilistico, eventi. Algebra e σ-algebra di eventi. Assiomi di </w:t>
      </w:r>
      <w:proofErr w:type="spellStart"/>
      <w:r>
        <w:t>Kolmogorov</w:t>
      </w:r>
      <w:proofErr w:type="spellEnd"/>
      <w:r>
        <w:t xml:space="preserve"> e conseguenti teoremi. Probabilità condizionata ed eventi indipendenti. Teoremi della probabilità totale e di </w:t>
      </w:r>
      <w:proofErr w:type="spellStart"/>
      <w:r>
        <w:t>Bayes</w:t>
      </w:r>
      <w:proofErr w:type="spellEnd"/>
      <w:r>
        <w:t xml:space="preserve">. Interpretazioni </w:t>
      </w:r>
      <w:proofErr w:type="spellStart"/>
      <w:r>
        <w:t>frequentista</w:t>
      </w:r>
      <w:proofErr w:type="spellEnd"/>
      <w:r>
        <w:t xml:space="preserve"> e soggettiva della probabilità.  </w:t>
      </w:r>
    </w:p>
    <w:p w14:paraId="2C142753" w14:textId="77777777" w:rsidR="00B00040" w:rsidRDefault="00B00040"/>
    <w:p w14:paraId="1C355AFE" w14:textId="77777777" w:rsidR="00B00040" w:rsidRDefault="00283240">
      <w:r>
        <w:t>Variabili aleatorie unidimensionali. Funzione di ripartizione e funzione di densità. Valore atteso e varianza. Momenti e funzione generatrice. Funzioni di variabili casuali.</w:t>
      </w:r>
    </w:p>
    <w:p w14:paraId="45F092D2" w14:textId="77777777" w:rsidR="00B00040" w:rsidRDefault="00B00040"/>
    <w:p w14:paraId="393D663F" w14:textId="77777777" w:rsidR="00B00040" w:rsidRDefault="00283240">
      <w:r>
        <w:t xml:space="preserve">Analisi e applicazione di particolari variabili casuali discrete e continue: uniforme discreta, Bernoulliana, binomiale, geometrica, </w:t>
      </w:r>
      <w:proofErr w:type="spellStart"/>
      <w:r>
        <w:t>Poissoniana</w:t>
      </w:r>
      <w:proofErr w:type="spellEnd"/>
      <w:r>
        <w:t>, uniforme continua, gamma, normale.</w:t>
      </w:r>
    </w:p>
    <w:p w14:paraId="03883E35" w14:textId="77777777" w:rsidR="00B00040" w:rsidRDefault="00B00040"/>
    <w:p w14:paraId="1CC71707" w14:textId="77777777" w:rsidR="00B00040" w:rsidRDefault="00283240">
      <w:r>
        <w:t>Variabili aleatorie bidimensionali. Densità marginale e condizionata. Indipendenza. Covarianza e correlazione.</w:t>
      </w:r>
    </w:p>
    <w:p w14:paraId="1CCB1B9F" w14:textId="77777777" w:rsidR="00B00040" w:rsidRDefault="00B00040"/>
    <w:p w14:paraId="36EF5F74" w14:textId="77777777" w:rsidR="00B00040" w:rsidRDefault="00283240">
      <w:r>
        <w:t xml:space="preserve">Disuguaglianza di Markov e </w:t>
      </w:r>
      <w:proofErr w:type="spellStart"/>
      <w:r>
        <w:t>Čebyšëv</w:t>
      </w:r>
      <w:proofErr w:type="spellEnd"/>
      <w:r>
        <w:t>. Leggi di convergenza. Legge dei grandi numeri. Teorema limite centrale e applicazioni.</w:t>
      </w:r>
    </w:p>
    <w:p w14:paraId="2EC22C52" w14:textId="77777777" w:rsidR="00B00040" w:rsidRDefault="00B00040"/>
    <w:p w14:paraId="6A2B1BBB" w14:textId="77777777" w:rsidR="00B00040" w:rsidRDefault="0028324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2D3BBE3" w14:textId="77777777" w:rsidR="00B00040" w:rsidRDefault="00283240">
      <w:pPr>
        <w:pStyle w:val="Testo1"/>
        <w:spacing w:line="240" w:lineRule="atLeast"/>
        <w:rPr>
          <w:spacing w:val="-5"/>
        </w:rPr>
      </w:pPr>
      <w:proofErr w:type="spellStart"/>
      <w:r>
        <w:rPr>
          <w:smallCaps/>
          <w:spacing w:val="-5"/>
          <w:sz w:val="16"/>
        </w:rPr>
        <w:t>A.M.Mood-F.A.Graybill-D.C.Boes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Introduzione alla Statistica,</w:t>
      </w:r>
      <w:r>
        <w:rPr>
          <w:spacing w:val="-5"/>
        </w:rPr>
        <w:t xml:space="preserve"> McGraw-Hill, 1991.</w:t>
      </w:r>
    </w:p>
    <w:p w14:paraId="5FDBBCF8" w14:textId="77777777" w:rsidR="00B00040" w:rsidRDefault="00283240">
      <w:pPr>
        <w:pStyle w:val="Testo1"/>
      </w:pPr>
      <w:r>
        <w:t>Verranno inoltre fornite alcune dispense integrative.</w:t>
      </w:r>
    </w:p>
    <w:p w14:paraId="0BED5734" w14:textId="77777777" w:rsidR="00B00040" w:rsidRDefault="0028324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3728F4" w14:textId="77777777" w:rsidR="00B00040" w:rsidRDefault="00283240">
      <w:pPr>
        <w:pStyle w:val="Testo2"/>
      </w:pPr>
      <w:r>
        <w:t xml:space="preserve">Lezioni teoriche ed esercitazioni. </w:t>
      </w:r>
    </w:p>
    <w:p w14:paraId="7E2AE1EB" w14:textId="77777777" w:rsidR="00B00040" w:rsidRDefault="0028324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29E6F0" w14:textId="77777777" w:rsidR="00B00040" w:rsidRDefault="00283240">
      <w:pPr>
        <w:pStyle w:val="Testo2"/>
      </w:pPr>
      <w:r>
        <w:lastRenderedPageBreak/>
        <w:t xml:space="preserve">Prova scritta e orale. </w:t>
      </w:r>
    </w:p>
    <w:p w14:paraId="388D54B0" w14:textId="77777777" w:rsidR="00B00040" w:rsidRDefault="00B00040">
      <w:pPr>
        <w:pStyle w:val="Testo2"/>
      </w:pPr>
    </w:p>
    <w:p w14:paraId="20F6B310" w14:textId="77777777" w:rsidR="00B00040" w:rsidRDefault="00283240">
      <w:pPr>
        <w:pStyle w:val="Testo2"/>
      </w:pPr>
      <w:r>
        <w:t xml:space="preserve">La prova scritta consisterà di alcuni esercizi nei quali il candidato dovrà mostrare di aver acquisito le competenze relative alla Teoria della Probabilità e di analisi di variabili aleatorie unidimensionali, di saperle applicare a situazioni specifiche simili o affini a quelle illustrate nelle ore di esercitazione. La valutazione della prova scritta terrà conto della correttezza dei risultati e delle procedure utilizzate per ottenerli. </w:t>
      </w:r>
    </w:p>
    <w:p w14:paraId="33403F76" w14:textId="77777777" w:rsidR="00B00040" w:rsidRDefault="00B00040">
      <w:pPr>
        <w:pStyle w:val="Testo2"/>
      </w:pPr>
    </w:p>
    <w:p w14:paraId="42CF52C1" w14:textId="60903687" w:rsidR="00B00040" w:rsidRDefault="00283240">
      <w:pPr>
        <w:pStyle w:val="Testo2"/>
      </w:pPr>
      <w:r>
        <w:t>La prova orale intende accertare il grado di assimilazione dei concetti, dei risultati e delle procedure illustrate nell'insegnamento tramite esposizione e discussione di alcuni punti del programma, non escludendo richiami a prerequisiti o collegamenti fra parti dello stesso. La valutazione della prova orale terrà conto della correttezza delle procedure illustrate, del loro rigore logico e metodologico, e della efficacia e correttezza espositiva, valorizzando l'assimilazione dei concetti e la loro rielaborazione personale da parte del candidato.</w:t>
      </w:r>
    </w:p>
    <w:p w14:paraId="26A69B7E" w14:textId="77777777" w:rsidR="00B00040" w:rsidRDefault="00B00040">
      <w:pPr>
        <w:pStyle w:val="Testo2"/>
      </w:pPr>
    </w:p>
    <w:p w14:paraId="60A80165" w14:textId="77777777" w:rsidR="00B00040" w:rsidRDefault="00283240">
      <w:pPr>
        <w:pStyle w:val="Testo2"/>
      </w:pPr>
      <w:r>
        <w:t>Il voto finale è unico e tiene conto per il 60% della valutazione della prova scritta e per il 40% del colloquio orale.</w:t>
      </w:r>
    </w:p>
    <w:p w14:paraId="284A6A9E" w14:textId="77777777" w:rsidR="00B00040" w:rsidRDefault="0028324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9E8EA97" w14:textId="77777777" w:rsidR="00B00040" w:rsidRDefault="00283240">
      <w:pPr>
        <w:pStyle w:val="Testo2"/>
      </w:pPr>
      <w:r>
        <w:t xml:space="preserve">Per affrontare il corso sono richieste alcune conoscenze della teoria insiemistica e  del calcolo differenziale e integrale. </w:t>
      </w:r>
    </w:p>
    <w:p w14:paraId="077C8FBB" w14:textId="77777777" w:rsidR="00B00040" w:rsidRDefault="00283240">
      <w:pPr>
        <w:pStyle w:val="Testo2"/>
      </w:pPr>
      <w:r>
        <w:t>I concetti principali verranno comunque richiamati a lezione.</w:t>
      </w:r>
    </w:p>
    <w:p w14:paraId="05F769BF" w14:textId="77777777" w:rsidR="00B00040" w:rsidRDefault="00B00040">
      <w:pPr>
        <w:pStyle w:val="Testo2"/>
        <w:ind w:firstLine="0"/>
      </w:pPr>
    </w:p>
    <w:p w14:paraId="7FA08007" w14:textId="77777777" w:rsidR="00B00040" w:rsidRDefault="00283240">
      <w:pPr>
        <w:pStyle w:val="Testo2"/>
        <w:rPr>
          <w:bCs/>
          <w:i/>
          <w:iCs/>
        </w:rPr>
      </w:pPr>
      <w:r>
        <w:rPr>
          <w:bCs/>
          <w:i/>
          <w:iCs/>
        </w:rPr>
        <w:t>Orario e luogo di ricevimento</w:t>
      </w:r>
    </w:p>
    <w:p w14:paraId="4B5C7CDC" w14:textId="77777777" w:rsidR="00B00040" w:rsidRDefault="00283240">
      <w:pPr>
        <w:pStyle w:val="Testo2"/>
      </w:pPr>
      <w:r>
        <w:t xml:space="preserve">La docente riceve gli studenti previo appuntamento per email nel suo studio o su Teams. </w:t>
      </w:r>
    </w:p>
    <w:p w14:paraId="362EE88D" w14:textId="77777777" w:rsidR="00B00040" w:rsidRDefault="00B00040">
      <w:pPr>
        <w:pStyle w:val="Testo2"/>
      </w:pPr>
    </w:p>
    <w:p w14:paraId="409C40E4" w14:textId="77777777" w:rsidR="00B00040" w:rsidRDefault="00B00040">
      <w:pPr>
        <w:pStyle w:val="Testo1"/>
      </w:pPr>
    </w:p>
    <w:sectPr w:rsidR="00B00040">
      <w:pgSz w:w="11906" w:h="16838"/>
      <w:pgMar w:top="3515" w:right="2608" w:bottom="3515" w:left="2608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40"/>
    <w:rsid w:val="00283240"/>
    <w:rsid w:val="00B00040"/>
    <w:rsid w:val="00B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059B"/>
  <w15:docId w15:val="{34BCBBCB-18D8-4ABE-A72A-0FCB90B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color w:val="00000A"/>
    </w:rPr>
  </w:style>
  <w:style w:type="paragraph" w:styleId="Titolo1">
    <w:name w:val="heading 1"/>
    <w:basedOn w:val="Heading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Heading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color w:val="00000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4</DocSecurity>
  <Lines>21</Lines>
  <Paragraphs>5</Paragraphs>
  <ScaleCrop>false</ScaleCrop>
  <Company>U.C.S.C. MILANO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2003-03-27T10:42:00Z</cp:lastPrinted>
  <dcterms:created xsi:type="dcterms:W3CDTF">2022-05-09T13:32:00Z</dcterms:created>
  <dcterms:modified xsi:type="dcterms:W3CDTF">2022-05-09T13:32:00Z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