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7D1C" w14:textId="77777777" w:rsidR="009C29C6" w:rsidRDefault="008F03BF">
      <w:pPr>
        <w:pStyle w:val="Titolo1"/>
      </w:pPr>
      <w:r>
        <w:t>Istituzioni di analisi superiore</w:t>
      </w:r>
    </w:p>
    <w:p w14:paraId="26A29768" w14:textId="77777777" w:rsidR="008F03BF" w:rsidRDefault="008F03BF" w:rsidP="008F03BF">
      <w:pPr>
        <w:pStyle w:val="Titolo2"/>
      </w:pPr>
      <w:r>
        <w:t>Prof. Marco Squassina</w:t>
      </w:r>
    </w:p>
    <w:p w14:paraId="46972A67" w14:textId="77777777" w:rsidR="008F03BF" w:rsidRDefault="008F03BF" w:rsidP="008F03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427F0C" w14:textId="77777777" w:rsidR="008F03BF" w:rsidRPr="008F03BF" w:rsidRDefault="008F03BF" w:rsidP="008F03BF">
      <w:pPr>
        <w:rPr>
          <w:b/>
          <w:i/>
        </w:rPr>
      </w:pPr>
      <w:r w:rsidRPr="008F03BF">
        <w:t xml:space="preserve">Impartire allo studente le nozioni basilari di analisi funzionale. I risultati di apprendimento attesi consistono nella conoscenza dei rudimenti sui risultati classici su spazi di Hilbert, </w:t>
      </w:r>
      <w:proofErr w:type="spellStart"/>
      <w:r w:rsidRPr="008F03BF">
        <w:t>Banach</w:t>
      </w:r>
      <w:proofErr w:type="spellEnd"/>
      <w:r w:rsidR="008A24A9">
        <w:t xml:space="preserve">, </w:t>
      </w:r>
      <w:proofErr w:type="spellStart"/>
      <w:r w:rsidRPr="008F03BF">
        <w:t>L^p</w:t>
      </w:r>
      <w:proofErr w:type="spellEnd"/>
      <w:r w:rsidR="0063339B">
        <w:t xml:space="preserve"> ed operatori lineari</w:t>
      </w:r>
      <w:r w:rsidRPr="008F03BF">
        <w:t>.</w:t>
      </w:r>
    </w:p>
    <w:p w14:paraId="0210A9BC" w14:textId="77777777" w:rsidR="008F03BF" w:rsidRDefault="008F03BF" w:rsidP="008F03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4C3184" w14:textId="77777777" w:rsidR="008F03BF" w:rsidRPr="008F03BF" w:rsidRDefault="008F03BF" w:rsidP="008F03BF">
      <w:r w:rsidRPr="008F03BF">
        <w:t>–</w:t>
      </w:r>
      <w:r w:rsidRPr="008F03BF">
        <w:tab/>
        <w:t xml:space="preserve">Spazi di </w:t>
      </w:r>
      <w:proofErr w:type="spellStart"/>
      <w:r w:rsidRPr="008F03BF">
        <w:t>Lebesgue</w:t>
      </w:r>
      <w:proofErr w:type="spellEnd"/>
      <w:r w:rsidRPr="008F03BF">
        <w:t>. Completezza. Densità delle funzioni continue con supporto compatto. Regolarizzazione per convoluzione. Compattezza. Funzioni continue e periodiche. Densità dei polinomi trigonometrici.</w:t>
      </w:r>
    </w:p>
    <w:p w14:paraId="0A1472D8" w14:textId="77777777" w:rsidR="008F03BF" w:rsidRPr="008F03BF" w:rsidRDefault="008F03BF" w:rsidP="008F03BF">
      <w:r w:rsidRPr="008F03BF">
        <w:t>–</w:t>
      </w:r>
      <w:r w:rsidRPr="008F03BF">
        <w:tab/>
        <w:t xml:space="preserve">Spazi di Hilbert. Proiezione su un convesso chiuso. Caratterizzazione del duale topologico. Sistemi ortonormali completi. Esempi nello spazio di </w:t>
      </w:r>
      <w:proofErr w:type="spellStart"/>
      <w:r w:rsidRPr="008F03BF">
        <w:t>Lebesgue</w:t>
      </w:r>
      <w:proofErr w:type="spellEnd"/>
      <w:r w:rsidRPr="008F03BF">
        <w:t xml:space="preserve"> delle funzioni a quadrato sommabile.</w:t>
      </w:r>
    </w:p>
    <w:p w14:paraId="4D868370" w14:textId="77777777" w:rsidR="008F03BF" w:rsidRPr="008F03BF" w:rsidRDefault="008F03BF" w:rsidP="008F03BF">
      <w:r w:rsidRPr="008F03BF">
        <w:t>–</w:t>
      </w:r>
      <w:r w:rsidRPr="008F03BF">
        <w:tab/>
        <w:t xml:space="preserve">Spazi di </w:t>
      </w:r>
      <w:proofErr w:type="spellStart"/>
      <w:r w:rsidRPr="008F03BF">
        <w:t>Banach</w:t>
      </w:r>
      <w:proofErr w:type="spellEnd"/>
      <w:r w:rsidRPr="008F03BF">
        <w:t>. Teoremi di Hahn-</w:t>
      </w:r>
      <w:proofErr w:type="spellStart"/>
      <w:r w:rsidRPr="008F03BF">
        <w:t>Banach</w:t>
      </w:r>
      <w:proofErr w:type="spellEnd"/>
      <w:r w:rsidRPr="008F03BF">
        <w:t xml:space="preserve">, </w:t>
      </w:r>
      <w:proofErr w:type="spellStart"/>
      <w:r w:rsidRPr="008F03BF">
        <w:t>Banach-Steinhaus</w:t>
      </w:r>
      <w:proofErr w:type="spellEnd"/>
      <w:r w:rsidRPr="008F03BF">
        <w:t xml:space="preserve"> e dell’applicazione aperta.</w:t>
      </w:r>
    </w:p>
    <w:p w14:paraId="44FCE4F3" w14:textId="5F2E1B23" w:rsidR="008F03BF" w:rsidRPr="008F03BF" w:rsidRDefault="008F03BF" w:rsidP="008F03BF">
      <w:r w:rsidRPr="008F03BF">
        <w:t>–</w:t>
      </w:r>
      <w:r w:rsidRPr="008F03BF">
        <w:tab/>
        <w:t xml:space="preserve">Operatori limitati. Operatore duale. Operatori compatti. La teoria di </w:t>
      </w:r>
      <w:proofErr w:type="spellStart"/>
      <w:r w:rsidRPr="008F03BF">
        <w:t>Riesz-Fredholm</w:t>
      </w:r>
      <w:proofErr w:type="spellEnd"/>
      <w:r w:rsidRPr="008F03BF">
        <w:t xml:space="preserve">. Spettro e risolvente. Proprietà spettrali degli operatori compatti. Decomposizione spettrale per operatori compatti e normali. </w:t>
      </w:r>
    </w:p>
    <w:p w14:paraId="34E80B9B" w14:textId="77777777" w:rsidR="008F03BF" w:rsidRDefault="008F03BF" w:rsidP="008F03B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511FE2B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>M. C. Abbati &amp; R. Cirelli,</w:t>
      </w:r>
      <w:r w:rsidRPr="008F03BF">
        <w:rPr>
          <w:i/>
          <w:spacing w:val="-5"/>
          <w:sz w:val="18"/>
          <w:lang w:eastAsia="ar-SA"/>
        </w:rPr>
        <w:t xml:space="preserve"> Metodi matematici per la fisica: operatori lineari negli spazi di Hilbert,</w:t>
      </w:r>
      <w:r w:rsidRPr="008F03BF">
        <w:rPr>
          <w:spacing w:val="-5"/>
          <w:sz w:val="18"/>
          <w:lang w:eastAsia="ar-SA"/>
        </w:rPr>
        <w:t xml:space="preserve"> Città Studi Edizioni, Milano, 1997.</w:t>
      </w:r>
    </w:p>
    <w:p w14:paraId="5E508EB0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 xml:space="preserve">H. </w:t>
      </w:r>
      <w:proofErr w:type="spellStart"/>
      <w:r w:rsidRPr="008F03BF">
        <w:rPr>
          <w:smallCaps/>
          <w:spacing w:val="-5"/>
          <w:sz w:val="16"/>
          <w:lang w:eastAsia="ar-SA"/>
        </w:rPr>
        <w:t>Brezis</w:t>
      </w:r>
      <w:proofErr w:type="spellEnd"/>
      <w:r w:rsidRPr="008F03BF">
        <w:rPr>
          <w:smallCaps/>
          <w:spacing w:val="-5"/>
          <w:sz w:val="16"/>
          <w:lang w:eastAsia="ar-SA"/>
        </w:rPr>
        <w:t>,</w:t>
      </w:r>
      <w:r w:rsidRPr="008F03BF">
        <w:rPr>
          <w:i/>
          <w:spacing w:val="-5"/>
          <w:sz w:val="18"/>
          <w:lang w:eastAsia="ar-SA"/>
        </w:rPr>
        <w:t xml:space="preserve"> Analisi  funzionale – Teoria  e  applicazioni, </w:t>
      </w:r>
      <w:r w:rsidRPr="008F03BF">
        <w:rPr>
          <w:spacing w:val="-5"/>
          <w:sz w:val="18"/>
          <w:lang w:eastAsia="ar-SA"/>
        </w:rPr>
        <w:t xml:space="preserve"> Liguori, Napoli, 1986.</w:t>
      </w:r>
    </w:p>
    <w:p w14:paraId="537ED253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val="en-US" w:eastAsia="ar-SA"/>
        </w:rPr>
      </w:pPr>
      <w:r w:rsidRPr="008F03BF">
        <w:rPr>
          <w:smallCaps/>
          <w:spacing w:val="-5"/>
          <w:sz w:val="16"/>
          <w:lang w:val="en-GB" w:eastAsia="ar-SA"/>
        </w:rPr>
        <w:t>M. Reed &amp; B. Simon,</w:t>
      </w:r>
      <w:r w:rsidRPr="008F03BF">
        <w:rPr>
          <w:i/>
          <w:spacing w:val="-5"/>
          <w:sz w:val="18"/>
          <w:lang w:val="en-GB" w:eastAsia="ar-SA"/>
        </w:rPr>
        <w:t xml:space="preserve"> Methods of modern mathematical physics. I. Functional analysis,</w:t>
      </w:r>
      <w:r w:rsidRPr="008F03BF">
        <w:rPr>
          <w:spacing w:val="-5"/>
          <w:sz w:val="18"/>
          <w:lang w:val="en-GB" w:eastAsia="ar-SA"/>
        </w:rPr>
        <w:t xml:space="preserve"> Academic Press, New York-London, 1980.</w:t>
      </w:r>
    </w:p>
    <w:p w14:paraId="43579291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pacing w:val="-5"/>
          <w:sz w:val="18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>W. Rudin,</w:t>
      </w:r>
      <w:r w:rsidRPr="008F03BF">
        <w:rPr>
          <w:i/>
          <w:spacing w:val="-5"/>
          <w:sz w:val="18"/>
          <w:lang w:eastAsia="ar-SA"/>
        </w:rPr>
        <w:t xml:space="preserve"> Analisi reale e complessa,</w:t>
      </w:r>
      <w:r w:rsidRPr="008F03BF">
        <w:rPr>
          <w:spacing w:val="-5"/>
          <w:sz w:val="18"/>
          <w:lang w:eastAsia="ar-SA"/>
        </w:rPr>
        <w:t xml:space="preserve"> Boringhieri, Torino, 1974.</w:t>
      </w:r>
    </w:p>
    <w:p w14:paraId="119EAB68" w14:textId="77777777"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b/>
          <w:i/>
          <w:sz w:val="18"/>
          <w:lang w:eastAsia="ar-SA"/>
        </w:rPr>
      </w:pPr>
      <w:r w:rsidRPr="008F03BF">
        <w:rPr>
          <w:spacing w:val="-5"/>
          <w:sz w:val="18"/>
          <w:lang w:eastAsia="ar-SA"/>
        </w:rPr>
        <w:t>Verranno inoltre distribuite delle dispense sui vari argomenti del corso.</w:t>
      </w:r>
    </w:p>
    <w:p w14:paraId="0F226962" w14:textId="77777777" w:rsidR="008F03BF" w:rsidRDefault="008F03BF" w:rsidP="008F03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319BB6" w14:textId="77777777" w:rsidR="008F03BF" w:rsidRPr="008F03BF" w:rsidRDefault="008F03BF" w:rsidP="008F03BF">
      <w:pPr>
        <w:pStyle w:val="Testo2"/>
        <w:rPr>
          <w:b/>
          <w:i/>
        </w:rPr>
      </w:pPr>
      <w:r w:rsidRPr="008F03BF">
        <w:t>Lezioni ed esercitazioni in aula.</w:t>
      </w:r>
    </w:p>
    <w:p w14:paraId="282F570E" w14:textId="77777777" w:rsidR="008F03BF" w:rsidRDefault="008F03BF" w:rsidP="008F03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2B87EE" w14:textId="77777777" w:rsidR="008F03BF" w:rsidRDefault="008F03BF" w:rsidP="008F03BF">
      <w:pPr>
        <w:pStyle w:val="Testo2"/>
      </w:pPr>
      <w:r w:rsidRPr="008F03BF">
        <w:t xml:space="preserve">L'insegnamento prevede una prova scritta e una prova orale. La prova scritta consisterà di esercizi nei quali il candidato dovrà mostrare di aver acquisito le competenze basilari e di </w:t>
      </w:r>
      <w:r w:rsidRPr="008F03BF">
        <w:lastRenderedPageBreak/>
        <w:t>saperle applicare a situazioni specifiche simili o affini a quelle illustrate nelle ore di didattica integrativa. La valuta</w:t>
      </w:r>
      <w:r>
        <w:t>zione della prova scritta terrà</w:t>
      </w:r>
      <w:r w:rsidRPr="008F03BF">
        <w:t xml:space="preserve"> conto della correttezza dei risultati e delle procedure utilizzate per ottenerli, nonché della qualità della presentazione delle stesse. La prova orale intende accertare il grado di assimilazione dei concetti e delle procedure illustrate. La valu</w:t>
      </w:r>
      <w:r>
        <w:t>tazione della prova orale terrà</w:t>
      </w:r>
      <w:r w:rsidRPr="008F03BF">
        <w:t xml:space="preserve"> conto della correttezza, del rigore logico e metodologico e della efficacia e correttezza espositiva.</w:t>
      </w:r>
    </w:p>
    <w:p w14:paraId="100A991E" w14:textId="77777777" w:rsidR="008F03BF" w:rsidRPr="008F03BF" w:rsidRDefault="008F03BF" w:rsidP="008F03B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4FBADD9" w14:textId="59B71CDB" w:rsidR="007639F6" w:rsidRDefault="008F03BF" w:rsidP="008B2330">
      <w:pPr>
        <w:pStyle w:val="Testo2"/>
      </w:pPr>
      <w:r w:rsidRPr="008F03BF">
        <w:t>I prerequisiti sono le Analisi di base.</w:t>
      </w:r>
    </w:p>
    <w:p w14:paraId="3B1FF948" w14:textId="77777777" w:rsidR="008F03BF" w:rsidRPr="008F03BF" w:rsidRDefault="008F03BF" w:rsidP="008F03BF">
      <w:pPr>
        <w:pStyle w:val="Testo2"/>
        <w:rPr>
          <w:b/>
          <w:i/>
        </w:rPr>
      </w:pPr>
    </w:p>
    <w:p w14:paraId="54AB10E7" w14:textId="77777777" w:rsidR="008F03BF" w:rsidRPr="00F3239A" w:rsidRDefault="008F03BF" w:rsidP="00F3239A">
      <w:pPr>
        <w:pStyle w:val="Testo2"/>
        <w:spacing w:line="240" w:lineRule="auto"/>
        <w:rPr>
          <w:i/>
        </w:rPr>
      </w:pPr>
      <w:r w:rsidRPr="008F03BF">
        <w:rPr>
          <w:i/>
        </w:rPr>
        <w:t>Orario e luogo di ricevimento degli studenti.</w:t>
      </w:r>
    </w:p>
    <w:p w14:paraId="41B44E47" w14:textId="77777777" w:rsidR="008F03BF" w:rsidRPr="008F03BF" w:rsidRDefault="008F03BF" w:rsidP="00F3239A">
      <w:pPr>
        <w:pStyle w:val="Testo2"/>
        <w:spacing w:line="240" w:lineRule="auto"/>
        <w:rPr>
          <w:b/>
          <w:i/>
        </w:rPr>
      </w:pPr>
      <w:r w:rsidRPr="008F03BF">
        <w:t>I</w:t>
      </w:r>
      <w:r>
        <w:t>l</w:t>
      </w:r>
      <w:r w:rsidRPr="008F03BF">
        <w:t xml:space="preserve"> Prof. Squassina riceve nel suo studio su appuntamento concordato via email.</w:t>
      </w:r>
    </w:p>
    <w:p w14:paraId="3D2BC3E6" w14:textId="77777777" w:rsidR="008F03BF" w:rsidRPr="008F03BF" w:rsidRDefault="008F03BF" w:rsidP="008F03BF">
      <w:pPr>
        <w:pStyle w:val="Testo2"/>
      </w:pPr>
    </w:p>
    <w:sectPr w:rsidR="008F03BF" w:rsidRPr="008F03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507E45"/>
    <w:rsid w:val="0063339B"/>
    <w:rsid w:val="007639F6"/>
    <w:rsid w:val="008A24A9"/>
    <w:rsid w:val="008B2330"/>
    <w:rsid w:val="008D5D3F"/>
    <w:rsid w:val="008F0373"/>
    <w:rsid w:val="008F03BF"/>
    <w:rsid w:val="009C29C6"/>
    <w:rsid w:val="00C56229"/>
    <w:rsid w:val="00F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7407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2201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2022-05-11T07:13:00Z</dcterms:created>
  <dcterms:modified xsi:type="dcterms:W3CDTF">2022-05-11T07:13:00Z</dcterms:modified>
</cp:coreProperties>
</file>