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1038" w14:textId="77777777" w:rsidR="009C29C6" w:rsidRDefault="00980DD8">
      <w:pPr>
        <w:pStyle w:val="Titolo1"/>
      </w:pPr>
      <w:r>
        <w:t>Geometria superiore</w:t>
      </w:r>
    </w:p>
    <w:p w14:paraId="5913F382" w14:textId="4A91A516" w:rsidR="00D838F0" w:rsidRDefault="00FA4AD1" w:rsidP="00D838F0">
      <w:pPr>
        <w:pStyle w:val="Titolo2"/>
      </w:pPr>
      <w:r>
        <w:t>P</w:t>
      </w:r>
      <w:r w:rsidR="00D838F0">
        <w:t xml:space="preserve">rof.ssa Silvia </w:t>
      </w:r>
      <w:r w:rsidR="008C77A4">
        <w:t>Maria Carla Pagani</w:t>
      </w:r>
    </w:p>
    <w:p w14:paraId="6D71A0C9" w14:textId="77777777" w:rsidR="00980DD8" w:rsidRDefault="00980DD8" w:rsidP="00980DD8">
      <w:pPr>
        <w:spacing w:after="120"/>
        <w:rPr>
          <w:i/>
          <w:caps/>
          <w:noProof/>
          <w:sz w:val="18"/>
        </w:rPr>
      </w:pPr>
    </w:p>
    <w:p w14:paraId="65B7D443" w14:textId="77777777" w:rsidR="008C77A4" w:rsidRDefault="00D838F0" w:rsidP="008C77A4">
      <w:pPr>
        <w:spacing w:after="120"/>
        <w:rPr>
          <w:b/>
          <w:sz w:val="18"/>
        </w:rPr>
      </w:pPr>
      <w:r>
        <w:rPr>
          <w:b/>
          <w:i/>
          <w:sz w:val="18"/>
        </w:rPr>
        <w:t>OBIETTIVO DEL CORSO E RISULTATI DI APPRENDIMENTO ATTESI</w:t>
      </w:r>
    </w:p>
    <w:p w14:paraId="6BA8037B" w14:textId="4FA0C524" w:rsidR="008C77A4" w:rsidRPr="008C77A4" w:rsidRDefault="008C77A4" w:rsidP="008C77A4">
      <w:pPr>
        <w:spacing w:after="120"/>
        <w:rPr>
          <w:b/>
          <w:sz w:val="18"/>
        </w:rPr>
      </w:pPr>
      <w:r w:rsidRPr="008C77A4">
        <w:t>L’insegnamento si propone di dare una visione unificante delle geometrie metriche piane classiche (euclidea, iperbolica ed ellittica) e dei loro gruppi di isometrie, anche per mezzo della rappresentazione in campo complesso, approfondire poi lo studio delle isometrie in ciascuno dei tre casi, mettendole in relazione con gruppi ortogonali e con sottogruppi di proiettività della retta proiettiva complessa.</w:t>
      </w:r>
    </w:p>
    <w:p w14:paraId="30BD1E33" w14:textId="77777777" w:rsidR="008C77A4" w:rsidRPr="008C77A4" w:rsidRDefault="008C77A4" w:rsidP="008C77A4">
      <w:pPr>
        <w:spacing w:after="120"/>
      </w:pPr>
      <w:r w:rsidRPr="008C77A4">
        <w:t>Al termine dell’insegnamento lo studente dovrebbe essere in grado di</w:t>
      </w:r>
    </w:p>
    <w:p w14:paraId="6E03A7BA" w14:textId="2A16335C" w:rsidR="008C77A4" w:rsidRPr="008C77A4" w:rsidRDefault="008C77A4" w:rsidP="008C77A4">
      <w:pPr>
        <w:spacing w:after="120"/>
      </w:pPr>
      <w:r w:rsidRPr="008C77A4">
        <w:t>- comprendere i concetti e gli enti introdotti nella teoria, esprimerne correttamente definizioni e proprietà, conoscerne i reciproci legami;</w:t>
      </w:r>
    </w:p>
    <w:p w14:paraId="1D467B6A" w14:textId="77777777" w:rsidR="008C77A4" w:rsidRPr="008C77A4" w:rsidRDefault="008C77A4" w:rsidP="008C77A4">
      <w:pPr>
        <w:spacing w:after="120"/>
      </w:pPr>
      <w:r w:rsidRPr="008C77A4">
        <w:t>- enunciare rigorosamente i teoremi, saperne individuare la precisa collocazione e le rispettive implicazioni, e di alcuni fornire la dimostrazione;</w:t>
      </w:r>
    </w:p>
    <w:p w14:paraId="33F95A44" w14:textId="77777777" w:rsidR="008C77A4" w:rsidRPr="008C77A4" w:rsidRDefault="008C77A4" w:rsidP="008C77A4">
      <w:pPr>
        <w:spacing w:after="120"/>
      </w:pPr>
      <w:r w:rsidRPr="008C77A4">
        <w:t xml:space="preserve">- acquisire una visione unificante dei piani metrici classici e saperne individuare </w:t>
      </w:r>
      <w:proofErr w:type="gramStart"/>
      <w:r w:rsidRPr="008C77A4">
        <w:t>analogie</w:t>
      </w:r>
      <w:proofErr w:type="gramEnd"/>
      <w:r w:rsidRPr="008C77A4">
        <w:t xml:space="preserve"> e differenze, collegandole anche alle specifiche strutture e azioni dei rispettivi gruppi di isometrie.</w:t>
      </w:r>
    </w:p>
    <w:p w14:paraId="547374C1" w14:textId="77777777" w:rsidR="00D838F0" w:rsidRPr="008C77A4" w:rsidRDefault="00D838F0" w:rsidP="00D838F0">
      <w:pPr>
        <w:spacing w:before="240" w:after="120"/>
        <w:rPr>
          <w:b/>
          <w:sz w:val="18"/>
        </w:rPr>
      </w:pPr>
      <w:r w:rsidRPr="008C77A4">
        <w:rPr>
          <w:b/>
          <w:i/>
          <w:sz w:val="18"/>
        </w:rPr>
        <w:t>PROGRAMMA DEL CORSO</w:t>
      </w:r>
    </w:p>
    <w:p w14:paraId="2AA6806F" w14:textId="77777777" w:rsidR="008C77A4" w:rsidRPr="008C77A4" w:rsidRDefault="008C77A4" w:rsidP="008C77A4">
      <w:pPr>
        <w:keepNext/>
        <w:spacing w:after="120"/>
        <w:rPr>
          <w:b/>
          <w:bCs/>
          <w:i/>
        </w:rPr>
      </w:pPr>
      <w:r w:rsidRPr="008C77A4">
        <w:rPr>
          <w:b/>
          <w:bCs/>
          <w:i/>
        </w:rPr>
        <w:t>Strutture geometriche</w:t>
      </w:r>
    </w:p>
    <w:p w14:paraId="5099DFC4" w14:textId="77777777" w:rsidR="008C77A4" w:rsidRPr="008C77A4" w:rsidRDefault="008C77A4" w:rsidP="008C77A4">
      <w:pPr>
        <w:keepNext/>
        <w:spacing w:after="120"/>
        <w:rPr>
          <w:bCs/>
          <w:iCs/>
        </w:rPr>
      </w:pPr>
      <w:r w:rsidRPr="008C77A4">
        <w:rPr>
          <w:bCs/>
          <w:iCs/>
        </w:rPr>
        <w:t xml:space="preserve">Definizioni ed esempi: spazi topologici, spazi metrici, piani affini, spazi vettoriali, spazi proiettivi n-dimensionali, spazi lineari e </w:t>
      </w:r>
      <w:proofErr w:type="spellStart"/>
      <w:r w:rsidRPr="008C77A4">
        <w:rPr>
          <w:bCs/>
          <w:iCs/>
        </w:rPr>
        <w:t>semilineari</w:t>
      </w:r>
      <w:proofErr w:type="spellEnd"/>
      <w:r w:rsidRPr="008C77A4">
        <w:rPr>
          <w:bCs/>
          <w:iCs/>
        </w:rPr>
        <w:t xml:space="preserve">. Isomorfismi e automorfismi di spazi geometrici, definizioni ed esempi: omeomorfismi, isometrie, affinità, isomorfismi </w:t>
      </w:r>
      <w:proofErr w:type="spellStart"/>
      <w:r w:rsidRPr="008C77A4">
        <w:rPr>
          <w:bCs/>
          <w:iCs/>
        </w:rPr>
        <w:t>semilineari</w:t>
      </w:r>
      <w:proofErr w:type="spellEnd"/>
      <w:r w:rsidRPr="008C77A4">
        <w:rPr>
          <w:bCs/>
          <w:iCs/>
        </w:rPr>
        <w:t>, collineazioni.</w:t>
      </w:r>
    </w:p>
    <w:p w14:paraId="3A2A39F2" w14:textId="77777777" w:rsidR="008C77A4" w:rsidRPr="008C77A4" w:rsidRDefault="008C77A4" w:rsidP="008C77A4">
      <w:pPr>
        <w:keepNext/>
        <w:spacing w:after="120"/>
        <w:rPr>
          <w:b/>
          <w:bCs/>
          <w:i/>
        </w:rPr>
      </w:pPr>
      <w:r w:rsidRPr="008C77A4">
        <w:rPr>
          <w:b/>
          <w:bCs/>
          <w:i/>
        </w:rPr>
        <w:t>Piano euclideo reale</w:t>
      </w:r>
    </w:p>
    <w:p w14:paraId="00FDC74B" w14:textId="77777777" w:rsidR="008C77A4" w:rsidRPr="008C77A4" w:rsidRDefault="008C77A4" w:rsidP="008C77A4">
      <w:pPr>
        <w:keepNext/>
        <w:spacing w:after="120"/>
        <w:rPr>
          <w:bCs/>
          <w:iCs/>
        </w:rPr>
      </w:pPr>
      <w:r w:rsidRPr="008C77A4">
        <w:rPr>
          <w:bCs/>
          <w:iCs/>
        </w:rPr>
        <w:t xml:space="preserve">Struttura affine, euclidea, metrica, topologica. Isometrie: fattorizzazione del gruppo come prodotto semidiretto di traslazioni e operatori ortogonali; generazione tramite simmetrie assiali; classificazione delle isometrie e delle similitudini e loro </w:t>
      </w:r>
      <w:r w:rsidRPr="008C77A4">
        <w:rPr>
          <w:bCs/>
          <w:iCs/>
        </w:rPr>
        <w:lastRenderedPageBreak/>
        <w:t>rappresentazione come funzioni di variabile complessa (affinità e anti-affinità della retta proiettiva complessa).</w:t>
      </w:r>
    </w:p>
    <w:p w14:paraId="22D33B93" w14:textId="77777777" w:rsidR="008C77A4" w:rsidRPr="008C77A4" w:rsidRDefault="008C77A4" w:rsidP="008C77A4">
      <w:pPr>
        <w:keepNext/>
        <w:spacing w:after="120"/>
        <w:rPr>
          <w:b/>
          <w:bCs/>
          <w:i/>
        </w:rPr>
      </w:pPr>
      <w:r w:rsidRPr="008C77A4">
        <w:rPr>
          <w:b/>
          <w:bCs/>
          <w:i/>
        </w:rPr>
        <w:t>Piano assoluto reale</w:t>
      </w:r>
    </w:p>
    <w:p w14:paraId="1CA13A24" w14:textId="77777777" w:rsidR="008C77A4" w:rsidRPr="008C77A4" w:rsidRDefault="008C77A4" w:rsidP="008C77A4">
      <w:pPr>
        <w:keepNext/>
        <w:spacing w:after="120"/>
        <w:rPr>
          <w:bCs/>
          <w:iCs/>
        </w:rPr>
      </w:pPr>
      <w:r w:rsidRPr="008C77A4">
        <w:rPr>
          <w:bCs/>
          <w:iCs/>
        </w:rPr>
        <w:t>Introduzione assiomatica, principali proposizioni, distinzione tra piano euclideo e piano iperbolico, categoricità degli assiomi.</w:t>
      </w:r>
    </w:p>
    <w:p w14:paraId="70403DD8" w14:textId="77777777" w:rsidR="008C77A4" w:rsidRPr="008C77A4" w:rsidRDefault="008C77A4" w:rsidP="008C77A4">
      <w:pPr>
        <w:keepNext/>
        <w:spacing w:after="120"/>
        <w:rPr>
          <w:b/>
          <w:bCs/>
          <w:i/>
        </w:rPr>
      </w:pPr>
      <w:r w:rsidRPr="008C77A4">
        <w:rPr>
          <w:b/>
          <w:bCs/>
          <w:i/>
        </w:rPr>
        <w:t>Piano iperbolico reale</w:t>
      </w:r>
    </w:p>
    <w:p w14:paraId="6B9189F4" w14:textId="77777777" w:rsidR="008C77A4" w:rsidRPr="008C77A4" w:rsidRDefault="008C77A4" w:rsidP="008C77A4">
      <w:pPr>
        <w:keepNext/>
        <w:spacing w:after="120"/>
        <w:rPr>
          <w:bCs/>
          <w:iCs/>
        </w:rPr>
      </w:pPr>
      <w:r w:rsidRPr="008C77A4">
        <w:rPr>
          <w:bCs/>
          <w:iCs/>
        </w:rPr>
        <w:t>Proprietà fondamentali, posizioni reciproche di due rette e i tre tipi di fascio. Studio del modello del semipiano di Poincaré a partire dal piano di Moebius. Trasformazioni di Moebius, inversione circolare, gruppo delle isometrie del piano iperbolico reale come sottogruppo di proiettività reali del gruppo delle proiettività della retta proiettiva complessa, isometrie dirette e loro classificazione. Cenno ad altri modelli (disco di Poincaré, modello di Klein-Beltrami) e isomorfismi tra di essi.</w:t>
      </w:r>
    </w:p>
    <w:p w14:paraId="49664F40" w14:textId="77777777" w:rsidR="008C77A4" w:rsidRPr="008C77A4" w:rsidRDefault="008C77A4" w:rsidP="008C77A4">
      <w:pPr>
        <w:keepNext/>
        <w:spacing w:after="120"/>
        <w:rPr>
          <w:b/>
          <w:bCs/>
          <w:i/>
        </w:rPr>
      </w:pPr>
      <w:r w:rsidRPr="008C77A4">
        <w:rPr>
          <w:b/>
          <w:bCs/>
          <w:i/>
        </w:rPr>
        <w:t>Piano ellittico reale</w:t>
      </w:r>
    </w:p>
    <w:p w14:paraId="74FB1C98" w14:textId="77777777" w:rsidR="008C77A4" w:rsidRPr="008C77A4" w:rsidRDefault="008C77A4" w:rsidP="008C77A4">
      <w:pPr>
        <w:keepNext/>
        <w:spacing w:after="120"/>
        <w:rPr>
          <w:bCs/>
          <w:iCs/>
        </w:rPr>
      </w:pPr>
      <w:r w:rsidRPr="008C77A4">
        <w:rPr>
          <w:bCs/>
          <w:iCs/>
        </w:rPr>
        <w:t xml:space="preserve">Dalla geometria sferica al piano ellittico. Isometrie della sfera in R^3. Il piano </w:t>
      </w:r>
      <w:proofErr w:type="spellStart"/>
      <w:r w:rsidRPr="008C77A4">
        <w:rPr>
          <w:bCs/>
          <w:iCs/>
        </w:rPr>
        <w:t>ellittco</w:t>
      </w:r>
      <w:proofErr w:type="spellEnd"/>
      <w:r w:rsidRPr="008C77A4">
        <w:rPr>
          <w:bCs/>
          <w:iCs/>
        </w:rPr>
        <w:t xml:space="preserve"> reale e le sue isometrie.</w:t>
      </w:r>
    </w:p>
    <w:p w14:paraId="3BF5A659" w14:textId="77777777" w:rsidR="00D838F0" w:rsidRPr="008C77A4" w:rsidRDefault="00D838F0" w:rsidP="00D838F0">
      <w:pPr>
        <w:keepNext/>
        <w:spacing w:before="240" w:after="120"/>
        <w:rPr>
          <w:b/>
          <w:sz w:val="18"/>
        </w:rPr>
      </w:pPr>
      <w:r w:rsidRPr="008C77A4">
        <w:rPr>
          <w:b/>
          <w:i/>
          <w:sz w:val="18"/>
        </w:rPr>
        <w:t>BIBLIOGRAFIA</w:t>
      </w:r>
    </w:p>
    <w:p w14:paraId="4F9F440E" w14:textId="289472F4"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M. A</w:t>
      </w:r>
      <w:r w:rsidRPr="00215C7A">
        <w:rPr>
          <w:rFonts w:ascii="Liberation Serif" w:eastAsia="AR PL SungtiL GB" w:hAnsi="Liberation Serif" w:cs="Lohit Devanagari"/>
          <w:smallCaps/>
          <w:kern w:val="3"/>
          <w:sz w:val="16"/>
          <w:szCs w:val="18"/>
          <w:lang w:eastAsia="zh-CN" w:bidi="hi-IN"/>
        </w:rPr>
        <w:t>bate</w:t>
      </w:r>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iCs/>
          <w:kern w:val="3"/>
          <w:sz w:val="18"/>
          <w:szCs w:val="18"/>
          <w:lang w:eastAsia="zh-CN" w:bidi="hi-IN"/>
        </w:rPr>
        <w:t>Geometria</w:t>
      </w:r>
      <w:r w:rsidRPr="008C77A4">
        <w:rPr>
          <w:rFonts w:ascii="Liberation Serif" w:eastAsia="AR PL SungtiL GB" w:hAnsi="Liberation Serif" w:cs="Lohit Devanagari"/>
          <w:kern w:val="3"/>
          <w:sz w:val="18"/>
          <w:szCs w:val="18"/>
          <w:lang w:eastAsia="zh-CN" w:bidi="hi-IN"/>
        </w:rPr>
        <w:t>, McGraw-Hill, Milano, 1996</w:t>
      </w:r>
      <w:r w:rsidR="00B41650">
        <w:rPr>
          <w:rFonts w:ascii="Liberation Serif" w:eastAsia="AR PL SungtiL GB" w:hAnsi="Liberation Serif" w:cs="Lohit Devanagari"/>
          <w:kern w:val="3"/>
          <w:sz w:val="18"/>
          <w:szCs w:val="18"/>
          <w:lang w:eastAsia="zh-CN" w:bidi="hi-IN"/>
        </w:rPr>
        <w:t xml:space="preserve"> </w:t>
      </w:r>
      <w:hyperlink r:id="rId4" w:history="1">
        <w:r w:rsidR="00B41650" w:rsidRPr="00B41650">
          <w:rPr>
            <w:rStyle w:val="Collegamentoipertestuale"/>
            <w:rFonts w:ascii="Liberation Serif" w:eastAsia="AR PL SungtiL GB" w:hAnsi="Liberation Serif" w:cs="Lohit Devanagari"/>
            <w:kern w:val="3"/>
            <w:sz w:val="18"/>
            <w:szCs w:val="18"/>
            <w:lang w:eastAsia="zh-CN" w:bidi="hi-IN"/>
          </w:rPr>
          <w:t>Acquista da V&amp;P</w:t>
        </w:r>
      </w:hyperlink>
      <w:bookmarkStart w:id="0" w:name="_GoBack"/>
      <w:bookmarkEnd w:id="0"/>
    </w:p>
    <w:p w14:paraId="2C02A714" w14:textId="775E00DB"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E. </w:t>
      </w:r>
      <w:proofErr w:type="spellStart"/>
      <w:r w:rsidRPr="008C77A4">
        <w:rPr>
          <w:rFonts w:ascii="Liberation Serif" w:eastAsia="AR PL SungtiL GB" w:hAnsi="Liberation Serif" w:cs="Lohit Devanagari"/>
          <w:smallCaps/>
          <w:kern w:val="3"/>
          <w:sz w:val="16"/>
          <w:szCs w:val="18"/>
          <w:lang w:eastAsia="zh-CN" w:bidi="hi-IN"/>
        </w:rPr>
        <w:t>A</w:t>
      </w:r>
      <w:r w:rsidRPr="00215C7A">
        <w:rPr>
          <w:rFonts w:ascii="Liberation Serif" w:eastAsia="AR PL SungtiL GB" w:hAnsi="Liberation Serif" w:cs="Lohit Devanagari"/>
          <w:smallCaps/>
          <w:kern w:val="3"/>
          <w:sz w:val="16"/>
          <w:szCs w:val="18"/>
          <w:lang w:eastAsia="zh-CN" w:bidi="hi-IN"/>
        </w:rPr>
        <w:t>rtin</w:t>
      </w:r>
      <w:proofErr w:type="spellEnd"/>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iCs/>
          <w:kern w:val="3"/>
          <w:sz w:val="18"/>
          <w:szCs w:val="18"/>
          <w:lang w:eastAsia="zh-CN" w:bidi="hi-IN"/>
        </w:rPr>
        <w:t>Algebra geometrica</w:t>
      </w:r>
      <w:r w:rsidRPr="008C77A4">
        <w:rPr>
          <w:rFonts w:ascii="Liberation Serif" w:eastAsia="AR PL SungtiL GB" w:hAnsi="Liberation Serif" w:cs="Lohit Devanagari"/>
          <w:kern w:val="3"/>
          <w:sz w:val="18"/>
          <w:szCs w:val="18"/>
          <w:lang w:eastAsia="zh-CN" w:bidi="hi-IN"/>
        </w:rPr>
        <w:t>, Feltrinelli, Milano, 1971</w:t>
      </w:r>
    </w:p>
    <w:p w14:paraId="7CD06382" w14:textId="22A77AF7"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R. B</w:t>
      </w:r>
      <w:r w:rsidRPr="00215C7A">
        <w:rPr>
          <w:rFonts w:ascii="Liberation Serif" w:eastAsia="AR PL SungtiL GB" w:hAnsi="Liberation Serif" w:cs="Lohit Devanagari"/>
          <w:smallCaps/>
          <w:kern w:val="3"/>
          <w:sz w:val="16"/>
          <w:szCs w:val="18"/>
          <w:lang w:eastAsia="zh-CN" w:bidi="hi-IN"/>
        </w:rPr>
        <w:t>aer</w:t>
      </w:r>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Linear algebra and projective geometry</w:t>
      </w:r>
      <w:r w:rsidRPr="008C77A4">
        <w:rPr>
          <w:rFonts w:ascii="Liberation Serif" w:eastAsia="AR PL SungtiL GB" w:hAnsi="Liberation Serif" w:cs="Lohit Devanagari"/>
          <w:kern w:val="3"/>
          <w:sz w:val="18"/>
          <w:szCs w:val="18"/>
          <w:lang w:val="en-GB" w:eastAsia="zh-CN" w:bidi="hi-IN"/>
        </w:rPr>
        <w:t>, Academic Press, New York,1952</w:t>
      </w:r>
    </w:p>
    <w:p w14:paraId="618669BC" w14:textId="14EFE0CB"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smallCaps/>
          <w:kern w:val="3"/>
          <w:sz w:val="16"/>
          <w:szCs w:val="18"/>
          <w:lang w:eastAsia="zh-CN" w:bidi="hi-IN"/>
        </w:rPr>
        <w:t xml:space="preserve">   L.M. B</w:t>
      </w:r>
      <w:r w:rsidRPr="00215C7A">
        <w:rPr>
          <w:rFonts w:ascii="Liberation Serif" w:eastAsia="AR PL SungtiL GB" w:hAnsi="Liberation Serif" w:cs="Lohit Devanagari"/>
          <w:smallCaps/>
          <w:kern w:val="3"/>
          <w:sz w:val="16"/>
          <w:szCs w:val="18"/>
          <w:lang w:eastAsia="zh-CN" w:bidi="hi-IN"/>
        </w:rPr>
        <w:t>atten</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Combinatorics of finite geometries</w:t>
      </w:r>
      <w:r w:rsidRPr="008C77A4">
        <w:rPr>
          <w:rFonts w:ascii="Liberation Serif" w:eastAsia="AR PL SungtiL GB" w:hAnsi="Liberation Serif" w:cs="Lohit Devanagari"/>
          <w:kern w:val="3"/>
          <w:sz w:val="18"/>
          <w:szCs w:val="18"/>
          <w:lang w:val="en-GB" w:eastAsia="zh-CN" w:bidi="hi-IN"/>
        </w:rPr>
        <w:t xml:space="preserve">, </w:t>
      </w:r>
      <w:proofErr w:type="spellStart"/>
      <w:r w:rsidRPr="008C77A4">
        <w:rPr>
          <w:rFonts w:ascii="Liberation Serif" w:eastAsia="AR PL SungtiL GB" w:hAnsi="Liberation Serif" w:cs="Lohit Devanagari"/>
          <w:kern w:val="3"/>
          <w:sz w:val="18"/>
          <w:szCs w:val="18"/>
          <w:lang w:val="en-GB" w:eastAsia="zh-CN" w:bidi="hi-IN"/>
        </w:rPr>
        <w:t>Cambridgr</w:t>
      </w:r>
      <w:proofErr w:type="spellEnd"/>
      <w:r w:rsidRPr="008C77A4">
        <w:rPr>
          <w:rFonts w:ascii="Liberation Serif" w:eastAsia="AR PL SungtiL GB" w:hAnsi="Liberation Serif" w:cs="Lohit Devanagari"/>
          <w:kern w:val="3"/>
          <w:sz w:val="18"/>
          <w:szCs w:val="18"/>
          <w:lang w:val="en-GB" w:eastAsia="zh-CN" w:bidi="hi-IN"/>
        </w:rPr>
        <w:t xml:space="preserve"> </w:t>
      </w:r>
      <w:proofErr w:type="spellStart"/>
      <w:r w:rsidRPr="008C77A4">
        <w:rPr>
          <w:rFonts w:ascii="Liberation Serif" w:eastAsia="AR PL SungtiL GB" w:hAnsi="Liberation Serif" w:cs="Lohit Devanagari"/>
          <w:kern w:val="3"/>
          <w:sz w:val="18"/>
          <w:szCs w:val="18"/>
          <w:lang w:val="en-GB" w:eastAsia="zh-CN" w:bidi="hi-IN"/>
        </w:rPr>
        <w:t>UniversityPress</w:t>
      </w:r>
      <w:proofErr w:type="spellEnd"/>
      <w:r w:rsidRPr="008C77A4">
        <w:rPr>
          <w:rFonts w:ascii="Liberation Serif" w:eastAsia="AR PL SungtiL GB" w:hAnsi="Liberation Serif" w:cs="Lohit Devanagari"/>
          <w:kern w:val="3"/>
          <w:sz w:val="18"/>
          <w:szCs w:val="18"/>
          <w:lang w:val="en-GB" w:eastAsia="zh-CN" w:bidi="hi-IN"/>
        </w:rPr>
        <w:t>, Cambridge, 1997</w:t>
      </w:r>
    </w:p>
    <w:p w14:paraId="7C9346B5" w14:textId="50EFDFA5"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E.D. B</w:t>
      </w:r>
      <w:r w:rsidRPr="00215C7A">
        <w:rPr>
          <w:rFonts w:ascii="Liberation Serif" w:eastAsia="AR PL SungtiL GB" w:hAnsi="Liberation Serif" w:cs="Lohit Devanagari"/>
          <w:smallCaps/>
          <w:kern w:val="3"/>
          <w:sz w:val="16"/>
          <w:szCs w:val="18"/>
          <w:lang w:eastAsia="zh-CN" w:bidi="hi-IN"/>
        </w:rPr>
        <w:t>loch</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A first course in geometric topology and differential geometry,</w:t>
      </w:r>
      <w:r w:rsidRPr="008C77A4">
        <w:rPr>
          <w:rFonts w:ascii="Liberation Serif" w:eastAsia="AR PL SungtiL GB" w:hAnsi="Liberation Serif" w:cs="Lohit Devanagari"/>
          <w:kern w:val="3"/>
          <w:sz w:val="18"/>
          <w:szCs w:val="18"/>
          <w:lang w:val="en-GB" w:eastAsia="zh-CN" w:bidi="hi-IN"/>
        </w:rPr>
        <w:t xml:space="preserve"> </w:t>
      </w:r>
      <w:proofErr w:type="spellStart"/>
      <w:r w:rsidRPr="008C77A4">
        <w:rPr>
          <w:rFonts w:ascii="Liberation Serif" w:eastAsia="AR PL SungtiL GB" w:hAnsi="Liberation Serif" w:cs="Lohit Devanagari"/>
          <w:kern w:val="3"/>
          <w:sz w:val="18"/>
          <w:szCs w:val="18"/>
          <w:lang w:val="en-GB" w:eastAsia="zh-CN" w:bidi="hi-IN"/>
        </w:rPr>
        <w:t>Birkhäuser</w:t>
      </w:r>
      <w:proofErr w:type="spellEnd"/>
      <w:r w:rsidRPr="008C77A4">
        <w:rPr>
          <w:rFonts w:ascii="Liberation Serif" w:eastAsia="AR PL SungtiL GB" w:hAnsi="Liberation Serif" w:cs="Lohit Devanagari"/>
          <w:kern w:val="3"/>
          <w:sz w:val="18"/>
          <w:szCs w:val="18"/>
          <w:lang w:val="en-GB" w:eastAsia="zh-CN" w:bidi="hi-IN"/>
        </w:rPr>
        <w:t>, Boston, 1997;</w:t>
      </w:r>
    </w:p>
    <w:p w14:paraId="390C7FCC" w14:textId="60896BFF"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P..J. C</w:t>
      </w:r>
      <w:r w:rsidRPr="00215C7A">
        <w:rPr>
          <w:rFonts w:ascii="Liberation Serif" w:eastAsia="AR PL SungtiL GB" w:hAnsi="Liberation Serif" w:cs="Lohit Devanagari"/>
          <w:smallCaps/>
          <w:kern w:val="3"/>
          <w:sz w:val="16"/>
          <w:szCs w:val="18"/>
          <w:lang w:eastAsia="zh-CN" w:bidi="hi-IN"/>
        </w:rPr>
        <w:t>ameron</w:t>
      </w:r>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Projective and polar spaces</w:t>
      </w:r>
      <w:r w:rsidRPr="008C77A4">
        <w:rPr>
          <w:rFonts w:ascii="Liberation Serif" w:eastAsia="AR PL SungtiL GB" w:hAnsi="Liberation Serif" w:cs="Lohit Devanagari"/>
          <w:kern w:val="3"/>
          <w:sz w:val="18"/>
          <w:szCs w:val="18"/>
          <w:lang w:val="en-GB" w:eastAsia="zh-CN" w:bidi="hi-IN"/>
        </w:rPr>
        <w:t>, QMW Maths Notes 13 (second edition), University of London, London, 2000</w:t>
      </w:r>
    </w:p>
    <w:p w14:paraId="2F8F7A45" w14:textId="17C78EFA"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G. C</w:t>
      </w:r>
      <w:r w:rsidRPr="00215C7A">
        <w:rPr>
          <w:rFonts w:ascii="Liberation Serif" w:eastAsia="AR PL SungtiL GB" w:hAnsi="Liberation Serif" w:cs="Lohit Devanagari"/>
          <w:smallCaps/>
          <w:kern w:val="3"/>
          <w:sz w:val="16"/>
          <w:szCs w:val="18"/>
          <w:lang w:eastAsia="zh-CN" w:bidi="hi-IN"/>
        </w:rPr>
        <w:t>astelnuovo</w:t>
      </w:r>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iCs/>
          <w:kern w:val="3"/>
          <w:sz w:val="18"/>
          <w:szCs w:val="18"/>
          <w:lang w:eastAsia="zh-CN" w:bidi="hi-IN"/>
        </w:rPr>
        <w:t>Lezioni di geometria analitica e proiettiva</w:t>
      </w:r>
      <w:r w:rsidRPr="008C77A4">
        <w:rPr>
          <w:rFonts w:ascii="Liberation Serif" w:eastAsia="AR PL SungtiL GB" w:hAnsi="Liberation Serif" w:cs="Lohit Devanagari"/>
          <w:kern w:val="3"/>
          <w:sz w:val="18"/>
          <w:szCs w:val="18"/>
          <w:lang w:eastAsia="zh-CN" w:bidi="hi-IN"/>
        </w:rPr>
        <w:t>, Dante Alighieri, Milano, 1969;</w:t>
      </w:r>
    </w:p>
    <w:p w14:paraId="2E5275A5" w14:textId="3C15A725"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H.S.M. </w:t>
      </w:r>
      <w:proofErr w:type="spellStart"/>
      <w:r w:rsidRPr="008C77A4">
        <w:rPr>
          <w:rFonts w:ascii="Liberation Serif" w:eastAsia="AR PL SungtiL GB" w:hAnsi="Liberation Serif" w:cs="Lohit Devanagari"/>
          <w:smallCaps/>
          <w:kern w:val="3"/>
          <w:sz w:val="16"/>
          <w:szCs w:val="18"/>
          <w:lang w:eastAsia="zh-CN" w:bidi="hi-IN"/>
        </w:rPr>
        <w:t>C</w:t>
      </w:r>
      <w:r w:rsidRPr="00215C7A">
        <w:rPr>
          <w:rFonts w:ascii="Liberation Serif" w:eastAsia="AR PL SungtiL GB" w:hAnsi="Liberation Serif" w:cs="Lohit Devanagari"/>
          <w:smallCaps/>
          <w:kern w:val="3"/>
          <w:sz w:val="16"/>
          <w:szCs w:val="18"/>
          <w:lang w:eastAsia="zh-CN" w:bidi="hi-IN"/>
        </w:rPr>
        <w:t>oxeter</w:t>
      </w:r>
      <w:proofErr w:type="spellEnd"/>
      <w:r w:rsidRPr="008C77A4">
        <w:rPr>
          <w:rFonts w:ascii="Liberation Serif" w:eastAsia="AR PL SungtiL GB" w:hAnsi="Liberation Serif" w:cs="Lohit Devanagari"/>
          <w:kern w:val="3"/>
          <w:sz w:val="18"/>
          <w:szCs w:val="18"/>
          <w:lang w:val="en-GB" w:eastAsia="zh-CN" w:bidi="hi-IN"/>
        </w:rPr>
        <w:t xml:space="preserve">, </w:t>
      </w:r>
      <w:proofErr w:type="spellStart"/>
      <w:r w:rsidRPr="008C77A4">
        <w:rPr>
          <w:rFonts w:ascii="Liberation Serif" w:eastAsia="AR PL SungtiL GB" w:hAnsi="Liberation Serif" w:cs="Lohit Devanagari"/>
          <w:i/>
          <w:iCs/>
          <w:kern w:val="3"/>
          <w:sz w:val="18"/>
          <w:szCs w:val="18"/>
          <w:lang w:val="en-GB" w:eastAsia="zh-CN" w:bidi="hi-IN"/>
        </w:rPr>
        <w:t>Non-euclidean</w:t>
      </w:r>
      <w:proofErr w:type="spellEnd"/>
      <w:r w:rsidRPr="008C77A4">
        <w:rPr>
          <w:rFonts w:ascii="Liberation Serif" w:eastAsia="AR PL SungtiL GB" w:hAnsi="Liberation Serif" w:cs="Lohit Devanagari"/>
          <w:i/>
          <w:iCs/>
          <w:kern w:val="3"/>
          <w:sz w:val="18"/>
          <w:szCs w:val="18"/>
          <w:lang w:val="en-GB" w:eastAsia="zh-CN" w:bidi="hi-IN"/>
        </w:rPr>
        <w:t xml:space="preserve"> geometry</w:t>
      </w:r>
      <w:r w:rsidRPr="008C77A4">
        <w:rPr>
          <w:rFonts w:ascii="Liberation Serif" w:eastAsia="AR PL SungtiL GB" w:hAnsi="Liberation Serif" w:cs="Lohit Devanagari"/>
          <w:kern w:val="3"/>
          <w:sz w:val="18"/>
          <w:szCs w:val="18"/>
          <w:lang w:val="en-GB" w:eastAsia="zh-CN" w:bidi="hi-IN"/>
        </w:rPr>
        <w:t xml:space="preserve">, Toronto University </w:t>
      </w:r>
      <w:proofErr w:type="spellStart"/>
      <w:proofErr w:type="gramStart"/>
      <w:r w:rsidRPr="008C77A4">
        <w:rPr>
          <w:rFonts w:ascii="Liberation Serif" w:eastAsia="AR PL SungtiL GB" w:hAnsi="Liberation Serif" w:cs="Lohit Devanagari"/>
          <w:kern w:val="3"/>
          <w:sz w:val="18"/>
          <w:szCs w:val="18"/>
          <w:lang w:val="en-GB" w:eastAsia="zh-CN" w:bidi="hi-IN"/>
        </w:rPr>
        <w:t>Press,Toronto</w:t>
      </w:r>
      <w:proofErr w:type="spellEnd"/>
      <w:proofErr w:type="gramEnd"/>
      <w:r w:rsidRPr="008C77A4">
        <w:rPr>
          <w:rFonts w:ascii="Liberation Serif" w:eastAsia="AR PL SungtiL GB" w:hAnsi="Liberation Serif" w:cs="Lohit Devanagari"/>
          <w:kern w:val="3"/>
          <w:sz w:val="18"/>
          <w:szCs w:val="18"/>
          <w:lang w:val="en-GB" w:eastAsia="zh-CN" w:bidi="hi-IN"/>
        </w:rPr>
        <w:t>, 1968</w:t>
      </w:r>
    </w:p>
    <w:p w14:paraId="2C7806D8" w14:textId="77CD934C"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M. </w:t>
      </w:r>
      <w:proofErr w:type="spellStart"/>
      <w:r w:rsidRPr="008C77A4">
        <w:rPr>
          <w:rFonts w:ascii="Liberation Serif" w:eastAsia="AR PL SungtiL GB" w:hAnsi="Liberation Serif" w:cs="Lohit Devanagari"/>
          <w:smallCaps/>
          <w:kern w:val="3"/>
          <w:sz w:val="16"/>
          <w:szCs w:val="18"/>
          <w:lang w:eastAsia="zh-CN" w:bidi="hi-IN"/>
        </w:rPr>
        <w:t>D</w:t>
      </w:r>
      <w:r w:rsidR="00215C7A" w:rsidRPr="00215C7A">
        <w:rPr>
          <w:rFonts w:ascii="Liberation Serif" w:eastAsia="AR PL SungtiL GB" w:hAnsi="Liberation Serif" w:cs="Lohit Devanagari"/>
          <w:smallCaps/>
          <w:kern w:val="3"/>
          <w:sz w:val="16"/>
          <w:szCs w:val="18"/>
          <w:lang w:eastAsia="zh-CN" w:bidi="hi-IN"/>
        </w:rPr>
        <w:t>edò</w:t>
      </w:r>
      <w:proofErr w:type="spellEnd"/>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kern w:val="3"/>
          <w:sz w:val="18"/>
          <w:szCs w:val="18"/>
          <w:lang w:eastAsia="zh-CN" w:bidi="hi-IN"/>
        </w:rPr>
        <w:t>Matematiche elementari</w:t>
      </w:r>
      <w:r w:rsidRPr="008C77A4">
        <w:rPr>
          <w:rFonts w:ascii="Liberation Serif" w:eastAsia="AR PL SungtiL GB" w:hAnsi="Liberation Serif" w:cs="Lohit Devanagari"/>
          <w:kern w:val="3"/>
          <w:sz w:val="18"/>
          <w:szCs w:val="18"/>
          <w:lang w:eastAsia="zh-CN" w:bidi="hi-IN"/>
        </w:rPr>
        <w:t>, vol. I e vol. II, Liguori editore, Napoli, 1971</w:t>
      </w:r>
    </w:p>
    <w:p w14:paraId="13AB6663" w14:textId="7B73BF2E"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H.D. E</w:t>
      </w:r>
      <w:r w:rsidR="00215C7A" w:rsidRPr="00215C7A">
        <w:rPr>
          <w:rFonts w:ascii="Liberation Serif" w:eastAsia="AR PL SungtiL GB" w:hAnsi="Liberation Serif" w:cs="Lohit Devanagari"/>
          <w:smallCaps/>
          <w:kern w:val="3"/>
          <w:sz w:val="16"/>
          <w:szCs w:val="18"/>
          <w:lang w:eastAsia="zh-CN" w:bidi="hi-IN"/>
        </w:rPr>
        <w:t>bbinghaus</w:t>
      </w:r>
      <w:r w:rsidRPr="008C77A4">
        <w:rPr>
          <w:rFonts w:ascii="Liberation Serif" w:eastAsia="AR PL SungtiL GB" w:hAnsi="Liberation Serif" w:cs="Lohit Devanagari"/>
          <w:smallCaps/>
          <w:kern w:val="3"/>
          <w:sz w:val="16"/>
          <w:szCs w:val="18"/>
          <w:lang w:eastAsia="zh-CN" w:bidi="hi-IN"/>
        </w:rPr>
        <w:t xml:space="preserve">, K. </w:t>
      </w:r>
      <w:proofErr w:type="spellStart"/>
      <w:r w:rsidRPr="008C77A4">
        <w:rPr>
          <w:rFonts w:ascii="Liberation Serif" w:eastAsia="AR PL SungtiL GB" w:hAnsi="Liberation Serif" w:cs="Lohit Devanagari"/>
          <w:smallCaps/>
          <w:kern w:val="3"/>
          <w:sz w:val="16"/>
          <w:szCs w:val="18"/>
          <w:lang w:eastAsia="zh-CN" w:bidi="hi-IN"/>
        </w:rPr>
        <w:t>L</w:t>
      </w:r>
      <w:r w:rsidR="00215C7A" w:rsidRPr="00215C7A">
        <w:rPr>
          <w:rFonts w:ascii="Liberation Serif" w:eastAsia="AR PL SungtiL GB" w:hAnsi="Liberation Serif" w:cs="Lohit Devanagari"/>
          <w:smallCaps/>
          <w:kern w:val="3"/>
          <w:sz w:val="16"/>
          <w:szCs w:val="18"/>
          <w:lang w:eastAsia="zh-CN" w:bidi="hi-IN"/>
        </w:rPr>
        <w:t>amotke</w:t>
      </w:r>
      <w:proofErr w:type="spellEnd"/>
      <w:r w:rsidRPr="008C77A4">
        <w:rPr>
          <w:rFonts w:ascii="Liberation Serif" w:eastAsia="AR PL SungtiL GB" w:hAnsi="Liberation Serif" w:cs="Lohit Devanagari"/>
          <w:smallCaps/>
          <w:kern w:val="3"/>
          <w:sz w:val="16"/>
          <w:szCs w:val="18"/>
          <w:lang w:eastAsia="zh-CN" w:bidi="hi-IN"/>
        </w:rPr>
        <w:t xml:space="preserve">, J.H. </w:t>
      </w:r>
      <w:proofErr w:type="spellStart"/>
      <w:r w:rsidRPr="008C77A4">
        <w:rPr>
          <w:rFonts w:ascii="Liberation Serif" w:eastAsia="AR PL SungtiL GB" w:hAnsi="Liberation Serif" w:cs="Lohit Devanagari"/>
          <w:smallCaps/>
          <w:kern w:val="3"/>
          <w:sz w:val="16"/>
          <w:szCs w:val="18"/>
          <w:lang w:eastAsia="zh-CN" w:bidi="hi-IN"/>
        </w:rPr>
        <w:t>E</w:t>
      </w:r>
      <w:r w:rsidR="00215C7A" w:rsidRPr="00215C7A">
        <w:rPr>
          <w:rFonts w:ascii="Liberation Serif" w:eastAsia="AR PL SungtiL GB" w:hAnsi="Liberation Serif" w:cs="Lohit Devanagari"/>
          <w:smallCaps/>
          <w:kern w:val="3"/>
          <w:sz w:val="16"/>
          <w:szCs w:val="18"/>
          <w:lang w:eastAsia="zh-CN" w:bidi="hi-IN"/>
        </w:rPr>
        <w:t>rwing</w:t>
      </w:r>
      <w:proofErr w:type="spellEnd"/>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 xml:space="preserve">Numbers. With </w:t>
      </w:r>
      <w:proofErr w:type="spellStart"/>
      <w:r w:rsidRPr="008C77A4">
        <w:rPr>
          <w:rFonts w:ascii="Liberation Serif" w:eastAsia="AR PL SungtiL GB" w:hAnsi="Liberation Serif" w:cs="Lohit Devanagari"/>
          <w:i/>
          <w:iCs/>
          <w:kern w:val="3"/>
          <w:sz w:val="18"/>
          <w:szCs w:val="18"/>
          <w:lang w:val="en-GB" w:eastAsia="zh-CN" w:bidi="hi-IN"/>
        </w:rPr>
        <w:t>anintroduction</w:t>
      </w:r>
      <w:proofErr w:type="spellEnd"/>
      <w:r w:rsidRPr="008C77A4">
        <w:rPr>
          <w:rFonts w:ascii="Liberation Serif" w:eastAsia="AR PL SungtiL GB" w:hAnsi="Liberation Serif" w:cs="Lohit Devanagari"/>
          <w:kern w:val="3"/>
          <w:sz w:val="18"/>
          <w:szCs w:val="18"/>
          <w:lang w:val="en-GB" w:eastAsia="zh-CN" w:bidi="hi-IN"/>
        </w:rPr>
        <w:t xml:space="preserve">, Springer </w:t>
      </w:r>
      <w:proofErr w:type="spellStart"/>
      <w:r w:rsidRPr="008C77A4">
        <w:rPr>
          <w:rFonts w:ascii="Liberation Serif" w:eastAsia="AR PL SungtiL GB" w:hAnsi="Liberation Serif" w:cs="Lohit Devanagari"/>
          <w:kern w:val="3"/>
          <w:sz w:val="18"/>
          <w:szCs w:val="18"/>
          <w:lang w:val="en-GB" w:eastAsia="zh-CN" w:bidi="hi-IN"/>
        </w:rPr>
        <w:t>Verlag</w:t>
      </w:r>
      <w:proofErr w:type="spellEnd"/>
      <w:r w:rsidRPr="008C77A4">
        <w:rPr>
          <w:rFonts w:ascii="Liberation Serif" w:eastAsia="AR PL SungtiL GB" w:hAnsi="Liberation Serif" w:cs="Lohit Devanagari"/>
          <w:kern w:val="3"/>
          <w:sz w:val="18"/>
          <w:szCs w:val="18"/>
          <w:lang w:val="en-GB" w:eastAsia="zh-CN" w:bidi="hi-IN"/>
        </w:rPr>
        <w:t>, New York, 1990</w:t>
      </w:r>
    </w:p>
    <w:p w14:paraId="3183963E" w14:textId="1F6738E5"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F. K</w:t>
      </w:r>
      <w:r w:rsidR="00215C7A" w:rsidRPr="00215C7A">
        <w:rPr>
          <w:rFonts w:ascii="Liberation Serif" w:eastAsia="AR PL SungtiL GB" w:hAnsi="Liberation Serif" w:cs="Lohit Devanagari"/>
          <w:smallCaps/>
          <w:kern w:val="3"/>
          <w:sz w:val="16"/>
          <w:szCs w:val="18"/>
          <w:lang w:eastAsia="zh-CN" w:bidi="hi-IN"/>
        </w:rPr>
        <w:t>lein</w:t>
      </w:r>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iCs/>
          <w:kern w:val="3"/>
          <w:sz w:val="18"/>
          <w:szCs w:val="18"/>
          <w:lang w:eastAsia="zh-CN" w:bidi="hi-IN"/>
        </w:rPr>
        <w:t>Il programma di Erlangen</w:t>
      </w:r>
      <w:r w:rsidRPr="008C77A4">
        <w:rPr>
          <w:rFonts w:ascii="Liberation Serif" w:eastAsia="AR PL SungtiL GB" w:hAnsi="Liberation Serif" w:cs="Lohit Devanagari"/>
          <w:kern w:val="3"/>
          <w:sz w:val="18"/>
          <w:szCs w:val="18"/>
          <w:lang w:eastAsia="zh-CN" w:bidi="hi-IN"/>
        </w:rPr>
        <w:t>. (Introduzione di E. Agazzi, traduzione a cura di A. Bernardo), La Scuola</w:t>
      </w:r>
      <w:r w:rsidR="00215C7A" w:rsidRPr="00215C7A">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kern w:val="3"/>
          <w:sz w:val="18"/>
          <w:szCs w:val="18"/>
          <w:lang w:eastAsia="zh-CN" w:bidi="hi-IN"/>
        </w:rPr>
        <w:t>editrice, Brescia, 1998</w:t>
      </w:r>
    </w:p>
    <w:p w14:paraId="20279DCB" w14:textId="44DF8C47"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R.C. L</w:t>
      </w:r>
      <w:r w:rsidR="00215C7A" w:rsidRPr="00215C7A">
        <w:rPr>
          <w:rFonts w:ascii="Liberation Serif" w:eastAsia="AR PL SungtiL GB" w:hAnsi="Liberation Serif" w:cs="Lohit Devanagari"/>
          <w:smallCaps/>
          <w:kern w:val="3"/>
          <w:sz w:val="16"/>
          <w:szCs w:val="18"/>
          <w:lang w:eastAsia="zh-CN" w:bidi="hi-IN"/>
        </w:rPr>
        <w:t>yndon</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Groups and geometry</w:t>
      </w:r>
      <w:r w:rsidRPr="008C77A4">
        <w:rPr>
          <w:rFonts w:ascii="Liberation Serif" w:eastAsia="AR PL SungtiL GB" w:hAnsi="Liberation Serif" w:cs="Lohit Devanagari"/>
          <w:kern w:val="3"/>
          <w:sz w:val="18"/>
          <w:szCs w:val="18"/>
          <w:lang w:val="en-GB" w:eastAsia="zh-CN" w:bidi="hi-IN"/>
        </w:rPr>
        <w:t>, Cambridge University Press, Cambridge, 1987</w:t>
      </w:r>
    </w:p>
    <w:p w14:paraId="2ADD4359" w14:textId="3C72B132"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A. </w:t>
      </w:r>
      <w:proofErr w:type="spellStart"/>
      <w:r w:rsidRPr="008C77A4">
        <w:rPr>
          <w:rFonts w:ascii="Liberation Serif" w:eastAsia="AR PL SungtiL GB" w:hAnsi="Liberation Serif" w:cs="Lohit Devanagari"/>
          <w:smallCaps/>
          <w:kern w:val="3"/>
          <w:sz w:val="16"/>
          <w:szCs w:val="18"/>
          <w:lang w:eastAsia="zh-CN" w:bidi="hi-IN"/>
        </w:rPr>
        <w:t>R</w:t>
      </w:r>
      <w:r w:rsidR="00215C7A" w:rsidRPr="00215C7A">
        <w:rPr>
          <w:rFonts w:ascii="Liberation Serif" w:eastAsia="AR PL SungtiL GB" w:hAnsi="Liberation Serif" w:cs="Lohit Devanagari"/>
          <w:smallCaps/>
          <w:kern w:val="3"/>
          <w:sz w:val="16"/>
          <w:szCs w:val="18"/>
          <w:lang w:eastAsia="zh-CN" w:bidi="hi-IN"/>
        </w:rPr>
        <w:t>amsay</w:t>
      </w:r>
      <w:proofErr w:type="spellEnd"/>
      <w:r w:rsidRPr="008C77A4">
        <w:rPr>
          <w:rFonts w:ascii="Liberation Serif" w:eastAsia="AR PL SungtiL GB" w:hAnsi="Liberation Serif" w:cs="Lohit Devanagari"/>
          <w:smallCaps/>
          <w:kern w:val="3"/>
          <w:sz w:val="16"/>
          <w:szCs w:val="18"/>
          <w:lang w:eastAsia="zh-CN" w:bidi="hi-IN"/>
        </w:rPr>
        <w:t xml:space="preserve">, R.D. </w:t>
      </w:r>
      <w:proofErr w:type="spellStart"/>
      <w:r w:rsidRPr="008C77A4">
        <w:rPr>
          <w:rFonts w:ascii="Liberation Serif" w:eastAsia="AR PL SungtiL GB" w:hAnsi="Liberation Serif" w:cs="Lohit Devanagari"/>
          <w:smallCaps/>
          <w:kern w:val="3"/>
          <w:sz w:val="16"/>
          <w:szCs w:val="18"/>
          <w:lang w:eastAsia="zh-CN" w:bidi="hi-IN"/>
        </w:rPr>
        <w:t>R</w:t>
      </w:r>
      <w:r w:rsidR="00215C7A" w:rsidRPr="00215C7A">
        <w:rPr>
          <w:rFonts w:ascii="Liberation Serif" w:eastAsia="AR PL SungtiL GB" w:hAnsi="Liberation Serif" w:cs="Lohit Devanagari"/>
          <w:smallCaps/>
          <w:kern w:val="3"/>
          <w:sz w:val="16"/>
          <w:szCs w:val="18"/>
          <w:lang w:eastAsia="zh-CN" w:bidi="hi-IN"/>
        </w:rPr>
        <w:t>ichtmyer</w:t>
      </w:r>
      <w:proofErr w:type="spellEnd"/>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Introduction to hyperbolic geometry</w:t>
      </w:r>
      <w:r w:rsidRPr="008C77A4">
        <w:rPr>
          <w:rFonts w:ascii="Liberation Serif" w:eastAsia="AR PL SungtiL GB" w:hAnsi="Liberation Serif" w:cs="Lohit Devanagari"/>
          <w:kern w:val="3"/>
          <w:sz w:val="18"/>
          <w:szCs w:val="18"/>
          <w:lang w:val="en-GB" w:eastAsia="zh-CN" w:bidi="hi-IN"/>
        </w:rPr>
        <w:t>, Springer Verlag, Berlin, New York, 1995</w:t>
      </w:r>
    </w:p>
    <w:p w14:paraId="056D7591" w14:textId="4DD39EA6"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eastAsia="zh-CN" w:bidi="hi-IN"/>
        </w:rPr>
      </w:pPr>
      <w:r w:rsidRPr="008C77A4">
        <w:rPr>
          <w:rFonts w:ascii="Liberation Serif" w:eastAsia="AR PL SungtiL GB" w:hAnsi="Liberation Serif" w:cs="Lohit Devanagari"/>
          <w:smallCaps/>
          <w:kern w:val="3"/>
          <w:sz w:val="16"/>
          <w:szCs w:val="18"/>
          <w:lang w:eastAsia="zh-CN" w:bidi="hi-IN"/>
        </w:rPr>
        <w:t xml:space="preserve">    G. T</w:t>
      </w:r>
      <w:r w:rsidR="00215C7A" w:rsidRPr="00215C7A">
        <w:rPr>
          <w:rFonts w:ascii="Liberation Serif" w:eastAsia="AR PL SungtiL GB" w:hAnsi="Liberation Serif" w:cs="Lohit Devanagari"/>
          <w:smallCaps/>
          <w:kern w:val="3"/>
          <w:sz w:val="16"/>
          <w:szCs w:val="18"/>
          <w:lang w:eastAsia="zh-CN" w:bidi="hi-IN"/>
        </w:rPr>
        <w:t>allini</w:t>
      </w:r>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eastAsia="zh-CN" w:bidi="hi-IN"/>
        </w:rPr>
        <w:t xml:space="preserve"> </w:t>
      </w:r>
      <w:r w:rsidRPr="008C77A4">
        <w:rPr>
          <w:rFonts w:ascii="Liberation Serif" w:eastAsia="AR PL SungtiL GB" w:hAnsi="Liberation Serif" w:cs="Lohit Devanagari"/>
          <w:i/>
          <w:iCs/>
          <w:kern w:val="3"/>
          <w:sz w:val="18"/>
          <w:szCs w:val="18"/>
          <w:lang w:eastAsia="zh-CN" w:bidi="hi-IN"/>
        </w:rPr>
        <w:t>Strutture geometriche</w:t>
      </w:r>
      <w:r w:rsidRPr="008C77A4">
        <w:rPr>
          <w:rFonts w:ascii="Liberation Serif" w:eastAsia="AR PL SungtiL GB" w:hAnsi="Liberation Serif" w:cs="Lohit Devanagari"/>
          <w:kern w:val="3"/>
          <w:sz w:val="18"/>
          <w:szCs w:val="18"/>
          <w:lang w:eastAsia="zh-CN" w:bidi="hi-IN"/>
        </w:rPr>
        <w:t>, Liguori editore, Napoli, 1991</w:t>
      </w:r>
    </w:p>
    <w:p w14:paraId="5343F30C" w14:textId="5D999951" w:rsidR="008C77A4" w:rsidRPr="008C77A4" w:rsidRDefault="008C77A4" w:rsidP="008C77A4">
      <w:pPr>
        <w:tabs>
          <w:tab w:val="clear" w:pos="284"/>
        </w:tabs>
        <w:suppressAutoHyphens/>
        <w:autoSpaceDN w:val="0"/>
        <w:spacing w:line="240" w:lineRule="auto"/>
        <w:jc w:val="left"/>
        <w:textAlignment w:val="baseline"/>
        <w:rPr>
          <w:rFonts w:ascii="Liberation Serif" w:eastAsia="AR PL SungtiL GB" w:hAnsi="Liberation Serif" w:cs="Lohit Devanagari"/>
          <w:kern w:val="3"/>
          <w:sz w:val="18"/>
          <w:szCs w:val="18"/>
          <w:lang w:val="en-US" w:eastAsia="zh-CN" w:bidi="hi-IN"/>
        </w:rPr>
      </w:pPr>
      <w:r w:rsidRPr="008C77A4">
        <w:rPr>
          <w:rFonts w:ascii="Liberation Serif" w:eastAsia="AR PL SungtiL GB" w:hAnsi="Liberation Serif" w:cs="Lohit Devanagari"/>
          <w:smallCaps/>
          <w:kern w:val="3"/>
          <w:sz w:val="16"/>
          <w:szCs w:val="18"/>
          <w:lang w:eastAsia="zh-CN" w:bidi="hi-IN"/>
        </w:rPr>
        <w:t xml:space="preserve">    D.E. T</w:t>
      </w:r>
      <w:r w:rsidR="00215C7A" w:rsidRPr="00215C7A">
        <w:rPr>
          <w:rFonts w:ascii="Liberation Serif" w:eastAsia="AR PL SungtiL GB" w:hAnsi="Liberation Serif" w:cs="Lohit Devanagari"/>
          <w:smallCaps/>
          <w:kern w:val="3"/>
          <w:sz w:val="16"/>
          <w:szCs w:val="18"/>
          <w:lang w:eastAsia="zh-CN" w:bidi="hi-IN"/>
        </w:rPr>
        <w:t>aylor</w:t>
      </w:r>
      <w:r w:rsidRPr="008C77A4">
        <w:rPr>
          <w:rFonts w:ascii="Liberation Serif" w:eastAsia="AR PL SungtiL GB" w:hAnsi="Liberation Serif" w:cs="Lohit Devanagari"/>
          <w:smallCaps/>
          <w:kern w:val="3"/>
          <w:sz w:val="16"/>
          <w:szCs w:val="18"/>
          <w:lang w:eastAsia="zh-CN" w:bidi="hi-IN"/>
        </w:rPr>
        <w:t>,</w:t>
      </w:r>
      <w:r w:rsidRPr="008C77A4">
        <w:rPr>
          <w:rFonts w:ascii="Liberation Serif" w:eastAsia="AR PL SungtiL GB" w:hAnsi="Liberation Serif" w:cs="Lohit Devanagari"/>
          <w:kern w:val="3"/>
          <w:sz w:val="18"/>
          <w:szCs w:val="18"/>
          <w:lang w:val="en-GB" w:eastAsia="zh-CN" w:bidi="hi-IN"/>
        </w:rPr>
        <w:t xml:space="preserve"> </w:t>
      </w:r>
      <w:r w:rsidRPr="008C77A4">
        <w:rPr>
          <w:rFonts w:ascii="Liberation Serif" w:eastAsia="AR PL SungtiL GB" w:hAnsi="Liberation Serif" w:cs="Lohit Devanagari"/>
          <w:i/>
          <w:iCs/>
          <w:kern w:val="3"/>
          <w:sz w:val="18"/>
          <w:szCs w:val="18"/>
          <w:lang w:val="en-GB" w:eastAsia="zh-CN" w:bidi="hi-IN"/>
        </w:rPr>
        <w:t>The geometry of the classical groups</w:t>
      </w:r>
      <w:r w:rsidRPr="008C77A4">
        <w:rPr>
          <w:rFonts w:ascii="Liberation Serif" w:eastAsia="AR PL SungtiL GB" w:hAnsi="Liberation Serif" w:cs="Lohit Devanagari"/>
          <w:kern w:val="3"/>
          <w:sz w:val="18"/>
          <w:szCs w:val="18"/>
          <w:lang w:val="en-GB" w:eastAsia="zh-CN" w:bidi="hi-IN"/>
        </w:rPr>
        <w:t xml:space="preserve">, Sigma Series in Pure Maths, </w:t>
      </w:r>
      <w:proofErr w:type="spellStart"/>
      <w:r w:rsidRPr="008C77A4">
        <w:rPr>
          <w:rFonts w:ascii="Liberation Serif" w:eastAsia="AR PL SungtiL GB" w:hAnsi="Liberation Serif" w:cs="Lohit Devanagari"/>
          <w:kern w:val="3"/>
          <w:sz w:val="18"/>
          <w:szCs w:val="18"/>
          <w:lang w:val="en-GB" w:eastAsia="zh-CN" w:bidi="hi-IN"/>
        </w:rPr>
        <w:t>Heldermann</w:t>
      </w:r>
      <w:proofErr w:type="spellEnd"/>
      <w:r w:rsidRPr="008C77A4">
        <w:rPr>
          <w:rFonts w:ascii="Liberation Serif" w:eastAsia="AR PL SungtiL GB" w:hAnsi="Liberation Serif" w:cs="Lohit Devanagari"/>
          <w:kern w:val="3"/>
          <w:sz w:val="18"/>
          <w:szCs w:val="18"/>
          <w:lang w:val="en-GB" w:eastAsia="zh-CN" w:bidi="hi-IN"/>
        </w:rPr>
        <w:t xml:space="preserve"> </w:t>
      </w:r>
      <w:proofErr w:type="spellStart"/>
      <w:r w:rsidRPr="008C77A4">
        <w:rPr>
          <w:rFonts w:ascii="Liberation Serif" w:eastAsia="AR PL SungtiL GB" w:hAnsi="Liberation Serif" w:cs="Lohit Devanagari"/>
          <w:kern w:val="3"/>
          <w:sz w:val="18"/>
          <w:szCs w:val="18"/>
          <w:lang w:val="en-GB" w:eastAsia="zh-CN" w:bidi="hi-IN"/>
        </w:rPr>
        <w:t>Verlag</w:t>
      </w:r>
      <w:proofErr w:type="spellEnd"/>
      <w:r w:rsidRPr="008C77A4">
        <w:rPr>
          <w:rFonts w:ascii="Liberation Serif" w:eastAsia="AR PL SungtiL GB" w:hAnsi="Liberation Serif" w:cs="Lohit Devanagari"/>
          <w:kern w:val="3"/>
          <w:sz w:val="18"/>
          <w:szCs w:val="18"/>
          <w:lang w:val="en-GB" w:eastAsia="zh-CN" w:bidi="hi-IN"/>
        </w:rPr>
        <w:t>, Berlin, 1992</w:t>
      </w:r>
    </w:p>
    <w:p w14:paraId="182DD0DA" w14:textId="77777777" w:rsidR="00D838F0" w:rsidRPr="00215C7A" w:rsidRDefault="00D838F0" w:rsidP="00215C7A">
      <w:pPr>
        <w:pStyle w:val="Testo1"/>
        <w:ind w:left="0" w:firstLine="0"/>
        <w:rPr>
          <w:highlight w:val="lightGray"/>
          <w:lang w:val="en-GB"/>
        </w:rPr>
      </w:pPr>
    </w:p>
    <w:p w14:paraId="30B20B25" w14:textId="77777777" w:rsidR="00D838F0" w:rsidRPr="008C77A4" w:rsidRDefault="00D838F0" w:rsidP="00D838F0">
      <w:pPr>
        <w:spacing w:before="240" w:after="120" w:line="220" w:lineRule="exact"/>
        <w:rPr>
          <w:b/>
          <w:i/>
          <w:sz w:val="18"/>
        </w:rPr>
      </w:pPr>
      <w:r w:rsidRPr="008C77A4">
        <w:rPr>
          <w:b/>
          <w:i/>
          <w:sz w:val="18"/>
        </w:rPr>
        <w:t>DIDATTICA DEL CORSO</w:t>
      </w:r>
    </w:p>
    <w:p w14:paraId="39625D03" w14:textId="1F505AB1" w:rsidR="00D838F0" w:rsidRPr="008C77A4" w:rsidRDefault="00D838F0" w:rsidP="00D838F0">
      <w:pPr>
        <w:pStyle w:val="Testo2"/>
      </w:pPr>
      <w:r w:rsidRPr="008C77A4">
        <w:t>Lezioni in aula.</w:t>
      </w:r>
    </w:p>
    <w:p w14:paraId="0D971C60" w14:textId="77777777" w:rsidR="008B21F6" w:rsidRPr="008C77A4" w:rsidRDefault="008B21F6" w:rsidP="00D838F0">
      <w:pPr>
        <w:pStyle w:val="Testo2"/>
        <w:rPr>
          <w:highlight w:val="lightGray"/>
        </w:rPr>
      </w:pPr>
    </w:p>
    <w:p w14:paraId="2BD59F7E" w14:textId="77777777" w:rsidR="00215C7A" w:rsidRDefault="00D838F0" w:rsidP="00215C7A">
      <w:pPr>
        <w:spacing w:after="120" w:line="220" w:lineRule="exact"/>
        <w:rPr>
          <w:b/>
          <w:i/>
          <w:noProof/>
          <w:sz w:val="18"/>
        </w:rPr>
      </w:pPr>
      <w:r w:rsidRPr="00215C7A">
        <w:rPr>
          <w:b/>
          <w:i/>
          <w:noProof/>
          <w:sz w:val="18"/>
        </w:rPr>
        <w:t>METODO E CRITERI DI VALUTAZIONE</w:t>
      </w:r>
    </w:p>
    <w:p w14:paraId="5F2E6AF6" w14:textId="453F6369" w:rsidR="00215C7A" w:rsidRPr="00215C7A" w:rsidRDefault="00215C7A" w:rsidP="00215C7A">
      <w:pPr>
        <w:spacing w:after="120" w:line="220" w:lineRule="exact"/>
        <w:ind w:firstLine="284"/>
        <w:rPr>
          <w:b/>
          <w:i/>
          <w:noProof/>
          <w:sz w:val="18"/>
        </w:rPr>
      </w:pPr>
      <w:r w:rsidRPr="00215C7A">
        <w:rPr>
          <w:noProof/>
          <w:sz w:val="18"/>
        </w:rPr>
        <w:t>L'insegnamento prevede una prova  orale che intende accertare il grado di assimilazione dei concetti, dei risultati e delle procedure illustrate nell'insegnamento tramite esposizione e discussione di alcuni punti del programma e dei collegamenti fra parti dello stesso.</w:t>
      </w:r>
    </w:p>
    <w:p w14:paraId="12CA3CA8" w14:textId="77777777" w:rsidR="00215C7A" w:rsidRPr="00215C7A" w:rsidRDefault="00215C7A" w:rsidP="00215C7A">
      <w:pPr>
        <w:spacing w:before="240" w:after="120"/>
        <w:ind w:firstLine="284"/>
        <w:rPr>
          <w:noProof/>
          <w:sz w:val="18"/>
        </w:rPr>
      </w:pPr>
      <w:r w:rsidRPr="00215C7A">
        <w:rPr>
          <w:noProof/>
          <w:sz w:val="18"/>
        </w:rPr>
        <w:t>La valutazione della prova terrà conto della correttezza delle procedure illustrate, del loro rigore logico e metodologico, e della efficacia e correttezza espositiva, valorizzando l'assimilazione dei concetti, la loro rielaborazione personale e la capacità di sintesi da parte del candidato.</w:t>
      </w:r>
    </w:p>
    <w:p w14:paraId="414B319B" w14:textId="77777777" w:rsidR="00D838F0" w:rsidRPr="00215C7A" w:rsidRDefault="00D838F0" w:rsidP="00D838F0">
      <w:pPr>
        <w:spacing w:before="240" w:after="120"/>
        <w:rPr>
          <w:b/>
          <w:i/>
          <w:noProof/>
          <w:sz w:val="18"/>
        </w:rPr>
      </w:pPr>
      <w:r w:rsidRPr="00215C7A">
        <w:rPr>
          <w:b/>
          <w:i/>
          <w:noProof/>
          <w:sz w:val="18"/>
        </w:rPr>
        <w:t>AVVERTENZE E PREREQUISITI</w:t>
      </w:r>
    </w:p>
    <w:p w14:paraId="0C99B140" w14:textId="77777777" w:rsidR="00215C7A" w:rsidRPr="00215C7A" w:rsidRDefault="00215C7A" w:rsidP="00215C7A">
      <w:pPr>
        <w:pStyle w:val="Testo2"/>
      </w:pPr>
      <w:r w:rsidRPr="00215C7A">
        <w:t>Le conoscenze di base richieste per seguire questo corso sono quelle contenute nei corsi obbligatori di Geometria, Algebra e Analisi della Laurea triennale in Matematica. Si richiede sempre la massima attenzione al linguaggio e al significato dei simboli che verranno via via introdotti, nonché al rigore logico della trattazione e all’importanza dei collegamenti tra gli enti introdotti.</w:t>
      </w:r>
    </w:p>
    <w:p w14:paraId="585D4D72" w14:textId="77777777" w:rsidR="008B21F6" w:rsidRPr="00215C7A" w:rsidRDefault="008B21F6" w:rsidP="008B21F6">
      <w:pPr>
        <w:pStyle w:val="Testo2"/>
      </w:pPr>
    </w:p>
    <w:p w14:paraId="0E70ED20" w14:textId="77777777" w:rsidR="008B21F6" w:rsidRPr="00215C7A" w:rsidRDefault="008B21F6" w:rsidP="008B21F6">
      <w:pPr>
        <w:pStyle w:val="Testo2"/>
        <w:rPr>
          <w:b/>
          <w:i/>
        </w:rPr>
      </w:pPr>
      <w:r w:rsidRPr="00215C7A">
        <w:rPr>
          <w:b/>
          <w:i/>
        </w:rPr>
        <w:t>Orario e luogo di ricevimento degli studenti</w:t>
      </w:r>
    </w:p>
    <w:p w14:paraId="53BCB79C" w14:textId="77777777" w:rsidR="00215C7A" w:rsidRPr="00215C7A" w:rsidRDefault="00215C7A" w:rsidP="00215C7A">
      <w:pPr>
        <w:pStyle w:val="Testo2"/>
      </w:pPr>
      <w:r w:rsidRPr="00215C7A">
        <w:t>La Prof.ssa Silvia Pagani riceve gli studenti, nel suo studio o in modalità telematica, previo appuntamento per e-mail.</w:t>
      </w:r>
    </w:p>
    <w:p w14:paraId="1552C7CE" w14:textId="77777777" w:rsidR="00D838F0" w:rsidRPr="00D838F0" w:rsidRDefault="008B21F6" w:rsidP="008B21F6">
      <w:pPr>
        <w:pStyle w:val="Testo2"/>
      </w:pPr>
      <w:r w:rsidRPr="008C77A4">
        <w:br/>
      </w:r>
    </w:p>
    <w:p w14:paraId="23C7EA0D" w14:textId="77777777" w:rsidR="00D838F0" w:rsidRPr="00D838F0" w:rsidRDefault="00D838F0" w:rsidP="00D838F0">
      <w:pPr>
        <w:pStyle w:val="Testo2"/>
      </w:pPr>
    </w:p>
    <w:sectPr w:rsidR="00D838F0" w:rsidRPr="00D838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charset w:val="00"/>
    <w:family w:val="auto"/>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215C7A"/>
    <w:rsid w:val="00507E45"/>
    <w:rsid w:val="008A59D6"/>
    <w:rsid w:val="008B21F6"/>
    <w:rsid w:val="008C77A4"/>
    <w:rsid w:val="008D5D3F"/>
    <w:rsid w:val="008F0373"/>
    <w:rsid w:val="00980DD8"/>
    <w:rsid w:val="009C29C6"/>
    <w:rsid w:val="00B41650"/>
    <w:rsid w:val="00C56229"/>
    <w:rsid w:val="00D838F0"/>
    <w:rsid w:val="00FA4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7B219"/>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1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marco-abate/geometria-9788838607226-283081.html?search_string=abate%20geometria&amp;search_results=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4715</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2003-03-27T10:42:00Z</cp:lastPrinted>
  <dcterms:created xsi:type="dcterms:W3CDTF">2022-05-05T14:01:00Z</dcterms:created>
  <dcterms:modified xsi:type="dcterms:W3CDTF">2022-12-15T10:58:00Z</dcterms:modified>
</cp:coreProperties>
</file>