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2D60A" w14:textId="77777777" w:rsidR="00523BBA" w:rsidRPr="00523BBA" w:rsidRDefault="00523BBA" w:rsidP="00523BBA">
      <w:pPr>
        <w:pStyle w:val="Titolo1"/>
        <w:rPr>
          <w:lang w:val="en-US"/>
        </w:rPr>
      </w:pPr>
      <w:r w:rsidRPr="00523BBA">
        <w:rPr>
          <w:lang w:val="en-US"/>
        </w:rPr>
        <w:t>Selling for Business (Laboratorio)</w:t>
      </w:r>
    </w:p>
    <w:p w14:paraId="5A1A2E40" w14:textId="071E4F66" w:rsidR="00523BBA" w:rsidRDefault="00523BBA" w:rsidP="00523BBA">
      <w:pPr>
        <w:pStyle w:val="Titolo2"/>
      </w:pPr>
      <w:r w:rsidRPr="00523BBA">
        <w:rPr>
          <w:lang w:val="en-US"/>
        </w:rPr>
        <w:t xml:space="preserve">Prof. </w:t>
      </w:r>
      <w:r w:rsidR="004F67FF" w:rsidRPr="00E60DED">
        <w:t>A</w:t>
      </w:r>
      <w:r>
        <w:t xml:space="preserve">lberto </w:t>
      </w:r>
      <w:r w:rsidR="004F67FF">
        <w:t>A</w:t>
      </w:r>
      <w:r>
        <w:t>lbertini</w:t>
      </w:r>
    </w:p>
    <w:p w14:paraId="2B8CEE83" w14:textId="6E5D124D" w:rsidR="00523BBA" w:rsidRPr="004F67FF" w:rsidRDefault="00523BBA" w:rsidP="004F67F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8A6E07E" w14:textId="77777777" w:rsidR="00523BBA" w:rsidRPr="0039607A" w:rsidRDefault="00523BBA" w:rsidP="00523BBA">
      <w:pPr>
        <w:rPr>
          <w:b/>
        </w:rPr>
      </w:pPr>
      <w:r w:rsidRPr="0039607A">
        <w:rPr>
          <w:b/>
        </w:rPr>
        <w:t>Obiettivo</w:t>
      </w:r>
    </w:p>
    <w:p w14:paraId="14FF37DD" w14:textId="77777777" w:rsidR="00523BBA" w:rsidRPr="0039607A" w:rsidRDefault="00523BBA" w:rsidP="00523BBA">
      <w:pPr>
        <w:rPr>
          <w:b/>
        </w:rPr>
      </w:pPr>
    </w:p>
    <w:p w14:paraId="1E0ED6F4" w14:textId="77777777" w:rsidR="00523BBA" w:rsidRPr="0039607A" w:rsidRDefault="00523BBA" w:rsidP="00523BBA">
      <w:r>
        <w:t xml:space="preserve">Il laboratorio </w:t>
      </w:r>
      <w:proofErr w:type="spellStart"/>
      <w:r>
        <w:t>Selling</w:t>
      </w:r>
      <w:proofErr w:type="spellEnd"/>
      <w:r>
        <w:t xml:space="preserve"> for Business</w:t>
      </w:r>
      <w:r w:rsidRPr="0039607A">
        <w:t xml:space="preserve"> persegue tre obiettivi didattici principali: </w:t>
      </w:r>
    </w:p>
    <w:p w14:paraId="3A5914ED" w14:textId="77777777" w:rsidR="00523BBA" w:rsidRPr="0039607A" w:rsidRDefault="00523BBA" w:rsidP="00523BBA">
      <w:pPr>
        <w:pStyle w:val="Paragrafoelenco"/>
        <w:numPr>
          <w:ilvl w:val="0"/>
          <w:numId w:val="2"/>
        </w:numPr>
      </w:pPr>
      <w:proofErr w:type="gramStart"/>
      <w:r w:rsidRPr="0039607A">
        <w:t>fornire</w:t>
      </w:r>
      <w:proofErr w:type="gramEnd"/>
      <w:r w:rsidRPr="0039607A">
        <w:t xml:space="preserve"> un’</w:t>
      </w:r>
      <w:proofErr w:type="spellStart"/>
      <w:r w:rsidRPr="0039607A">
        <w:t>overview</w:t>
      </w:r>
      <w:proofErr w:type="spellEnd"/>
      <w:r w:rsidRPr="0039607A">
        <w:t xml:space="preserve"> approfondita delle più affermate tecniche di vendita: i principi di funzionamento del processo, l’importanza della “persona” che sta dietro il venditore e il “cliente”</w:t>
      </w:r>
      <w:r>
        <w:t>;</w:t>
      </w:r>
      <w:r w:rsidRPr="0039607A">
        <w:t xml:space="preserve"> l’importanza della relazione di fiducia con gli interlocutori, della sicurezza, della efficacia comunicativa e della autorevolezza, oltre alle azioni da intraprendere e soprattutto agli errori da evitare.</w:t>
      </w:r>
    </w:p>
    <w:p w14:paraId="06848A1D" w14:textId="77777777" w:rsidR="00523BBA" w:rsidRPr="0039607A" w:rsidRDefault="00523BBA" w:rsidP="00523BBA">
      <w:pPr>
        <w:pStyle w:val="Paragrafoelenco"/>
        <w:numPr>
          <w:ilvl w:val="0"/>
          <w:numId w:val="2"/>
        </w:numPr>
      </w:pPr>
      <w:proofErr w:type="gramStart"/>
      <w:r w:rsidRPr="0039607A">
        <w:t>cominciare</w:t>
      </w:r>
      <w:proofErr w:type="gramEnd"/>
      <w:r w:rsidRPr="0039607A">
        <w:t xml:space="preserve"> a padroneggiare i primi strumenti che si possono utilizzare in una relazione commerciale, finalizzata</w:t>
      </w:r>
      <w:r>
        <w:t xml:space="preserve"> a</w:t>
      </w:r>
      <w:r w:rsidRPr="0039607A">
        <w:t xml:space="preserve"> una logica </w:t>
      </w:r>
      <w:proofErr w:type="spellStart"/>
      <w:r w:rsidRPr="0039607A">
        <w:t>win-win</w:t>
      </w:r>
      <w:proofErr w:type="spellEnd"/>
      <w:r>
        <w:t>;</w:t>
      </w:r>
      <w:r w:rsidRPr="0039607A">
        <w:t xml:space="preserve"> fare in modo che, attraverso un prodotto/servizio/attività il cliente possa soddisfare i propri bisogni e scegliere di lavorare con la controparte nel lungo termine</w:t>
      </w:r>
    </w:p>
    <w:p w14:paraId="25B32EFD" w14:textId="77777777" w:rsidR="00523BBA" w:rsidRPr="0039607A" w:rsidRDefault="00523BBA" w:rsidP="00523BBA">
      <w:pPr>
        <w:pStyle w:val="Paragrafoelenco"/>
        <w:numPr>
          <w:ilvl w:val="0"/>
          <w:numId w:val="2"/>
        </w:numPr>
      </w:pPr>
      <w:proofErr w:type="gramStart"/>
      <w:r w:rsidRPr="0039607A">
        <w:t>capire</w:t>
      </w:r>
      <w:proofErr w:type="gramEnd"/>
      <w:r w:rsidRPr="0039607A">
        <w:t xml:space="preserve"> li errori più comuni che i venditori compiono nello svolgimento delle loro attività, condividere le </w:t>
      </w:r>
      <w:proofErr w:type="spellStart"/>
      <w:r w:rsidRPr="0039607A">
        <w:t>milestone</w:t>
      </w:r>
      <w:proofErr w:type="spellEnd"/>
      <w:r w:rsidRPr="0039607A">
        <w:t xml:space="preserve"> della vendita e le relative strategie e azioni più utili per riuscire a ottenere risultati efficaci.</w:t>
      </w:r>
    </w:p>
    <w:p w14:paraId="661E5914" w14:textId="77777777" w:rsidR="00523BBA" w:rsidRPr="0039607A" w:rsidRDefault="00523BBA" w:rsidP="00523BBA">
      <w:pPr>
        <w:ind w:left="360"/>
      </w:pPr>
    </w:p>
    <w:p w14:paraId="354C44CF" w14:textId="77777777" w:rsidR="00523BBA" w:rsidRPr="0039607A" w:rsidRDefault="00523BBA" w:rsidP="00523BBA">
      <w:pPr>
        <w:tabs>
          <w:tab w:val="clear" w:pos="284"/>
        </w:tabs>
        <w:autoSpaceDE w:val="0"/>
        <w:autoSpaceDN w:val="0"/>
        <w:adjustRightInd w:val="0"/>
        <w:spacing w:line="240" w:lineRule="auto"/>
      </w:pPr>
      <w:r w:rsidRPr="0039607A">
        <w:t xml:space="preserve">Scopo dell’insegnamento è quello di analizzare i fondamenti teorici del processo di vendita, e le modalità </w:t>
      </w:r>
      <w:r>
        <w:t xml:space="preserve">più efficaci </w:t>
      </w:r>
      <w:r w:rsidRPr="0039607A">
        <w:t xml:space="preserve">con cui l’impresa promuove </w:t>
      </w:r>
      <w:r>
        <w:t>i propri prodotti e servizi</w:t>
      </w:r>
      <w:r w:rsidRPr="0039607A">
        <w:t xml:space="preserve"> sul mercato. </w:t>
      </w:r>
    </w:p>
    <w:p w14:paraId="4A77F20A" w14:textId="06C6C412" w:rsidR="00523BBA" w:rsidRDefault="00523BBA" w:rsidP="00523BBA">
      <w:pPr>
        <w:tabs>
          <w:tab w:val="clear" w:pos="284"/>
        </w:tabs>
        <w:autoSpaceDE w:val="0"/>
        <w:autoSpaceDN w:val="0"/>
        <w:adjustRightInd w:val="0"/>
        <w:spacing w:line="240" w:lineRule="auto"/>
      </w:pPr>
      <w:r w:rsidRPr="0039607A">
        <w:t xml:space="preserve">Le lezioni sono arricchite dalla testimonianza di relatori esterni: Professionisti, Consulenti, Rappresentanti di Istituzioni e Associazioni di Categoria, Imprenditori, Amministratori Delegati e Manager (soprattutto </w:t>
      </w:r>
      <w:r>
        <w:t xml:space="preserve">coloro che sono </w:t>
      </w:r>
      <w:r w:rsidRPr="0039607A">
        <w:t>coinvolti nella vendita), di aziende leader e internazionali, per raccontare di persona casi significativi, esempi reali, metodi e pratiche correnti di imprese di successo. Attraverso la presentazione diretta delle loro attività e delle loro funzioni, possono infatti mediare in concreto le nozioni di base del funzionamento di una campagna di vendita.</w:t>
      </w:r>
    </w:p>
    <w:p w14:paraId="768D342F" w14:textId="77777777" w:rsidR="00523BBA" w:rsidRPr="0039607A" w:rsidRDefault="00523BBA" w:rsidP="00523BBA">
      <w:pPr>
        <w:tabs>
          <w:tab w:val="clear" w:pos="284"/>
        </w:tabs>
        <w:autoSpaceDE w:val="0"/>
        <w:autoSpaceDN w:val="0"/>
        <w:adjustRightInd w:val="0"/>
        <w:spacing w:line="240" w:lineRule="auto"/>
      </w:pPr>
    </w:p>
    <w:p w14:paraId="2217E503" w14:textId="77777777" w:rsidR="00523BBA" w:rsidRPr="0039607A" w:rsidRDefault="00523BBA" w:rsidP="00523BBA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</w:rPr>
      </w:pPr>
      <w:r w:rsidRPr="0039607A">
        <w:rPr>
          <w:rFonts w:ascii="Times New Roman" w:hAnsi="Times New Roman"/>
          <w:b/>
        </w:rPr>
        <w:t>Risultati di apprendimento attesi</w:t>
      </w:r>
    </w:p>
    <w:p w14:paraId="2B96EB58" w14:textId="77777777" w:rsidR="00523BBA" w:rsidRPr="0039607A" w:rsidRDefault="00523BBA" w:rsidP="00523BBA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i/>
        </w:rPr>
      </w:pPr>
    </w:p>
    <w:p w14:paraId="46099784" w14:textId="04094E97" w:rsidR="00523BBA" w:rsidRDefault="00523BBA" w:rsidP="004F67FF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i/>
        </w:rPr>
      </w:pPr>
      <w:r w:rsidRPr="0039607A">
        <w:rPr>
          <w:rFonts w:ascii="Times New Roman" w:hAnsi="Times New Roman"/>
          <w:i/>
        </w:rPr>
        <w:t xml:space="preserve">Conoscenza e comprensione </w:t>
      </w:r>
    </w:p>
    <w:p w14:paraId="741896C6" w14:textId="77777777" w:rsidR="004F67FF" w:rsidRPr="004F67FF" w:rsidRDefault="004F67FF" w:rsidP="004F67FF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i/>
        </w:rPr>
      </w:pPr>
    </w:p>
    <w:p w14:paraId="79067E4A" w14:textId="77777777" w:rsidR="00523BBA" w:rsidRPr="0039607A" w:rsidRDefault="00523BBA" w:rsidP="00523BBA">
      <w:pPr>
        <w:tabs>
          <w:tab w:val="clear" w:pos="284"/>
        </w:tabs>
        <w:autoSpaceDE w:val="0"/>
        <w:autoSpaceDN w:val="0"/>
        <w:adjustRightInd w:val="0"/>
        <w:spacing w:line="240" w:lineRule="auto"/>
      </w:pPr>
      <w:r w:rsidRPr="0039607A">
        <w:rPr>
          <w:rFonts w:ascii="Times New Roman" w:hAnsi="Times New Roman"/>
        </w:rPr>
        <w:t xml:space="preserve">Al termine dell'insegnamento, lo studente sarà in grado di comprendere, in modo </w:t>
      </w:r>
      <w:r w:rsidRPr="0039607A">
        <w:t>elementare:</w:t>
      </w:r>
    </w:p>
    <w:p w14:paraId="0927C6D6" w14:textId="77777777" w:rsidR="00523BBA" w:rsidRPr="0039607A" w:rsidRDefault="00523BBA" w:rsidP="00523BBA">
      <w:pPr>
        <w:numPr>
          <w:ilvl w:val="0"/>
          <w:numId w:val="5"/>
        </w:numPr>
        <w:tabs>
          <w:tab w:val="clear" w:pos="284"/>
        </w:tabs>
        <w:spacing w:before="100" w:beforeAutospacing="1" w:after="100" w:afterAutospacing="1" w:line="240" w:lineRule="auto"/>
        <w:jc w:val="left"/>
      </w:pPr>
      <w:r w:rsidRPr="0039607A">
        <w:lastRenderedPageBreak/>
        <w:t>Il processo di vendita: in cosa consiste e cosa è importante fare in ciascuna fase del processo</w:t>
      </w:r>
    </w:p>
    <w:p w14:paraId="5603AD39" w14:textId="77777777" w:rsidR="00523BBA" w:rsidRPr="0039607A" w:rsidRDefault="00523BBA" w:rsidP="00523BBA">
      <w:pPr>
        <w:numPr>
          <w:ilvl w:val="0"/>
          <w:numId w:val="5"/>
        </w:numPr>
        <w:tabs>
          <w:tab w:val="clear" w:pos="284"/>
        </w:tabs>
        <w:spacing w:before="100" w:beforeAutospacing="1" w:after="100" w:afterAutospacing="1" w:line="240" w:lineRule="auto"/>
        <w:jc w:val="left"/>
      </w:pPr>
      <w:r w:rsidRPr="0039607A">
        <w:t>L’importanza di fare domande</w:t>
      </w:r>
    </w:p>
    <w:p w14:paraId="6619475C" w14:textId="77777777" w:rsidR="00523BBA" w:rsidRPr="0039607A" w:rsidRDefault="00523BBA" w:rsidP="00523BBA">
      <w:pPr>
        <w:numPr>
          <w:ilvl w:val="0"/>
          <w:numId w:val="5"/>
        </w:numPr>
        <w:tabs>
          <w:tab w:val="clear" w:pos="284"/>
        </w:tabs>
        <w:spacing w:before="100" w:beforeAutospacing="1" w:after="100" w:afterAutospacing="1" w:line="240" w:lineRule="auto"/>
        <w:jc w:val="left"/>
      </w:pPr>
      <w:r w:rsidRPr="0039607A">
        <w:t>Come aiutare il cliente a comprendere gli impatti</w:t>
      </w:r>
      <w:r>
        <w:t xml:space="preserve"> della vendita</w:t>
      </w:r>
    </w:p>
    <w:p w14:paraId="72D38496" w14:textId="77777777" w:rsidR="00523BBA" w:rsidRPr="0039607A" w:rsidRDefault="00523BBA" w:rsidP="00523BBA">
      <w:pPr>
        <w:numPr>
          <w:ilvl w:val="0"/>
          <w:numId w:val="5"/>
        </w:numPr>
        <w:tabs>
          <w:tab w:val="clear" w:pos="284"/>
        </w:tabs>
        <w:spacing w:before="100" w:beforeAutospacing="1" w:after="100" w:afterAutospacing="1" w:line="240" w:lineRule="auto"/>
        <w:jc w:val="left"/>
      </w:pPr>
      <w:r w:rsidRPr="0039607A">
        <w:t xml:space="preserve">Personalizzare la proposta di vendita </w:t>
      </w:r>
      <w:r>
        <w:t xml:space="preserve">e di valore </w:t>
      </w:r>
      <w:r w:rsidRPr="0039607A">
        <w:t>in base alle specifiche necessità del cliente</w:t>
      </w:r>
    </w:p>
    <w:p w14:paraId="37926B79" w14:textId="77777777" w:rsidR="00523BBA" w:rsidRPr="0039607A" w:rsidRDefault="00523BBA" w:rsidP="00523BBA">
      <w:pPr>
        <w:numPr>
          <w:ilvl w:val="0"/>
          <w:numId w:val="5"/>
        </w:numPr>
        <w:tabs>
          <w:tab w:val="clear" w:pos="284"/>
        </w:tabs>
        <w:spacing w:before="100" w:beforeAutospacing="1" w:after="100" w:afterAutospacing="1" w:line="240" w:lineRule="auto"/>
        <w:jc w:val="left"/>
      </w:pPr>
      <w:r>
        <w:t>L’importanza</w:t>
      </w:r>
      <w:r w:rsidRPr="0039607A">
        <w:t xml:space="preserve"> della preparazione al fine di chiudere con successo un maggior numero di trattative</w:t>
      </w:r>
    </w:p>
    <w:p w14:paraId="0731D9E7" w14:textId="77777777" w:rsidR="00523BBA" w:rsidRPr="0039607A" w:rsidRDefault="00523BBA" w:rsidP="00523BBA">
      <w:pPr>
        <w:numPr>
          <w:ilvl w:val="0"/>
          <w:numId w:val="5"/>
        </w:numPr>
        <w:tabs>
          <w:tab w:val="clear" w:pos="284"/>
        </w:tabs>
        <w:spacing w:before="100" w:beforeAutospacing="1" w:after="100" w:afterAutospacing="1" w:line="240" w:lineRule="auto"/>
        <w:jc w:val="left"/>
      </w:pPr>
      <w:r>
        <w:t>Come p</w:t>
      </w:r>
      <w:r w:rsidRPr="0039607A">
        <w:t>arlare ai reali decisori</w:t>
      </w:r>
    </w:p>
    <w:p w14:paraId="1E811756" w14:textId="77777777" w:rsidR="00523BBA" w:rsidRPr="0039607A" w:rsidRDefault="00523BBA" w:rsidP="00523BBA">
      <w:pPr>
        <w:numPr>
          <w:ilvl w:val="0"/>
          <w:numId w:val="5"/>
        </w:numPr>
        <w:tabs>
          <w:tab w:val="clear" w:pos="284"/>
        </w:tabs>
        <w:spacing w:before="100" w:beforeAutospacing="1" w:after="100" w:afterAutospacing="1" w:line="240" w:lineRule="auto"/>
        <w:jc w:val="left"/>
      </w:pPr>
      <w:r w:rsidRPr="0039607A">
        <w:t>Come migliorare costantemente, attraverso l’analisi delle trattative vinte e perse</w:t>
      </w:r>
    </w:p>
    <w:p w14:paraId="5968FC5B" w14:textId="77777777" w:rsidR="00523BBA" w:rsidRPr="000E62B0" w:rsidRDefault="00523BBA" w:rsidP="00523BBA">
      <w:pPr>
        <w:numPr>
          <w:ilvl w:val="0"/>
          <w:numId w:val="5"/>
        </w:numPr>
        <w:tabs>
          <w:tab w:val="clear" w:pos="284"/>
        </w:tabs>
        <w:spacing w:before="100" w:beforeAutospacing="1" w:after="100" w:afterAutospacing="1" w:line="240" w:lineRule="auto"/>
        <w:jc w:val="left"/>
        <w:rPr>
          <w:rFonts w:ascii="Times New Roman" w:hAnsi="Times New Roman"/>
        </w:rPr>
      </w:pPr>
      <w:r>
        <w:t>C</w:t>
      </w:r>
      <w:r w:rsidRPr="0039607A">
        <w:t>ome sviluppare ulteriori opportunità di business</w:t>
      </w:r>
      <w:r>
        <w:t xml:space="preserve"> attraverso le t</w:t>
      </w:r>
      <w:r w:rsidRPr="0039607A">
        <w:t xml:space="preserve">estimonianze e </w:t>
      </w:r>
      <w:r>
        <w:t>le r</w:t>
      </w:r>
      <w:r w:rsidRPr="0039607A">
        <w:t>eferenze</w:t>
      </w:r>
      <w:r>
        <w:t>.</w:t>
      </w:r>
    </w:p>
    <w:p w14:paraId="2BA61F27" w14:textId="77777777" w:rsidR="00523BBA" w:rsidRPr="0039607A" w:rsidRDefault="00523BBA" w:rsidP="00523BBA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i/>
        </w:rPr>
      </w:pPr>
      <w:r w:rsidRPr="0039607A">
        <w:rPr>
          <w:rFonts w:ascii="Times New Roman" w:hAnsi="Times New Roman"/>
          <w:i/>
        </w:rPr>
        <w:t>Capacità di applicare conoscenza e comprensione</w:t>
      </w:r>
    </w:p>
    <w:p w14:paraId="1F05EAD2" w14:textId="77777777" w:rsidR="00523BBA" w:rsidRPr="0039607A" w:rsidRDefault="00523BBA" w:rsidP="00523BBA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14:paraId="410E30FD" w14:textId="77777777" w:rsidR="00523BBA" w:rsidRPr="0039607A" w:rsidRDefault="00523BBA" w:rsidP="00523BBA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39607A">
        <w:rPr>
          <w:rFonts w:ascii="Times New Roman" w:hAnsi="Times New Roman"/>
        </w:rPr>
        <w:t xml:space="preserve">Al termine dell'insegnamento, lo studente sarà in grado di: </w:t>
      </w:r>
    </w:p>
    <w:p w14:paraId="587A2450" w14:textId="77777777" w:rsidR="00523BBA" w:rsidRPr="0039607A" w:rsidRDefault="00523BBA" w:rsidP="00523BBA">
      <w:pPr>
        <w:pStyle w:val="Paragrafoelenco"/>
        <w:numPr>
          <w:ilvl w:val="0"/>
          <w:numId w:val="3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proofErr w:type="gramStart"/>
      <w:r w:rsidRPr="0039607A">
        <w:rPr>
          <w:rFonts w:ascii="Times New Roman" w:hAnsi="Times New Roman"/>
        </w:rPr>
        <w:t>distinguere</w:t>
      </w:r>
      <w:proofErr w:type="gramEnd"/>
      <w:r w:rsidRPr="0039607A">
        <w:rPr>
          <w:rFonts w:ascii="Times New Roman" w:hAnsi="Times New Roman"/>
        </w:rPr>
        <w:t xml:space="preserve"> i punti di forza e di debolezza </w:t>
      </w:r>
      <w:r>
        <w:rPr>
          <w:rFonts w:ascii="Times New Roman" w:hAnsi="Times New Roman"/>
        </w:rPr>
        <w:t>delle tecniche di</w:t>
      </w:r>
      <w:r w:rsidRPr="0039607A">
        <w:rPr>
          <w:rFonts w:ascii="Times New Roman" w:hAnsi="Times New Roman"/>
        </w:rPr>
        <w:t xml:space="preserve"> vendita;</w:t>
      </w:r>
    </w:p>
    <w:p w14:paraId="60CFF910" w14:textId="77777777" w:rsidR="00523BBA" w:rsidRPr="0039607A" w:rsidRDefault="00523BBA" w:rsidP="00523BBA">
      <w:pPr>
        <w:pStyle w:val="Paragrafoelenco"/>
        <w:numPr>
          <w:ilvl w:val="0"/>
          <w:numId w:val="3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proofErr w:type="gramStart"/>
      <w:r w:rsidRPr="0039607A">
        <w:rPr>
          <w:rFonts w:ascii="Times New Roman" w:hAnsi="Times New Roman"/>
        </w:rPr>
        <w:t>ricavare</w:t>
      </w:r>
      <w:proofErr w:type="gramEnd"/>
      <w:r w:rsidRPr="0039607A">
        <w:rPr>
          <w:rFonts w:ascii="Times New Roman" w:hAnsi="Times New Roman"/>
        </w:rPr>
        <w:t xml:space="preserve"> alcuni modelli di successo e i principali metodi nella gestione e nell’organizzazione delle </w:t>
      </w:r>
      <w:r>
        <w:rPr>
          <w:rFonts w:ascii="Times New Roman" w:hAnsi="Times New Roman"/>
        </w:rPr>
        <w:t xml:space="preserve">azioni </w:t>
      </w:r>
      <w:r w:rsidRPr="0039607A">
        <w:rPr>
          <w:rFonts w:ascii="Times New Roman" w:hAnsi="Times New Roman"/>
        </w:rPr>
        <w:t>di vendita;</w:t>
      </w:r>
    </w:p>
    <w:p w14:paraId="08D5B495" w14:textId="0C150EAC" w:rsidR="00523BBA" w:rsidRPr="004F67FF" w:rsidRDefault="00523BBA" w:rsidP="004F67FF">
      <w:pPr>
        <w:pStyle w:val="Paragrafoelenco"/>
        <w:numPr>
          <w:ilvl w:val="0"/>
          <w:numId w:val="3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proofErr w:type="gramStart"/>
      <w:r w:rsidRPr="0039607A">
        <w:rPr>
          <w:rFonts w:ascii="Times New Roman" w:hAnsi="Times New Roman"/>
        </w:rPr>
        <w:t>comprendere</w:t>
      </w:r>
      <w:proofErr w:type="gramEnd"/>
      <w:r w:rsidRPr="0039607A">
        <w:rPr>
          <w:rFonts w:ascii="Times New Roman" w:hAnsi="Times New Roman"/>
        </w:rPr>
        <w:t>, seppure in modo elementare, le strategie che sottendono una campagna di vendita</w:t>
      </w:r>
      <w:r>
        <w:rPr>
          <w:rFonts w:ascii="Times New Roman" w:hAnsi="Times New Roman"/>
        </w:rPr>
        <w:t xml:space="preserve"> efficace,</w:t>
      </w:r>
      <w:r w:rsidRPr="0039607A">
        <w:rPr>
          <w:rFonts w:ascii="Times New Roman" w:hAnsi="Times New Roman"/>
        </w:rPr>
        <w:t xml:space="preserve"> soprattutto in aziende business to business.</w:t>
      </w:r>
    </w:p>
    <w:p w14:paraId="097D8070" w14:textId="77777777" w:rsidR="00523BBA" w:rsidRPr="0039607A" w:rsidRDefault="00523BBA" w:rsidP="00523BBA">
      <w:pPr>
        <w:spacing w:before="240" w:after="120"/>
        <w:rPr>
          <w:b/>
          <w:sz w:val="18"/>
        </w:rPr>
      </w:pPr>
      <w:bookmarkStart w:id="0" w:name="_Hlk104966726"/>
      <w:r w:rsidRPr="0039607A">
        <w:rPr>
          <w:b/>
          <w:i/>
          <w:sz w:val="18"/>
        </w:rPr>
        <w:t>PROGRAMMA DEL CORSO</w:t>
      </w:r>
    </w:p>
    <w:bookmarkEnd w:id="0"/>
    <w:p w14:paraId="2EB50707" w14:textId="77777777" w:rsidR="00523BBA" w:rsidRPr="0039607A" w:rsidRDefault="00523BBA" w:rsidP="00523BBA">
      <w:r w:rsidRPr="0039607A">
        <w:t>Il corso si articola in due parti strettamente collegate:</w:t>
      </w:r>
    </w:p>
    <w:p w14:paraId="71DB762D" w14:textId="77777777" w:rsidR="00523BBA" w:rsidRPr="0039607A" w:rsidRDefault="00523BBA" w:rsidP="00523BBA">
      <w:pPr>
        <w:numPr>
          <w:ilvl w:val="0"/>
          <w:numId w:val="4"/>
        </w:numPr>
      </w:pPr>
      <w:r w:rsidRPr="0039607A">
        <w:t xml:space="preserve">Nella </w:t>
      </w:r>
      <w:r w:rsidRPr="0039607A">
        <w:rPr>
          <w:i/>
        </w:rPr>
        <w:t>prima parte</w:t>
      </w:r>
      <w:r w:rsidRPr="0039607A">
        <w:t xml:space="preserve"> del corso si introducono alcune nozioni di base sulla terminologia e i diversi ambiti della </w:t>
      </w:r>
      <w:r>
        <w:t>vendita,</w:t>
      </w:r>
      <w:r w:rsidRPr="0039607A">
        <w:t xml:space="preserve"> </w:t>
      </w:r>
      <w:r>
        <w:t xml:space="preserve">anche </w:t>
      </w:r>
      <w:r w:rsidRPr="0039607A">
        <w:t>con l’aiuto di professionisti e consulenti, attraverso casi pratici e dati reali.</w:t>
      </w:r>
    </w:p>
    <w:p w14:paraId="00DB7880" w14:textId="77777777" w:rsidR="004F67FF" w:rsidRDefault="00523BBA" w:rsidP="004F67FF">
      <w:pPr>
        <w:numPr>
          <w:ilvl w:val="0"/>
          <w:numId w:val="4"/>
        </w:numPr>
      </w:pPr>
      <w:r w:rsidRPr="0039607A">
        <w:t xml:space="preserve">Nella </w:t>
      </w:r>
      <w:r w:rsidRPr="0039607A">
        <w:rPr>
          <w:i/>
        </w:rPr>
        <w:t>seconda parte</w:t>
      </w:r>
      <w:r w:rsidRPr="0039607A">
        <w:t xml:space="preserve"> del corso si coinvolgono manager e imprenditori provenienti da imprese leader e internazionali, per analizzare </w:t>
      </w:r>
      <w:r>
        <w:t>alcun</w:t>
      </w:r>
      <w:r w:rsidRPr="0039607A">
        <w:t xml:space="preserve">i casi, soprattutto piani di lavoro </w:t>
      </w:r>
      <w:r>
        <w:t>nell’</w:t>
      </w:r>
      <w:r w:rsidRPr="0039607A">
        <w:t xml:space="preserve">ambito </w:t>
      </w:r>
      <w:r>
        <w:t xml:space="preserve">delle </w:t>
      </w:r>
      <w:r w:rsidRPr="0039607A">
        <w:t>vendite, oltre che esperienze significative.</w:t>
      </w:r>
    </w:p>
    <w:p w14:paraId="605C3203" w14:textId="265995C6" w:rsidR="004F67FF" w:rsidRPr="004F67FF" w:rsidRDefault="00523BBA" w:rsidP="004F67FF">
      <w:pPr>
        <w:spacing w:before="240" w:after="120"/>
        <w:rPr>
          <w:b/>
          <w:i/>
          <w:sz w:val="18"/>
        </w:rPr>
      </w:pPr>
      <w:r w:rsidRPr="004F67FF">
        <w:rPr>
          <w:b/>
          <w:i/>
          <w:sz w:val="18"/>
        </w:rPr>
        <w:t>BIBLIOGRAFIA</w:t>
      </w:r>
    </w:p>
    <w:p w14:paraId="518E65F8" w14:textId="0C54815A" w:rsidR="00523BBA" w:rsidRPr="004F67FF" w:rsidRDefault="004F67FF" w:rsidP="004F67FF">
      <w:pPr>
        <w:rPr>
          <w:sz w:val="18"/>
          <w:szCs w:val="18"/>
        </w:rPr>
      </w:pPr>
      <w:r>
        <w:rPr>
          <w:sz w:val="18"/>
          <w:szCs w:val="18"/>
        </w:rPr>
        <w:t>L</w:t>
      </w:r>
      <w:r w:rsidR="00523BBA" w:rsidRPr="004F67FF">
        <w:rPr>
          <w:sz w:val="18"/>
          <w:szCs w:val="18"/>
        </w:rPr>
        <w:t>etture consigliate (non obbligatorie)</w:t>
      </w:r>
    </w:p>
    <w:p w14:paraId="5EEACF3B" w14:textId="77777777" w:rsidR="00523BBA" w:rsidRPr="0039607A" w:rsidRDefault="00523BBA" w:rsidP="00523BBA">
      <w:pPr>
        <w:pStyle w:val="Paragrafoelenco"/>
      </w:pPr>
    </w:p>
    <w:p w14:paraId="711CF91A" w14:textId="55A37AEB" w:rsidR="00523BBA" w:rsidRPr="004F67FF" w:rsidRDefault="00523BBA" w:rsidP="00523BBA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4F67FF">
        <w:rPr>
          <w:smallCaps/>
          <w:sz w:val="16"/>
        </w:rPr>
        <w:t>A</w:t>
      </w:r>
      <w:r w:rsidR="004F67FF">
        <w:rPr>
          <w:smallCaps/>
          <w:sz w:val="16"/>
        </w:rPr>
        <w:t>lberto</w:t>
      </w:r>
      <w:r w:rsidRPr="004F67FF">
        <w:rPr>
          <w:smallCaps/>
          <w:sz w:val="16"/>
        </w:rPr>
        <w:t xml:space="preserve"> A</w:t>
      </w:r>
      <w:r w:rsidR="004F67FF">
        <w:rPr>
          <w:smallCaps/>
          <w:sz w:val="16"/>
        </w:rPr>
        <w:t>lbertini</w:t>
      </w:r>
      <w:r w:rsidRPr="0039607A">
        <w:t xml:space="preserve">, </w:t>
      </w:r>
      <w:r w:rsidRPr="004F67FF">
        <w:rPr>
          <w:i/>
          <w:iCs/>
          <w:sz w:val="18"/>
          <w:szCs w:val="18"/>
        </w:rPr>
        <w:t>“</w:t>
      </w:r>
      <w:proofErr w:type="spellStart"/>
      <w:r w:rsidRPr="004F67FF">
        <w:rPr>
          <w:i/>
          <w:iCs/>
          <w:sz w:val="18"/>
          <w:szCs w:val="18"/>
        </w:rPr>
        <w:t>Noodles</w:t>
      </w:r>
      <w:proofErr w:type="spellEnd"/>
      <w:r w:rsidRPr="004F67FF">
        <w:rPr>
          <w:i/>
          <w:iCs/>
          <w:sz w:val="18"/>
          <w:szCs w:val="18"/>
        </w:rPr>
        <w:t>, acqua bollente e lacrime”,</w:t>
      </w:r>
      <w:r w:rsidRPr="004F67FF">
        <w:rPr>
          <w:sz w:val="18"/>
          <w:szCs w:val="18"/>
        </w:rPr>
        <w:t xml:space="preserve"> </w:t>
      </w:r>
      <w:proofErr w:type="spellStart"/>
      <w:r w:rsidRPr="004F67FF">
        <w:rPr>
          <w:sz w:val="18"/>
          <w:szCs w:val="18"/>
        </w:rPr>
        <w:t>Rubbettino</w:t>
      </w:r>
      <w:proofErr w:type="spellEnd"/>
      <w:r w:rsidRPr="004F67FF">
        <w:rPr>
          <w:sz w:val="18"/>
          <w:szCs w:val="18"/>
        </w:rPr>
        <w:t xml:space="preserve"> Editore, 2022</w:t>
      </w:r>
      <w:r w:rsidR="00E53066">
        <w:rPr>
          <w:sz w:val="18"/>
          <w:szCs w:val="18"/>
        </w:rPr>
        <w:t xml:space="preserve"> </w:t>
      </w:r>
      <w:hyperlink r:id="rId5" w:history="1">
        <w:r w:rsidR="00E53066" w:rsidRPr="00E53066">
          <w:rPr>
            <w:rStyle w:val="Collegamentoipertestuale"/>
            <w:sz w:val="18"/>
            <w:szCs w:val="18"/>
          </w:rPr>
          <w:t>Acquista da V&amp;P</w:t>
        </w:r>
      </w:hyperlink>
    </w:p>
    <w:p w14:paraId="7F8D3F25" w14:textId="06745C78" w:rsidR="00523BBA" w:rsidRPr="004F67FF" w:rsidRDefault="00523BBA" w:rsidP="00523BBA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4F67FF">
        <w:rPr>
          <w:smallCaps/>
          <w:sz w:val="16"/>
        </w:rPr>
        <w:t>R</w:t>
      </w:r>
      <w:r w:rsidR="004F67FF">
        <w:rPr>
          <w:smallCaps/>
          <w:sz w:val="16"/>
        </w:rPr>
        <w:t>obert</w:t>
      </w:r>
      <w:r w:rsidRPr="004F67FF">
        <w:rPr>
          <w:smallCaps/>
          <w:sz w:val="16"/>
        </w:rPr>
        <w:t xml:space="preserve"> C</w:t>
      </w:r>
      <w:r w:rsidR="004F67FF">
        <w:rPr>
          <w:smallCaps/>
          <w:sz w:val="16"/>
        </w:rPr>
        <w:t>ialdini</w:t>
      </w:r>
      <w:r w:rsidRPr="004F67FF">
        <w:rPr>
          <w:i/>
          <w:iCs/>
          <w:sz w:val="18"/>
          <w:szCs w:val="18"/>
        </w:rPr>
        <w:t>, “Le armi della persuasione”</w:t>
      </w:r>
      <w:r w:rsidRPr="004F67FF">
        <w:rPr>
          <w:sz w:val="18"/>
          <w:szCs w:val="18"/>
        </w:rPr>
        <w:t>, Edizioni Giunti, 2015</w:t>
      </w:r>
      <w:r w:rsidR="00E53066">
        <w:rPr>
          <w:sz w:val="18"/>
          <w:szCs w:val="18"/>
        </w:rPr>
        <w:t xml:space="preserve"> </w:t>
      </w:r>
      <w:hyperlink r:id="rId6" w:history="1">
        <w:r w:rsidR="00E53066" w:rsidRPr="00E53066">
          <w:rPr>
            <w:rStyle w:val="Collegamentoipertestuale"/>
            <w:sz w:val="18"/>
            <w:szCs w:val="18"/>
          </w:rPr>
          <w:t>Acquista da V&amp;P</w:t>
        </w:r>
      </w:hyperlink>
      <w:bookmarkStart w:id="1" w:name="_GoBack"/>
      <w:bookmarkEnd w:id="1"/>
    </w:p>
    <w:p w14:paraId="68BC7370" w14:textId="197CBA03" w:rsidR="00523BBA" w:rsidRPr="004F67FF" w:rsidRDefault="004F67FF" w:rsidP="00523BBA">
      <w:pPr>
        <w:pStyle w:val="Paragrafoelenco"/>
        <w:keepNext/>
        <w:numPr>
          <w:ilvl w:val="0"/>
          <w:numId w:val="1"/>
        </w:numPr>
        <w:spacing w:before="240" w:after="120"/>
        <w:jc w:val="left"/>
        <w:rPr>
          <w:spacing w:val="-5"/>
          <w:sz w:val="18"/>
          <w:szCs w:val="18"/>
          <w:lang w:val="en-US"/>
        </w:rPr>
      </w:pPr>
      <w:r w:rsidRPr="004F67FF">
        <w:rPr>
          <w:smallCaps/>
          <w:sz w:val="16"/>
          <w:szCs w:val="18"/>
          <w:lang w:val="en-GB"/>
        </w:rPr>
        <w:lastRenderedPageBreak/>
        <w:t>P</w:t>
      </w:r>
      <w:proofErr w:type="spellStart"/>
      <w:r>
        <w:rPr>
          <w:smallCaps/>
          <w:sz w:val="16"/>
          <w:szCs w:val="18"/>
          <w:lang w:val="en-US"/>
        </w:rPr>
        <w:t>hil</w:t>
      </w:r>
      <w:proofErr w:type="spellEnd"/>
      <w:r w:rsidR="00523BBA" w:rsidRPr="004F67FF">
        <w:rPr>
          <w:smallCaps/>
          <w:sz w:val="16"/>
          <w:szCs w:val="18"/>
          <w:lang w:val="en-US"/>
        </w:rPr>
        <w:t xml:space="preserve"> </w:t>
      </w:r>
      <w:proofErr w:type="spellStart"/>
      <w:r w:rsidR="00523BBA" w:rsidRPr="004F67FF">
        <w:rPr>
          <w:smallCaps/>
          <w:sz w:val="16"/>
          <w:szCs w:val="18"/>
          <w:lang w:val="en-US"/>
        </w:rPr>
        <w:t>K</w:t>
      </w:r>
      <w:r>
        <w:rPr>
          <w:smallCaps/>
          <w:sz w:val="16"/>
          <w:szCs w:val="18"/>
          <w:lang w:val="en-US"/>
        </w:rPr>
        <w:t>reindler</w:t>
      </w:r>
      <w:proofErr w:type="spellEnd"/>
      <w:r w:rsidR="00523BBA" w:rsidRPr="004F67FF">
        <w:rPr>
          <w:sz w:val="18"/>
          <w:szCs w:val="18"/>
          <w:lang w:val="en-US"/>
        </w:rPr>
        <w:t>, “</w:t>
      </w:r>
      <w:proofErr w:type="spellStart"/>
      <w:r w:rsidR="00523BBA" w:rsidRPr="004F67FF">
        <w:rPr>
          <w:i/>
          <w:iCs/>
          <w:spacing w:val="-5"/>
          <w:sz w:val="18"/>
          <w:szCs w:val="18"/>
          <w:lang w:val="en-US"/>
        </w:rPr>
        <w:t>Customerized</w:t>
      </w:r>
      <w:proofErr w:type="spellEnd"/>
      <w:r w:rsidR="00523BBA" w:rsidRPr="004F67FF">
        <w:rPr>
          <w:i/>
          <w:iCs/>
          <w:spacing w:val="-5"/>
          <w:sz w:val="18"/>
          <w:szCs w:val="18"/>
          <w:lang w:val="en-US"/>
        </w:rPr>
        <w:t xml:space="preserve"> Selling - Learn How Customers Want You To Sell</w:t>
      </w:r>
      <w:r w:rsidR="00523BBA" w:rsidRPr="004F67FF">
        <w:rPr>
          <w:spacing w:val="-5"/>
          <w:sz w:val="18"/>
          <w:szCs w:val="18"/>
          <w:lang w:val="en-US"/>
        </w:rPr>
        <w:t xml:space="preserve">”, </w:t>
      </w:r>
      <w:proofErr w:type="spellStart"/>
      <w:r w:rsidR="00523BBA" w:rsidRPr="004F67FF">
        <w:rPr>
          <w:spacing w:val="-5"/>
          <w:sz w:val="18"/>
          <w:szCs w:val="18"/>
          <w:lang w:val="en-US"/>
        </w:rPr>
        <w:t>Edizioni</w:t>
      </w:r>
      <w:proofErr w:type="spellEnd"/>
      <w:r w:rsidR="00523BBA" w:rsidRPr="004F67FF">
        <w:rPr>
          <w:spacing w:val="-5"/>
          <w:sz w:val="18"/>
          <w:szCs w:val="18"/>
          <w:lang w:val="en-US"/>
        </w:rPr>
        <w:t xml:space="preserve"> Harvard Business e </w:t>
      </w:r>
      <w:proofErr w:type="spellStart"/>
      <w:r w:rsidR="00523BBA" w:rsidRPr="004F67FF">
        <w:rPr>
          <w:spacing w:val="-5"/>
          <w:sz w:val="18"/>
          <w:szCs w:val="18"/>
          <w:lang w:val="en-US"/>
        </w:rPr>
        <w:t>InfoTeam</w:t>
      </w:r>
      <w:proofErr w:type="spellEnd"/>
      <w:r w:rsidR="00523BBA" w:rsidRPr="004F67FF">
        <w:rPr>
          <w:spacing w:val="-5"/>
          <w:sz w:val="18"/>
          <w:szCs w:val="18"/>
          <w:lang w:val="en-US"/>
        </w:rPr>
        <w:t>, 2016</w:t>
      </w:r>
    </w:p>
    <w:p w14:paraId="20A5796A" w14:textId="77777777" w:rsidR="00523BBA" w:rsidRPr="004F67FF" w:rsidRDefault="00523BBA" w:rsidP="00523BBA">
      <w:pPr>
        <w:pStyle w:val="Testo1"/>
        <w:numPr>
          <w:ilvl w:val="0"/>
          <w:numId w:val="1"/>
        </w:numPr>
        <w:spacing w:before="240" w:after="120"/>
        <w:ind w:left="284" w:hanging="284"/>
        <w:rPr>
          <w:b/>
          <w:i/>
          <w:szCs w:val="18"/>
        </w:rPr>
      </w:pPr>
      <w:r w:rsidRPr="004F67FF">
        <w:rPr>
          <w:szCs w:val="18"/>
        </w:rPr>
        <w:t xml:space="preserve">Materiale delle lezioni fornito dal docente e pubblicato nella piattaforma blackboard. </w:t>
      </w:r>
    </w:p>
    <w:p w14:paraId="072F964D" w14:textId="77777777" w:rsidR="00523BBA" w:rsidRPr="0039607A" w:rsidRDefault="00523BBA" w:rsidP="00523BBA">
      <w:pPr>
        <w:spacing w:before="240" w:after="120" w:line="220" w:lineRule="exact"/>
        <w:rPr>
          <w:b/>
          <w:i/>
          <w:sz w:val="18"/>
        </w:rPr>
      </w:pPr>
      <w:r w:rsidRPr="0039607A">
        <w:rPr>
          <w:b/>
          <w:i/>
          <w:sz w:val="18"/>
        </w:rPr>
        <w:t>DIDATTICA DEL CORSO</w:t>
      </w:r>
    </w:p>
    <w:p w14:paraId="47A5C3B1" w14:textId="77777777" w:rsidR="00523BBA" w:rsidRPr="004F67FF" w:rsidRDefault="00523BBA" w:rsidP="004F67FF">
      <w:pPr>
        <w:pStyle w:val="Testo2"/>
        <w:spacing w:line="240" w:lineRule="exact"/>
        <w:rPr>
          <w:szCs w:val="18"/>
        </w:rPr>
      </w:pPr>
      <w:r w:rsidRPr="004F67FF">
        <w:rPr>
          <w:szCs w:val="18"/>
        </w:rPr>
        <w:t>Il metodo didattico impiegato in questo corso si fonda largamente su lezioni frontali,</w:t>
      </w:r>
      <w:r w:rsidRPr="004F67FF">
        <w:rPr>
          <w:sz w:val="16"/>
          <w:szCs w:val="18"/>
        </w:rPr>
        <w:t xml:space="preserve"> </w:t>
      </w:r>
      <w:r w:rsidRPr="004F67FF">
        <w:rPr>
          <w:szCs w:val="18"/>
        </w:rPr>
        <w:t>integrate da testimonianze di esperti in presenza e/o utilizzando supporti audio e video, discussione di casi di studio, di presentazioni generali, soprattutto piani di vendite.</w:t>
      </w:r>
    </w:p>
    <w:p w14:paraId="3D512E39" w14:textId="0091559D" w:rsidR="00523BBA" w:rsidRDefault="00523BBA" w:rsidP="004F67FF">
      <w:pPr>
        <w:pStyle w:val="Testo2"/>
        <w:spacing w:line="240" w:lineRule="exact"/>
        <w:rPr>
          <w:szCs w:val="18"/>
        </w:rPr>
      </w:pPr>
      <w:r w:rsidRPr="004F67FF">
        <w:rPr>
          <w:szCs w:val="18"/>
        </w:rPr>
        <w:t>Gli studenti troveranno il materiale presentato a lezione e i relativi riferimenti nella piattaforma blackboard.</w:t>
      </w:r>
    </w:p>
    <w:p w14:paraId="3E5F4467" w14:textId="77777777" w:rsidR="00E60DED" w:rsidRPr="00A05CF5" w:rsidRDefault="00E60DED" w:rsidP="00E60DED">
      <w:pPr>
        <w:spacing w:before="240" w:after="120"/>
        <w:rPr>
          <w:b/>
          <w:i/>
          <w:sz w:val="18"/>
        </w:rPr>
      </w:pPr>
      <w:r w:rsidRPr="00A05CF5">
        <w:rPr>
          <w:b/>
          <w:i/>
          <w:sz w:val="18"/>
        </w:rPr>
        <w:t>METODO E CRITERI DI VALUTAZIONE</w:t>
      </w:r>
    </w:p>
    <w:p w14:paraId="3064A7F6" w14:textId="154718E2" w:rsidR="00E60DED" w:rsidRPr="00A05CF5" w:rsidRDefault="00E60DED" w:rsidP="003E02E4">
      <w:pPr>
        <w:spacing w:after="120"/>
        <w:rPr>
          <w:noProof/>
          <w:sz w:val="18"/>
          <w:szCs w:val="18"/>
        </w:rPr>
      </w:pPr>
      <w:r w:rsidRPr="00A05CF5">
        <w:rPr>
          <w:noProof/>
          <w:sz w:val="18"/>
          <w:szCs w:val="18"/>
        </w:rPr>
        <w:t>Il laboratorio è a frequenza obbligatoria. Agli studenti verrà chiesto di sviluppare un project work</w:t>
      </w:r>
      <w:r w:rsidR="00A017E9" w:rsidRPr="00A05CF5">
        <w:rPr>
          <w:noProof/>
          <w:sz w:val="18"/>
          <w:szCs w:val="18"/>
        </w:rPr>
        <w:t>, se possibile</w:t>
      </w:r>
      <w:r w:rsidRPr="00A05CF5">
        <w:rPr>
          <w:noProof/>
          <w:sz w:val="18"/>
          <w:szCs w:val="18"/>
        </w:rPr>
        <w:t xml:space="preserve"> di gruppo</w:t>
      </w:r>
      <w:r w:rsidR="00A017E9" w:rsidRPr="00A05CF5">
        <w:rPr>
          <w:noProof/>
          <w:sz w:val="18"/>
          <w:szCs w:val="18"/>
        </w:rPr>
        <w:t>,</w:t>
      </w:r>
      <w:r w:rsidRPr="00A05CF5">
        <w:rPr>
          <w:noProof/>
          <w:sz w:val="18"/>
          <w:szCs w:val="18"/>
        </w:rPr>
        <w:t xml:space="preserve"> che determinerà </w:t>
      </w:r>
      <w:r w:rsidR="00A017E9" w:rsidRPr="00A05CF5">
        <w:rPr>
          <w:noProof/>
          <w:sz w:val="18"/>
          <w:szCs w:val="18"/>
        </w:rPr>
        <w:t>la valutazione finale</w:t>
      </w:r>
      <w:r w:rsidRPr="00A05CF5">
        <w:rPr>
          <w:noProof/>
          <w:sz w:val="18"/>
          <w:szCs w:val="18"/>
        </w:rPr>
        <w:t>.</w:t>
      </w:r>
      <w:r w:rsidR="003E02E4" w:rsidRPr="00A05CF5">
        <w:rPr>
          <w:noProof/>
          <w:sz w:val="18"/>
          <w:szCs w:val="18"/>
        </w:rPr>
        <w:t xml:space="preserve"> </w:t>
      </w:r>
      <w:r w:rsidR="00550B7A" w:rsidRPr="00A05CF5">
        <w:rPr>
          <w:noProof/>
          <w:sz w:val="18"/>
          <w:szCs w:val="18"/>
        </w:rPr>
        <w:t>Tale</w:t>
      </w:r>
      <w:r w:rsidRPr="00A05CF5">
        <w:rPr>
          <w:noProof/>
          <w:sz w:val="18"/>
          <w:szCs w:val="18"/>
        </w:rPr>
        <w:t xml:space="preserve"> valutazione terrà conto del rispetto del brief, dell’applicazione degli insegnamenti appresi, della coerenza tra le diverse parti del progetto, del suo livello di fattibilità e del grado di innovazione proposto. </w:t>
      </w:r>
    </w:p>
    <w:p w14:paraId="056F3328" w14:textId="77777777" w:rsidR="00523BBA" w:rsidRPr="0039607A" w:rsidRDefault="00523BBA" w:rsidP="00523BBA">
      <w:pPr>
        <w:spacing w:before="240" w:after="120"/>
        <w:rPr>
          <w:b/>
          <w:i/>
          <w:sz w:val="18"/>
        </w:rPr>
      </w:pPr>
      <w:r w:rsidRPr="0039607A">
        <w:rPr>
          <w:b/>
          <w:i/>
          <w:sz w:val="18"/>
        </w:rPr>
        <w:t>AVVERTENZE E PREREQUISITI</w:t>
      </w:r>
    </w:p>
    <w:p w14:paraId="160A2754" w14:textId="77777777" w:rsidR="00523BBA" w:rsidRPr="004F67FF" w:rsidRDefault="00523BBA" w:rsidP="004F67FF">
      <w:pPr>
        <w:tabs>
          <w:tab w:val="clear" w:pos="284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004F67FF">
        <w:rPr>
          <w:noProof/>
          <w:sz w:val="18"/>
          <w:szCs w:val="18"/>
        </w:rPr>
        <w:t xml:space="preserve">Avendo carattere introduttivo, l’insegnamento non necessita di prerequisiti relativi ai contenuti. </w:t>
      </w:r>
    </w:p>
    <w:p w14:paraId="19862B40" w14:textId="10BBC6D8" w:rsidR="00523BBA" w:rsidRPr="004F67FF" w:rsidRDefault="004F67FF" w:rsidP="00523BBA">
      <w:pPr>
        <w:spacing w:before="240" w:after="120"/>
        <w:rPr>
          <w:bCs/>
          <w:i/>
          <w:sz w:val="18"/>
        </w:rPr>
      </w:pPr>
      <w:r>
        <w:rPr>
          <w:bCs/>
          <w:i/>
          <w:sz w:val="18"/>
        </w:rPr>
        <w:t>Orario e luogo di ricevimento degli studenti</w:t>
      </w:r>
    </w:p>
    <w:p w14:paraId="4B35F8C9" w14:textId="77777777" w:rsidR="00523BBA" w:rsidRPr="004F67FF" w:rsidRDefault="00523BBA" w:rsidP="004F67FF">
      <w:pPr>
        <w:tabs>
          <w:tab w:val="clear" w:pos="284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004F67FF">
        <w:rPr>
          <w:noProof/>
          <w:sz w:val="18"/>
          <w:szCs w:val="18"/>
        </w:rPr>
        <w:t>Alberto Albertini riceve gli studenti presso il proprio studio dell’Università Cattolica di Via Trieste 17, solitamente alle ore 8:30, in giorni da concordare via e-mail (alberto.albertini1@unicatt.it), oppure sempre prima e dopo le lezioni.</w:t>
      </w:r>
    </w:p>
    <w:p w14:paraId="70961C3F" w14:textId="77777777" w:rsidR="00523BBA" w:rsidRDefault="00523BBA" w:rsidP="00523BBA">
      <w:pPr>
        <w:pStyle w:val="Testo2"/>
      </w:pPr>
    </w:p>
    <w:p w14:paraId="49C685F0" w14:textId="77777777" w:rsidR="00523BBA" w:rsidRDefault="00523BBA" w:rsidP="00523BBA">
      <w:pPr>
        <w:pStyle w:val="Testo2"/>
        <w:rPr>
          <w:rFonts w:ascii="Arial" w:hAnsi="Arial" w:cs="Arial"/>
          <w:sz w:val="26"/>
          <w:szCs w:val="26"/>
        </w:rPr>
      </w:pPr>
    </w:p>
    <w:p w14:paraId="600D1523" w14:textId="77777777" w:rsidR="00523BBA" w:rsidRPr="00CB5795" w:rsidRDefault="00523BBA" w:rsidP="00523BBA">
      <w:pPr>
        <w:spacing w:before="240" w:after="120"/>
      </w:pPr>
    </w:p>
    <w:p w14:paraId="0716033F" w14:textId="77777777" w:rsidR="00F37A60" w:rsidRPr="00523BBA" w:rsidRDefault="00F37A60" w:rsidP="00523BBA"/>
    <w:sectPr w:rsidR="00F37A60" w:rsidRPr="00523BB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AFE"/>
    <w:multiLevelType w:val="hybridMultilevel"/>
    <w:tmpl w:val="E158A1D6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1E80"/>
    <w:multiLevelType w:val="hybridMultilevel"/>
    <w:tmpl w:val="5A3AED0E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001EE"/>
    <w:multiLevelType w:val="multilevel"/>
    <w:tmpl w:val="6302E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91B57"/>
    <w:multiLevelType w:val="hybridMultilevel"/>
    <w:tmpl w:val="256020C8"/>
    <w:lvl w:ilvl="0" w:tplc="C9D6C8BA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01FC9"/>
    <w:multiLevelType w:val="hybridMultilevel"/>
    <w:tmpl w:val="2CA40666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BA"/>
    <w:rsid w:val="001C2428"/>
    <w:rsid w:val="003E02E4"/>
    <w:rsid w:val="004F67FF"/>
    <w:rsid w:val="00523BBA"/>
    <w:rsid w:val="00550B7A"/>
    <w:rsid w:val="005B3940"/>
    <w:rsid w:val="00A017E9"/>
    <w:rsid w:val="00A05CF5"/>
    <w:rsid w:val="00E53066"/>
    <w:rsid w:val="00E60DED"/>
    <w:rsid w:val="00F3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19B2"/>
  <w15:chartTrackingRefBased/>
  <w15:docId w15:val="{50CA862B-3B0A-49FC-BD3E-C851D545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3BBA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523BBA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523BBA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23B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3BBA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23BBA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523BBA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523BBA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23BB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23BB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53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0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robert-b-cialdini/le-armi-della-persuasione-9788809896840-698833.html" TargetMode="External"/><Relationship Id="rId5" Type="http://schemas.openxmlformats.org/officeDocument/2006/relationships/hyperlink" Target="https://librerie.unicatt.it/scheda-libro/alberto-albertini/noodles-acqua-bollente-e-lacrime-9788849871029-70783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Albertini</dc:creator>
  <cp:keywords/>
  <dc:description/>
  <cp:lastModifiedBy>Magatelli Matteo</cp:lastModifiedBy>
  <cp:revision>4</cp:revision>
  <dcterms:created xsi:type="dcterms:W3CDTF">2022-06-27T10:20:00Z</dcterms:created>
  <dcterms:modified xsi:type="dcterms:W3CDTF">2023-01-17T10:58:00Z</dcterms:modified>
</cp:coreProperties>
</file>