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3BE4C" w14:textId="761D9269" w:rsidR="009C29C6" w:rsidRDefault="000C2E9D">
      <w:pPr>
        <w:pStyle w:val="Titolo1"/>
      </w:pPr>
      <w:r>
        <w:t>Storia medievale</w:t>
      </w:r>
    </w:p>
    <w:p w14:paraId="612075F3" w14:textId="5CF743A2" w:rsidR="00EF09B6" w:rsidRDefault="000C2E9D" w:rsidP="00630A78">
      <w:pPr>
        <w:pStyle w:val="Titolo2"/>
      </w:pPr>
      <w:r>
        <w:t>Prof. Guido Cariboni</w:t>
      </w:r>
    </w:p>
    <w:p w14:paraId="25F4C41B" w14:textId="77777777" w:rsidR="00630A78" w:rsidRDefault="00630A78" w:rsidP="00EF09B6">
      <w:pPr>
        <w:spacing w:after="120"/>
        <w:rPr>
          <w:b/>
          <w:i/>
          <w:sz w:val="18"/>
        </w:rPr>
      </w:pPr>
    </w:p>
    <w:p w14:paraId="3559E782" w14:textId="039C805B" w:rsidR="000C2E9D" w:rsidRDefault="000C2E9D" w:rsidP="00EF09B6">
      <w:pPr>
        <w:spacing w:after="120"/>
        <w:rPr>
          <w:b/>
          <w:sz w:val="18"/>
        </w:rPr>
      </w:pPr>
      <w:r>
        <w:rPr>
          <w:b/>
          <w:i/>
          <w:sz w:val="18"/>
        </w:rPr>
        <w:t>OBIETTIVO DEL CORSO E RISULTATI DI APPRENDIMENTO ATTESI</w:t>
      </w:r>
    </w:p>
    <w:p w14:paraId="55134635" w14:textId="77777777" w:rsidR="005B5F7A" w:rsidRPr="005B5F7A" w:rsidRDefault="005B5F7A" w:rsidP="00EF09B6">
      <w:pPr>
        <w:spacing w:after="120"/>
      </w:pPr>
      <w:r w:rsidRPr="005B5F7A">
        <w:t>Il corso istituzionale (primo semestre, prime 30 ore) intende offrire i fondamentali punti di riferimento lessicali e concettuali, necessari per impostare correttamente e per facilitare lo studio della Storia medievale dal V al XV secolo. A tal fine, durante le lezioni saranno considerati i principali snodi culturali, politici e religiosi del millennio medievale. L’illustrazione dei problemi prenderà le mosse dall’inquadramento e dalla lettura di alcune fonti (in traduzione italiana) utili per comprendere i termini dei problemi stessi.</w:t>
      </w:r>
    </w:p>
    <w:p w14:paraId="5F79533E" w14:textId="36841CD1" w:rsidR="005B5F7A" w:rsidRPr="005B5F7A" w:rsidRDefault="005B5F7A" w:rsidP="005B5F7A">
      <w:pPr>
        <w:spacing w:before="240" w:after="120"/>
      </w:pPr>
      <w:r w:rsidRPr="005B5F7A">
        <w:t xml:space="preserve">Le lezioni del </w:t>
      </w:r>
      <w:r w:rsidR="00D25477">
        <w:t xml:space="preserve">secondo </w:t>
      </w:r>
      <w:r w:rsidRPr="005B5F7A">
        <w:t>modulo (</w:t>
      </w:r>
      <w:r w:rsidR="00D25477">
        <w:t xml:space="preserve">secondo </w:t>
      </w:r>
      <w:r w:rsidRPr="005B5F7A">
        <w:t>semestre) prenderanno in</w:t>
      </w:r>
      <w:r w:rsidR="00D25477">
        <w:t xml:space="preserve"> </w:t>
      </w:r>
      <w:r w:rsidR="00F342F7">
        <w:t xml:space="preserve">considerazione </w:t>
      </w:r>
      <w:r w:rsidR="006953A5">
        <w:t xml:space="preserve">il processo di formazione delle signorie cittadine tra Duecento e Trecento, </w:t>
      </w:r>
      <w:r w:rsidR="00D25477">
        <w:t xml:space="preserve">in particolare </w:t>
      </w:r>
      <w:r w:rsidR="006953A5">
        <w:t>Milano e Brescia</w:t>
      </w:r>
      <w:r w:rsidR="00D25477">
        <w:t xml:space="preserve">, con attenzione </w:t>
      </w:r>
      <w:r w:rsidRPr="005B5F7A">
        <w:t xml:space="preserve">anche alle fonti storico – artistiche e iconografiche. Le lezioni del </w:t>
      </w:r>
      <w:r w:rsidR="00D25477">
        <w:t>secondo</w:t>
      </w:r>
      <w:r w:rsidRPr="005B5F7A">
        <w:t xml:space="preserve"> modulo intendono fornire una capacità di lettura e di interpretazione critica delle fonti medievali e della relativa letteratura storiografica approfondendo un campo di indagine, che consentirà di avere accesso alle fonti e alla loro interpretazione, così da acquisire i fondamenti del metodo storico. </w:t>
      </w:r>
    </w:p>
    <w:p w14:paraId="4C7B5241" w14:textId="77777777" w:rsidR="005B5F7A" w:rsidRPr="005B5F7A" w:rsidRDefault="005B5F7A" w:rsidP="005B5F7A">
      <w:pPr>
        <w:spacing w:before="240" w:after="120"/>
      </w:pPr>
      <w:r w:rsidRPr="005B5F7A">
        <w:t>Al termine dell’insegnamento lo studente avrà acquisito la conoscenza dei problemi e dei punti di forza di un ampio settore della storia europea; ciò gli consentirà di comprendere e di valutare con adeguata capacità critica la realtà presente e di inquadrare in modo più consapevole i contenuti delle discipline il cui insegnamento è previsto nel Corso di laurea. Lo studente sarà inoltre in grado di accostare una fonte scritta documentaria o narrativa, di contestualizzarla e, grazie a essa, mettere a fuoco i temi salienti del periodo e dell’argomento al quale essa si riferisce. La padronanza di un adeguato vocabolario proprio delle discipline storiche contribuirà poi ad arricchire e a rendere più consapevole la formulazione di pensieri e di esposizioni di una certa complessità.</w:t>
      </w:r>
    </w:p>
    <w:p w14:paraId="320F748F" w14:textId="77777777" w:rsidR="000C2E9D" w:rsidRDefault="000C2E9D" w:rsidP="000C2E9D">
      <w:pPr>
        <w:spacing w:before="240" w:after="120"/>
        <w:rPr>
          <w:b/>
          <w:sz w:val="18"/>
        </w:rPr>
      </w:pPr>
      <w:r>
        <w:rPr>
          <w:b/>
          <w:i/>
          <w:sz w:val="18"/>
        </w:rPr>
        <w:t>PROGRAMMA DEL CORSO</w:t>
      </w:r>
    </w:p>
    <w:p w14:paraId="508A2F12" w14:textId="50A1FF05" w:rsidR="005B5F7A" w:rsidRPr="00630A78" w:rsidRDefault="005B5F7A" w:rsidP="00630A78">
      <w:pPr>
        <w:spacing w:line="240" w:lineRule="atLeast"/>
        <w:rPr>
          <w:u w:val="single"/>
        </w:rPr>
      </w:pPr>
      <w:r w:rsidRPr="00630A78">
        <w:rPr>
          <w:u w:val="single"/>
        </w:rPr>
        <w:t>I Modulo</w:t>
      </w:r>
      <w:r w:rsidR="00630A78">
        <w:rPr>
          <w:u w:val="single"/>
        </w:rPr>
        <w:t>:</w:t>
      </w:r>
    </w:p>
    <w:p w14:paraId="603CA692" w14:textId="77777777" w:rsidR="005B5F7A" w:rsidRPr="005B5F7A" w:rsidRDefault="005B5F7A" w:rsidP="00630A78">
      <w:pPr>
        <w:spacing w:line="240" w:lineRule="atLeast"/>
      </w:pPr>
      <w:r w:rsidRPr="005B5F7A">
        <w:lastRenderedPageBreak/>
        <w:t>Momenti della storia del Medioevo significativi per la formazione di un’identità europea.</w:t>
      </w:r>
    </w:p>
    <w:p w14:paraId="11CF117F" w14:textId="77777777" w:rsidR="005B5F7A" w:rsidRPr="005B5F7A" w:rsidRDefault="005B5F7A" w:rsidP="005B5F7A">
      <w:r w:rsidRPr="005B5F7A">
        <w:t>1.</w:t>
      </w:r>
      <w:r w:rsidRPr="005B5F7A">
        <w:tab/>
        <w:t>La nascita del Medioevo come concetto storiografico.</w:t>
      </w:r>
    </w:p>
    <w:p w14:paraId="4FDF0289" w14:textId="77777777" w:rsidR="005B5F7A" w:rsidRPr="005B5F7A" w:rsidRDefault="005B5F7A" w:rsidP="005B5F7A">
      <w:r w:rsidRPr="005B5F7A">
        <w:t>2.</w:t>
      </w:r>
      <w:r w:rsidRPr="005B5F7A">
        <w:tab/>
        <w:t>L’incontro romano-germanico alle origini e nello sviluppo del Medioevo europeo.</w:t>
      </w:r>
    </w:p>
    <w:p w14:paraId="397133F6" w14:textId="77777777" w:rsidR="005B5F7A" w:rsidRPr="005B5F7A" w:rsidRDefault="005B5F7A" w:rsidP="005B5F7A">
      <w:r w:rsidRPr="005B5F7A">
        <w:t>3.</w:t>
      </w:r>
      <w:r w:rsidRPr="005B5F7A">
        <w:tab/>
        <w:t>Il ruolo di Costantinopoli</w:t>
      </w:r>
    </w:p>
    <w:p w14:paraId="46E33750" w14:textId="77777777" w:rsidR="005B5F7A" w:rsidRPr="005B5F7A" w:rsidRDefault="005B5F7A" w:rsidP="005B5F7A">
      <w:r w:rsidRPr="005B5F7A">
        <w:t xml:space="preserve">4. </w:t>
      </w:r>
      <w:r w:rsidRPr="005B5F7A">
        <w:tab/>
        <w:t>Dai rapporti vassallatico-beneficiali a quelli feudo-vassallatici.</w:t>
      </w:r>
    </w:p>
    <w:p w14:paraId="15CDD4D4" w14:textId="77777777" w:rsidR="005B5F7A" w:rsidRPr="005B5F7A" w:rsidRDefault="005B5F7A" w:rsidP="005B5F7A">
      <w:r w:rsidRPr="005B5F7A">
        <w:t xml:space="preserve">5. </w:t>
      </w:r>
      <w:r w:rsidRPr="005B5F7A">
        <w:tab/>
        <w:t>Immunità, curtis, incastellamento, signoria rurale.</w:t>
      </w:r>
    </w:p>
    <w:p w14:paraId="146A778D" w14:textId="77777777" w:rsidR="005B5F7A" w:rsidRPr="005B5F7A" w:rsidRDefault="005B5F7A" w:rsidP="005B5F7A">
      <w:r w:rsidRPr="005B5F7A">
        <w:t>6.</w:t>
      </w:r>
      <w:r w:rsidRPr="005B5F7A">
        <w:tab/>
        <w:t>Impero e regni tra IX e XI secolo.</w:t>
      </w:r>
    </w:p>
    <w:p w14:paraId="537907FB" w14:textId="77777777" w:rsidR="005B5F7A" w:rsidRPr="005B5F7A" w:rsidRDefault="005B5F7A" w:rsidP="005B5F7A">
      <w:r w:rsidRPr="005B5F7A">
        <w:t>7.</w:t>
      </w:r>
      <w:r w:rsidRPr="005B5F7A">
        <w:tab/>
        <w:t>Papato e Impero nei secoli centrali del Medioevo (</w:t>
      </w:r>
      <w:proofErr w:type="spellStart"/>
      <w:r w:rsidRPr="005B5F7A">
        <w:t>secc</w:t>
      </w:r>
      <w:proofErr w:type="spellEnd"/>
      <w:r w:rsidRPr="005B5F7A">
        <w:t>. XI-XIII)</w:t>
      </w:r>
    </w:p>
    <w:p w14:paraId="65340505" w14:textId="77777777" w:rsidR="005B5F7A" w:rsidRPr="005B5F7A" w:rsidRDefault="005B5F7A" w:rsidP="005B5F7A">
      <w:r w:rsidRPr="005B5F7A">
        <w:t xml:space="preserve">8. </w:t>
      </w:r>
      <w:r w:rsidRPr="005B5F7A">
        <w:tab/>
        <w:t>Comuni e signorie</w:t>
      </w:r>
    </w:p>
    <w:p w14:paraId="17B16CAE" w14:textId="77777777" w:rsidR="005B5F7A" w:rsidRPr="005B5F7A" w:rsidRDefault="005B5F7A" w:rsidP="005B5F7A"/>
    <w:p w14:paraId="68A47DD3" w14:textId="7D34B22B" w:rsidR="005B5F7A" w:rsidRPr="00630A78" w:rsidRDefault="005B5F7A" w:rsidP="005B5F7A">
      <w:pPr>
        <w:rPr>
          <w:u w:val="single"/>
        </w:rPr>
      </w:pPr>
      <w:r w:rsidRPr="00630A78">
        <w:rPr>
          <w:u w:val="single"/>
        </w:rPr>
        <w:t>II Modulo</w:t>
      </w:r>
      <w:r w:rsidR="00630A78">
        <w:rPr>
          <w:u w:val="single"/>
        </w:rPr>
        <w:t>:</w:t>
      </w:r>
      <w:r w:rsidRPr="00630A78">
        <w:rPr>
          <w:u w:val="single"/>
        </w:rPr>
        <w:t xml:space="preserve"> </w:t>
      </w:r>
    </w:p>
    <w:p w14:paraId="2314ACBF" w14:textId="77777777" w:rsidR="00D25477" w:rsidRDefault="00D25477" w:rsidP="005B5F7A"/>
    <w:p w14:paraId="12BEF967" w14:textId="20259C0C" w:rsidR="00F342F7" w:rsidRPr="005B5F7A" w:rsidRDefault="00D15B5E" w:rsidP="005B5F7A">
      <w:r>
        <w:t>La formazione delle signorie cittadine in Italia Settentrionale tra XIII e XIV secolo con focus sui processi di legittimazione del potere e sulle dinamiche di comunicazione simbolica.</w:t>
      </w:r>
    </w:p>
    <w:p w14:paraId="5FE82102" w14:textId="77777777" w:rsidR="000C2E9D" w:rsidRDefault="000C2E9D" w:rsidP="000C2E9D">
      <w:pPr>
        <w:keepNext/>
        <w:spacing w:before="240" w:after="120"/>
        <w:rPr>
          <w:b/>
          <w:sz w:val="18"/>
        </w:rPr>
      </w:pPr>
      <w:r>
        <w:rPr>
          <w:b/>
          <w:i/>
          <w:sz w:val="18"/>
        </w:rPr>
        <w:t>BIBLIOGRAFIA</w:t>
      </w:r>
    </w:p>
    <w:p w14:paraId="674736E5" w14:textId="77777777" w:rsidR="005B5F7A" w:rsidRPr="005B5F7A" w:rsidRDefault="005B5F7A" w:rsidP="005B5F7A">
      <w:pPr>
        <w:spacing w:after="120" w:line="220" w:lineRule="exact"/>
        <w:rPr>
          <w:noProof/>
          <w:sz w:val="18"/>
          <w:u w:val="single"/>
        </w:rPr>
      </w:pPr>
      <w:r w:rsidRPr="005B5F7A">
        <w:rPr>
          <w:noProof/>
          <w:sz w:val="18"/>
          <w:u w:val="single"/>
        </w:rPr>
        <w:t>Per il I modulo (corso istituzionale)</w:t>
      </w:r>
    </w:p>
    <w:p w14:paraId="5DC609BF" w14:textId="774C7F64" w:rsidR="005B5F7A" w:rsidRPr="005B5F7A" w:rsidRDefault="005B5F7A" w:rsidP="00F342F7">
      <w:pPr>
        <w:spacing w:after="120" w:line="220" w:lineRule="exact"/>
        <w:rPr>
          <w:noProof/>
          <w:sz w:val="18"/>
        </w:rPr>
      </w:pPr>
      <w:r w:rsidRPr="005B5F7A">
        <w:rPr>
          <w:noProof/>
          <w:sz w:val="18"/>
        </w:rPr>
        <w:t xml:space="preserve">Conoscenza di base della storia del medioevo conseguita con lo studio </w:t>
      </w:r>
      <w:r w:rsidR="00F342F7">
        <w:rPr>
          <w:noProof/>
          <w:sz w:val="18"/>
        </w:rPr>
        <w:t>del seguente manuale:</w:t>
      </w:r>
    </w:p>
    <w:p w14:paraId="1170BC6E" w14:textId="2DC1E6F9" w:rsidR="005B5F7A" w:rsidRPr="005B5F7A" w:rsidRDefault="005B5F7A" w:rsidP="005B5F7A">
      <w:pPr>
        <w:spacing w:after="120" w:line="220" w:lineRule="exact"/>
        <w:rPr>
          <w:noProof/>
          <w:sz w:val="18"/>
        </w:rPr>
      </w:pPr>
      <w:r w:rsidRPr="00630A78">
        <w:rPr>
          <w:smallCaps/>
          <w:noProof/>
          <w:sz w:val="16"/>
        </w:rPr>
        <w:t>P. Grillo</w:t>
      </w:r>
      <w:r w:rsidRPr="005B5F7A">
        <w:rPr>
          <w:noProof/>
          <w:sz w:val="18"/>
        </w:rPr>
        <w:t xml:space="preserve">, </w:t>
      </w:r>
      <w:r w:rsidRPr="005B5F7A">
        <w:rPr>
          <w:i/>
          <w:noProof/>
          <w:sz w:val="18"/>
        </w:rPr>
        <w:t>Storia medievale. Italia, Europa, Meditterraneo</w:t>
      </w:r>
      <w:r w:rsidRPr="005B5F7A">
        <w:rPr>
          <w:noProof/>
          <w:sz w:val="18"/>
        </w:rPr>
        <w:t>, Milano – Torino, Pearson, 2019</w:t>
      </w:r>
      <w:r w:rsidR="00435F62">
        <w:rPr>
          <w:noProof/>
          <w:sz w:val="18"/>
        </w:rPr>
        <w:t xml:space="preserve"> </w:t>
      </w:r>
      <w:hyperlink r:id="rId5" w:history="1">
        <w:r w:rsidR="00435F62" w:rsidRPr="00435F62">
          <w:rPr>
            <w:rStyle w:val="Collegamentoipertestuale"/>
            <w:noProof/>
            <w:sz w:val="18"/>
          </w:rPr>
          <w:t>Acquista da V&amp;P</w:t>
        </w:r>
      </w:hyperlink>
    </w:p>
    <w:p w14:paraId="2CF98BD9" w14:textId="77777777" w:rsidR="005B5F7A" w:rsidRPr="005B5F7A" w:rsidRDefault="005B5F7A" w:rsidP="005B5F7A">
      <w:pPr>
        <w:spacing w:after="120" w:line="220" w:lineRule="exact"/>
        <w:rPr>
          <w:noProof/>
          <w:sz w:val="18"/>
        </w:rPr>
      </w:pPr>
      <w:r w:rsidRPr="005B5F7A">
        <w:rPr>
          <w:noProof/>
          <w:sz w:val="18"/>
        </w:rPr>
        <w:t xml:space="preserve">Inoltre a scelta: </w:t>
      </w:r>
    </w:p>
    <w:p w14:paraId="7C76CD09" w14:textId="274852C1" w:rsidR="005B5F7A" w:rsidRPr="005B5F7A" w:rsidRDefault="00D15B5E" w:rsidP="005B5F7A">
      <w:pPr>
        <w:spacing w:after="120" w:line="220" w:lineRule="exact"/>
        <w:rPr>
          <w:noProof/>
          <w:sz w:val="18"/>
        </w:rPr>
      </w:pPr>
      <w:r>
        <w:rPr>
          <w:noProof/>
          <w:sz w:val="18"/>
        </w:rPr>
        <w:t>Cartine e t</w:t>
      </w:r>
      <w:r w:rsidR="005B5F7A" w:rsidRPr="005B5F7A">
        <w:rPr>
          <w:noProof/>
          <w:sz w:val="18"/>
        </w:rPr>
        <w:t>esti letti e commentati a lezione durante il primo semestre</w:t>
      </w:r>
      <w:r w:rsidR="00363270">
        <w:rPr>
          <w:noProof/>
          <w:sz w:val="18"/>
        </w:rPr>
        <w:t xml:space="preserve"> </w:t>
      </w:r>
      <w:r w:rsidR="00363270">
        <w:t xml:space="preserve">e caricati nella </w:t>
      </w:r>
      <w:proofErr w:type="gramStart"/>
      <w:r w:rsidR="00363270">
        <w:t>sezione  “</w:t>
      </w:r>
      <w:proofErr w:type="gramEnd"/>
      <w:r w:rsidR="00363270">
        <w:t xml:space="preserve">materiali” di </w:t>
      </w:r>
      <w:proofErr w:type="spellStart"/>
      <w:r w:rsidR="00363270">
        <w:t>Blackboard</w:t>
      </w:r>
      <w:proofErr w:type="spellEnd"/>
    </w:p>
    <w:p w14:paraId="74A4BDDD" w14:textId="77777777" w:rsidR="005B5F7A" w:rsidRPr="005B5F7A" w:rsidRDefault="005B5F7A" w:rsidP="005B5F7A">
      <w:pPr>
        <w:spacing w:after="120" w:line="220" w:lineRule="exact"/>
        <w:rPr>
          <w:noProof/>
          <w:sz w:val="18"/>
        </w:rPr>
      </w:pPr>
      <w:r w:rsidRPr="005B5F7A">
        <w:rPr>
          <w:noProof/>
          <w:sz w:val="18"/>
        </w:rPr>
        <w:t>oppure</w:t>
      </w:r>
    </w:p>
    <w:p w14:paraId="39DD72CB" w14:textId="5470F976" w:rsidR="00630A78" w:rsidRPr="00D25477" w:rsidRDefault="005B5F7A" w:rsidP="005B5F7A">
      <w:pPr>
        <w:spacing w:after="120" w:line="220" w:lineRule="exact"/>
        <w:rPr>
          <w:noProof/>
          <w:sz w:val="18"/>
        </w:rPr>
      </w:pPr>
      <w:r w:rsidRPr="00630A78">
        <w:rPr>
          <w:smallCaps/>
          <w:noProof/>
          <w:sz w:val="16"/>
        </w:rPr>
        <w:t>F. Senatore,</w:t>
      </w:r>
      <w:r w:rsidRPr="005B5F7A">
        <w:rPr>
          <w:i/>
          <w:noProof/>
          <w:sz w:val="18"/>
        </w:rPr>
        <w:t xml:space="preserve"> Medioevo: istruzioni per l’uso,</w:t>
      </w:r>
      <w:r w:rsidRPr="005B5F7A">
        <w:rPr>
          <w:noProof/>
          <w:sz w:val="18"/>
        </w:rPr>
        <w:t xml:space="preserve"> Bruno Mondadori, Milano 2008, oppure Pearson 2018</w:t>
      </w:r>
      <w:r w:rsidR="00435F62">
        <w:rPr>
          <w:noProof/>
          <w:sz w:val="18"/>
        </w:rPr>
        <w:t xml:space="preserve"> </w:t>
      </w:r>
      <w:hyperlink r:id="rId6" w:history="1">
        <w:r w:rsidR="00435F62" w:rsidRPr="00435F62">
          <w:rPr>
            <w:rStyle w:val="Collegamentoipertestuale"/>
            <w:noProof/>
            <w:sz w:val="18"/>
          </w:rPr>
          <w:t>Acquista da V&amp;P</w:t>
        </w:r>
      </w:hyperlink>
    </w:p>
    <w:p w14:paraId="5EB4C1C5" w14:textId="58C93404" w:rsidR="005B5F7A" w:rsidRPr="005B5F7A" w:rsidRDefault="005B5F7A" w:rsidP="005B5F7A">
      <w:pPr>
        <w:spacing w:after="120" w:line="220" w:lineRule="exact"/>
        <w:rPr>
          <w:noProof/>
          <w:sz w:val="18"/>
          <w:u w:val="single"/>
        </w:rPr>
      </w:pPr>
      <w:r w:rsidRPr="005B5F7A">
        <w:rPr>
          <w:noProof/>
          <w:sz w:val="18"/>
          <w:u w:val="single"/>
        </w:rPr>
        <w:t>Per il II modulo</w:t>
      </w:r>
    </w:p>
    <w:p w14:paraId="25E39947" w14:textId="5321D91D" w:rsidR="00D25477" w:rsidRDefault="00D15B5E" w:rsidP="005B5F7A">
      <w:pPr>
        <w:spacing w:after="120" w:line="220" w:lineRule="exact"/>
        <w:rPr>
          <w:noProof/>
          <w:sz w:val="18"/>
        </w:rPr>
      </w:pPr>
      <w:r>
        <w:t>Cartine e testi letti e commentati a lezione oltre alla</w:t>
      </w:r>
      <w:r w:rsidR="00D25477">
        <w:t xml:space="preserve"> </w:t>
      </w:r>
      <w:r>
        <w:t>b</w:t>
      </w:r>
      <w:r w:rsidR="00D25477">
        <w:t>ibliografia</w:t>
      </w:r>
      <w:r>
        <w:t xml:space="preserve"> </w:t>
      </w:r>
      <w:r w:rsidR="00D25477">
        <w:t>fornita durante il corso e caricat</w:t>
      </w:r>
      <w:r w:rsidR="00363270">
        <w:t>a</w:t>
      </w:r>
      <w:r w:rsidR="00D25477">
        <w:t xml:space="preserve"> </w:t>
      </w:r>
      <w:r w:rsidR="00932556">
        <w:t xml:space="preserve">nella </w:t>
      </w:r>
      <w:proofErr w:type="gramStart"/>
      <w:r w:rsidR="00932556">
        <w:t xml:space="preserve">sezione </w:t>
      </w:r>
      <w:r w:rsidR="00D25477">
        <w:t xml:space="preserve"> </w:t>
      </w:r>
      <w:r w:rsidR="00932556">
        <w:t>“</w:t>
      </w:r>
      <w:proofErr w:type="gramEnd"/>
      <w:r w:rsidR="00D25477">
        <w:t>materiali</w:t>
      </w:r>
      <w:r w:rsidR="00932556">
        <w:t xml:space="preserve">” di </w:t>
      </w:r>
      <w:proofErr w:type="spellStart"/>
      <w:r w:rsidR="00932556">
        <w:t>Blackboa</w:t>
      </w:r>
      <w:r w:rsidR="00363270">
        <w:t>rd</w:t>
      </w:r>
      <w:proofErr w:type="spellEnd"/>
      <w:r w:rsidR="00D25477" w:rsidRPr="005B5F7A">
        <w:rPr>
          <w:noProof/>
          <w:sz w:val="18"/>
        </w:rPr>
        <w:t xml:space="preserve"> </w:t>
      </w:r>
    </w:p>
    <w:p w14:paraId="0F181BAD" w14:textId="3010E062" w:rsidR="00D15B5E" w:rsidRDefault="00D15B5E" w:rsidP="005B5F7A">
      <w:pPr>
        <w:spacing w:after="120" w:line="220" w:lineRule="exact"/>
        <w:rPr>
          <w:noProof/>
          <w:sz w:val="18"/>
        </w:rPr>
      </w:pPr>
      <w:r>
        <w:rPr>
          <w:noProof/>
          <w:sz w:val="18"/>
        </w:rPr>
        <w:t>oppure</w:t>
      </w:r>
    </w:p>
    <w:p w14:paraId="5A61954B" w14:textId="1F1F0FA1" w:rsidR="00D15B5E" w:rsidRPr="00D15B5E" w:rsidRDefault="00D15B5E" w:rsidP="00D15B5E">
      <w:pPr>
        <w:spacing w:after="120" w:line="220" w:lineRule="exact"/>
        <w:rPr>
          <w:noProof/>
          <w:sz w:val="18"/>
        </w:rPr>
      </w:pPr>
      <w:r w:rsidRPr="000C504B">
        <w:rPr>
          <w:smallCaps/>
          <w:noProof/>
          <w:sz w:val="16"/>
        </w:rPr>
        <w:t>A. Gamberini</w:t>
      </w:r>
      <w:r>
        <w:rPr>
          <w:noProof/>
          <w:sz w:val="18"/>
        </w:rPr>
        <w:t xml:space="preserve">, </w:t>
      </w:r>
      <w:r>
        <w:rPr>
          <w:i/>
          <w:iCs/>
          <w:noProof/>
          <w:sz w:val="18"/>
        </w:rPr>
        <w:t>La legittimità contesa: costruzione statale e culture politiche (Lombardia, secoli XII-XV)</w:t>
      </w:r>
      <w:r>
        <w:rPr>
          <w:noProof/>
          <w:sz w:val="18"/>
        </w:rPr>
        <w:t>, Viella, Roma 2016.</w:t>
      </w:r>
      <w:r w:rsidR="00435F62">
        <w:rPr>
          <w:noProof/>
          <w:sz w:val="18"/>
        </w:rPr>
        <w:t xml:space="preserve"> </w:t>
      </w:r>
      <w:hyperlink r:id="rId7" w:history="1">
        <w:r w:rsidR="00435F62" w:rsidRPr="00435F62">
          <w:rPr>
            <w:rStyle w:val="Collegamentoipertestuale"/>
            <w:noProof/>
            <w:sz w:val="18"/>
          </w:rPr>
          <w:t>Acquista da V&amp;P</w:t>
        </w:r>
      </w:hyperlink>
      <w:bookmarkStart w:id="0" w:name="_GoBack"/>
      <w:bookmarkEnd w:id="0"/>
    </w:p>
    <w:p w14:paraId="6FA5F488" w14:textId="77777777" w:rsidR="000C2E9D" w:rsidRDefault="000C2E9D" w:rsidP="000C2E9D">
      <w:pPr>
        <w:spacing w:before="240" w:after="120" w:line="220" w:lineRule="exact"/>
        <w:rPr>
          <w:b/>
          <w:i/>
          <w:sz w:val="18"/>
        </w:rPr>
      </w:pPr>
      <w:r>
        <w:rPr>
          <w:b/>
          <w:i/>
          <w:sz w:val="18"/>
        </w:rPr>
        <w:lastRenderedPageBreak/>
        <w:t>DIDATTICA DEL CORSO</w:t>
      </w:r>
    </w:p>
    <w:p w14:paraId="4CA30396" w14:textId="77777777" w:rsidR="005B5F7A" w:rsidRPr="005B5F7A" w:rsidRDefault="005B5F7A" w:rsidP="005B5F7A">
      <w:pPr>
        <w:pStyle w:val="Testo2"/>
      </w:pPr>
      <w:r w:rsidRPr="005B5F7A">
        <w:t xml:space="preserve">Lezioni in aula e escursioni in luoghi di particolare interesse per i temi trattati. </w:t>
      </w:r>
    </w:p>
    <w:p w14:paraId="76EEF54F" w14:textId="77777777" w:rsidR="000C2E9D" w:rsidRDefault="000C2E9D" w:rsidP="000C2E9D">
      <w:pPr>
        <w:pStyle w:val="Testo2"/>
      </w:pPr>
    </w:p>
    <w:p w14:paraId="4845C22C" w14:textId="77777777" w:rsidR="005B5F7A" w:rsidRDefault="000C2E9D" w:rsidP="005B5F7A">
      <w:pPr>
        <w:spacing w:after="120" w:line="220" w:lineRule="exact"/>
        <w:rPr>
          <w:b/>
          <w:i/>
          <w:sz w:val="18"/>
        </w:rPr>
      </w:pPr>
      <w:r>
        <w:rPr>
          <w:b/>
          <w:i/>
          <w:sz w:val="18"/>
        </w:rPr>
        <w:t>METODO E CRITERI DI VALUTAZIONE</w:t>
      </w:r>
    </w:p>
    <w:p w14:paraId="3736F02C" w14:textId="77777777" w:rsidR="005B5F7A" w:rsidRPr="005B5F7A" w:rsidRDefault="00FC41C3" w:rsidP="005B5F7A">
      <w:pPr>
        <w:spacing w:after="120" w:line="220" w:lineRule="exact"/>
        <w:rPr>
          <w:b/>
          <w:i/>
          <w:sz w:val="18"/>
        </w:rPr>
      </w:pPr>
      <w:r>
        <w:rPr>
          <w:noProof/>
          <w:sz w:val="18"/>
        </w:rPr>
        <w:tab/>
      </w:r>
      <w:r w:rsidR="005B5F7A" w:rsidRPr="005B5F7A">
        <w:rPr>
          <w:noProof/>
          <w:sz w:val="18"/>
        </w:rPr>
        <w:t xml:space="preserve">Al termine del corso la valutazione sarà effettuata mediante un esame orale, ossia un colloquio sulle due parti nelle quali si divide il corso, corrispondenti ai due semestri dell’annualità. Lo studente potrà suddividere l’esame orale in due parti, sostenibili in due diversi appelli, possibilmente tra loro vicini. </w:t>
      </w:r>
    </w:p>
    <w:p w14:paraId="51A887D3" w14:textId="77777777" w:rsidR="005B5F7A" w:rsidRPr="005B5F7A" w:rsidRDefault="00FC41C3" w:rsidP="005B5F7A">
      <w:pPr>
        <w:spacing w:before="240" w:after="120"/>
        <w:rPr>
          <w:noProof/>
          <w:sz w:val="18"/>
        </w:rPr>
      </w:pPr>
      <w:r>
        <w:rPr>
          <w:noProof/>
          <w:sz w:val="18"/>
        </w:rPr>
        <w:tab/>
      </w:r>
      <w:r w:rsidR="005B5F7A" w:rsidRPr="005B5F7A">
        <w:rPr>
          <w:noProof/>
          <w:sz w:val="18"/>
        </w:rPr>
        <w:t xml:space="preserve">Per superare l’esame, i candidati dovranno dimostrare una buona conoscenza sia dei principali temi approfonditi nel corso delle lezioni sia della storia medievale nel suo complesso (dal V al XV secolo), come esposto nel manuale. La prima parte dell’esame (6 CFU), dedicata alla verifica dello studio dei temi proposti dal manuale, prevede solitamente tre domande, rispettivamente dedicate a tre diversi momenti della Storia medievale e volte a verificare la capacità di espressione e le competenze acquisite sia con la partecipazione alle lezioni sia con lo studio personale. Superato il colloquio relativo al 1° modulo, gli studenti che avranno scelto l’intera annualità (12 CFU), completeranno l’esame rispondendo a tre domande sul testo consigliato e, nel caso, sulle carte e la documentazione lette e commentate a lezione, al fine di illustrare i problemi trattati nel 2° semestre (2° modulo). La valutazione finale terrà conto in modo paritetico delle valutazioni conseguite nelle due parti dell’esame e sarà espressa in trentesimi (voto sufficiente minimo 18/30; voto massimo 30/30). In caso di prova completa, esaustiva e condotta con appropriatezza, verrà attribuita la distinzione della lode. </w:t>
      </w:r>
    </w:p>
    <w:p w14:paraId="496F7A33" w14:textId="77777777" w:rsidR="000C2E9D" w:rsidRDefault="000C2E9D" w:rsidP="000C2E9D">
      <w:pPr>
        <w:spacing w:before="240" w:after="120"/>
        <w:rPr>
          <w:b/>
          <w:i/>
          <w:sz w:val="18"/>
        </w:rPr>
      </w:pPr>
      <w:r>
        <w:rPr>
          <w:b/>
          <w:i/>
          <w:sz w:val="18"/>
        </w:rPr>
        <w:t>AVVERTENZE E PREREQUISITI</w:t>
      </w:r>
    </w:p>
    <w:p w14:paraId="54AFDA7B" w14:textId="77777777" w:rsidR="005B5F7A" w:rsidRPr="005B5F7A" w:rsidRDefault="005B5F7A" w:rsidP="005B5F7A">
      <w:pPr>
        <w:pStyle w:val="Testo2"/>
      </w:pPr>
      <w:r w:rsidRPr="005B5F7A">
        <w:t>Gli studenti iscritti alla Laurea triennale che devono acquisire solo 6 CFU sosterranno l’esame seguendo il programma indicato per il I modulo, che è propedeutico alla disciplina. Chi deve acquisire 12 CFU porterà all’esame il programma di entrambi i moduli. Avendo carattere introduttivo, l’insegnamento non necessita di prerequisiti relativi ai contenuti. Si presuppone in ogni caso interesse per la Storia medievale e disponibiltà ad approfondire le fonti presentate durante le lezioni.</w:t>
      </w:r>
    </w:p>
    <w:p w14:paraId="795D865C" w14:textId="77777777" w:rsidR="005B5F7A" w:rsidRDefault="005B5F7A" w:rsidP="005B5F7A">
      <w:pPr>
        <w:pStyle w:val="Testo2"/>
        <w:rPr>
          <w:b/>
          <w:i/>
        </w:rPr>
      </w:pPr>
    </w:p>
    <w:p w14:paraId="13F863EC" w14:textId="77777777" w:rsidR="005B5F7A" w:rsidRPr="00630A78" w:rsidRDefault="005B5F7A" w:rsidP="005B5F7A">
      <w:pPr>
        <w:pStyle w:val="Testo2"/>
        <w:rPr>
          <w:bCs/>
          <w:i/>
        </w:rPr>
      </w:pPr>
      <w:r w:rsidRPr="00630A78">
        <w:rPr>
          <w:bCs/>
          <w:i/>
        </w:rPr>
        <w:t>Orario e luogo di ricevimento</w:t>
      </w:r>
    </w:p>
    <w:p w14:paraId="3B1E08CF" w14:textId="77777777" w:rsidR="005B5F7A" w:rsidRPr="005B5F7A" w:rsidRDefault="005B5F7A" w:rsidP="005B5F7A">
      <w:pPr>
        <w:pStyle w:val="Testo2"/>
      </w:pPr>
      <w:r w:rsidRPr="005B5F7A">
        <w:t>Il prof. Guido Cariboni riceve gli studenti presso il suo ufficio o, se necessario, tramite la piattaforma Miscrosoft Teams; i giorni e le ore di ricevimento saranno comunicati all’inizio dell’anno accademico e pubblicati nella pagina docente.</w:t>
      </w:r>
      <w:bookmarkStart w:id="1" w:name="_Toc424042782"/>
      <w:bookmarkEnd w:id="1"/>
    </w:p>
    <w:p w14:paraId="0A44D042" w14:textId="77777777" w:rsidR="000C2E9D" w:rsidRPr="000C2E9D" w:rsidRDefault="000C2E9D" w:rsidP="005B5F7A">
      <w:pPr>
        <w:pStyle w:val="Testo2"/>
      </w:pPr>
    </w:p>
    <w:sectPr w:rsidR="000C2E9D" w:rsidRPr="000C2E9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B6B4F"/>
    <w:multiLevelType w:val="hybridMultilevel"/>
    <w:tmpl w:val="B44C44B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9D"/>
    <w:rsid w:val="00027801"/>
    <w:rsid w:val="000C2E9D"/>
    <w:rsid w:val="000C504B"/>
    <w:rsid w:val="001C438E"/>
    <w:rsid w:val="00363270"/>
    <w:rsid w:val="00435F62"/>
    <w:rsid w:val="00507E45"/>
    <w:rsid w:val="005B5F7A"/>
    <w:rsid w:val="00630A78"/>
    <w:rsid w:val="006953A5"/>
    <w:rsid w:val="006E6F43"/>
    <w:rsid w:val="0085373A"/>
    <w:rsid w:val="008D5D3F"/>
    <w:rsid w:val="008F0373"/>
    <w:rsid w:val="00932556"/>
    <w:rsid w:val="009C29C6"/>
    <w:rsid w:val="00D15B5E"/>
    <w:rsid w:val="00D25477"/>
    <w:rsid w:val="00E844AA"/>
    <w:rsid w:val="00EF09B6"/>
    <w:rsid w:val="00F342F7"/>
    <w:rsid w:val="00FC4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21647"/>
  <w15:chartTrackingRefBased/>
  <w15:docId w15:val="{73CF2E42-84FD-4110-A69B-9FBDFAAA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D15B5E"/>
    <w:pPr>
      <w:ind w:left="720"/>
      <w:contextualSpacing/>
    </w:pPr>
  </w:style>
  <w:style w:type="character" w:styleId="Collegamentoipertestuale">
    <w:name w:val="Hyperlink"/>
    <w:basedOn w:val="Carpredefinitoparagrafo"/>
    <w:uiPriority w:val="99"/>
    <w:unhideWhenUsed/>
    <w:rsid w:val="00435F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ndrea-gamberini/la-legittimita-contesa-costruzione-statale-e-culture-politiche-lombardia-xii-xv-sec-9788867286775-2452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francesco-senatore/medioevo-istruzioni-per-luso-ediz-mylab-9788891927507-709955.html?search_string=senatore%20medioevo&amp;search_results=3" TargetMode="External"/><Relationship Id="rId5" Type="http://schemas.openxmlformats.org/officeDocument/2006/relationships/hyperlink" Target="https://librerie.unicatt.it/scheda-libro/paolo-grillo/storia-medievale-ediz-mylab-9788891905871-556689.html?search_string=grillo%20storia&amp;search_results=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5691</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2003-03-27T09:42:00Z</cp:lastPrinted>
  <dcterms:created xsi:type="dcterms:W3CDTF">2022-06-10T12:29:00Z</dcterms:created>
  <dcterms:modified xsi:type="dcterms:W3CDTF">2022-12-02T16:24:00Z</dcterms:modified>
</cp:coreProperties>
</file>