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2A1B" w14:textId="77777777" w:rsidR="005319E0" w:rsidRDefault="00A3709C">
      <w:pPr>
        <w:pStyle w:val="Titolo1"/>
      </w:pPr>
      <w:r>
        <w:t>Regia audiovisiva – corso base (con laboratorio)</w:t>
      </w:r>
    </w:p>
    <w:p w14:paraId="5D4C118B" w14:textId="371D430B" w:rsidR="005319E0" w:rsidRDefault="00A3709C">
      <w:pPr>
        <w:pStyle w:val="Titolo2"/>
      </w:pPr>
      <w:r>
        <w:t>Proff. Graziano Chiscuzzu; Marco Meazzini</w:t>
      </w:r>
    </w:p>
    <w:p w14:paraId="4A49E321" w14:textId="77777777" w:rsidR="005319E0" w:rsidRDefault="005319E0">
      <w:pPr>
        <w:pStyle w:val="Titolo2"/>
      </w:pPr>
    </w:p>
    <w:p w14:paraId="0F9B3678" w14:textId="77777777" w:rsidR="005319E0" w:rsidRDefault="00A3709C">
      <w:pPr>
        <w:pStyle w:val="Titolo2"/>
        <w:rPr>
          <w:b/>
          <w:bCs/>
        </w:rPr>
      </w:pPr>
      <w:r>
        <w:rPr>
          <w:b/>
          <w:bCs/>
          <w:i/>
          <w:iCs/>
          <w:lang w:val="es-ES_tradnl"/>
        </w:rPr>
        <w:t>OBIETTIVO DEL CORSO E RISULTATI DI APPRENDIMENTO ATTESI</w:t>
      </w:r>
    </w:p>
    <w:p w14:paraId="50854607" w14:textId="77777777" w:rsidR="005319E0" w:rsidRDefault="00A3709C">
      <w:r>
        <w:t xml:space="preserve">Il corso si propone di fornire allo studente nozioni strutturate di produzione audiovisiva: </w:t>
      </w:r>
      <w:r>
        <w:t>pianificazione, fasi produttive, ruoli operativi. Si divide in due moduli semestrali e un annesso laboratorio, e avrà l</w:t>
      </w:r>
      <w:r>
        <w:rPr>
          <w:rtl/>
          <w:lang w:val="ar-SA"/>
        </w:rPr>
        <w:t>’</w:t>
      </w:r>
      <w:r>
        <w:t xml:space="preserve">obiettivo di rendere lo studente capace di gestire tutte le tappe operative della creazione di uno o più prodotti audiovisivi personali </w:t>
      </w:r>
      <w:r>
        <w:t>e/o di gruppo.</w:t>
      </w:r>
    </w:p>
    <w:p w14:paraId="23DC495F" w14:textId="77777777" w:rsidR="005319E0" w:rsidRDefault="005319E0"/>
    <w:p w14:paraId="54F77849" w14:textId="77777777" w:rsidR="005319E0" w:rsidRDefault="00A3709C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6B5B63B5" w14:textId="60EB7187" w:rsidR="005319E0" w:rsidRPr="00A3709C" w:rsidRDefault="00A3709C">
      <w:pPr>
        <w:rPr>
          <w:b/>
          <w:bCs/>
        </w:rPr>
      </w:pPr>
      <w:r>
        <w:rPr>
          <w:b/>
          <w:bCs/>
        </w:rPr>
        <w:t>I Modulo - Primo Semestre</w:t>
      </w:r>
    </w:p>
    <w:p w14:paraId="2C0CF577" w14:textId="77777777" w:rsidR="005319E0" w:rsidRDefault="00A3709C">
      <w:r>
        <w:t xml:space="preserve">Il primo modulo, affidato al prof. Meazzini, è volto </w:t>
      </w:r>
      <w:proofErr w:type="spellStart"/>
      <w:r>
        <w:t>all</w:t>
      </w:r>
      <w:proofErr w:type="spellEnd"/>
      <w:r>
        <w:rPr>
          <w:rtl/>
          <w:lang w:val="ar-SA"/>
        </w:rPr>
        <w:t>’</w:t>
      </w:r>
      <w:r>
        <w:t>apprendimento della grammatica della regia di base e al potenziamento delle capacità acquisite nei laboratori del primo anno di corso Da</w:t>
      </w:r>
      <w:r>
        <w:t>ms (vedi prerequisiti). Sarà proposta in partenza una introduzione teorica legata alla terminologia tecnica, con un focus attento alla pre-produzione documentaristica e una sostanziale parte operativa. I partecipanti proveranno sul campo cosa vuole dire ge</w:t>
      </w:r>
      <w:r>
        <w:t xml:space="preserve">stire registicamente un set base, portando a casa un prodotto finito in ogni sua parte. </w:t>
      </w:r>
    </w:p>
    <w:p w14:paraId="0831A07D" w14:textId="77777777" w:rsidR="005319E0" w:rsidRDefault="00A3709C">
      <w:r>
        <w:t>Sempre il primo semestre vedrà una parte monografica sulle capacità grammaticali, costruttive e registiche di un noto regista. L’anno accademico 2021/2022 vede come au</w:t>
      </w:r>
      <w:r>
        <w:t xml:space="preserve">tore scelto il regista russo Andrei </w:t>
      </w:r>
      <w:proofErr w:type="spellStart"/>
      <w:r>
        <w:t>Arsen’evic</w:t>
      </w:r>
      <w:proofErr w:type="spellEnd"/>
      <w:r>
        <w:t xml:space="preserve"> Tarkovskij (con particolare attenzione alla filmografia degli anni Settanta e Ottanta). Sarà richiesta una attenta analisi della grammatica filmica dei film concordati in classe.</w:t>
      </w:r>
    </w:p>
    <w:p w14:paraId="72E68F1C" w14:textId="77777777" w:rsidR="005319E0" w:rsidRDefault="00A3709C">
      <w:r>
        <w:t xml:space="preserve">Il primo modulo si concluderà </w:t>
      </w:r>
      <w:r>
        <w:t>con una sezione di approfondimento su shooting, ripresa e produzione, che prevede la realizzazione di un prodotto audiovisivo documentaristico di base.</w:t>
      </w:r>
    </w:p>
    <w:p w14:paraId="120D0BC0" w14:textId="77777777" w:rsidR="005319E0" w:rsidRDefault="005319E0">
      <w:pPr>
        <w:rPr>
          <w:b/>
          <w:bCs/>
        </w:rPr>
      </w:pPr>
    </w:p>
    <w:p w14:paraId="198891DB" w14:textId="77777777" w:rsidR="005319E0" w:rsidRDefault="00A3709C">
      <w:pPr>
        <w:rPr>
          <w:b/>
          <w:bCs/>
        </w:rPr>
      </w:pPr>
      <w:r>
        <w:rPr>
          <w:b/>
          <w:bCs/>
        </w:rPr>
        <w:t>Laboratorio</w:t>
      </w:r>
    </w:p>
    <w:p w14:paraId="27502E84" w14:textId="77777777" w:rsidR="005319E0" w:rsidRDefault="00A3709C">
      <w:r>
        <w:t>Tra il primo e il secondo semestre, gli studenti dovranno frequentare un momento laboratori</w:t>
      </w:r>
      <w:r>
        <w:t>ale prettamente pratico.</w:t>
      </w:r>
    </w:p>
    <w:p w14:paraId="4A153B05" w14:textId="77777777" w:rsidR="005319E0" w:rsidRDefault="005319E0">
      <w:pPr>
        <w:rPr>
          <w:b/>
          <w:bCs/>
        </w:rPr>
      </w:pPr>
    </w:p>
    <w:p w14:paraId="2B860A15" w14:textId="77777777" w:rsidR="005319E0" w:rsidRDefault="00A3709C">
      <w:pPr>
        <w:rPr>
          <w:b/>
          <w:bCs/>
        </w:rPr>
      </w:pPr>
      <w:r>
        <w:rPr>
          <w:b/>
          <w:bCs/>
        </w:rPr>
        <w:t>II modulo - secondo semestre</w:t>
      </w:r>
    </w:p>
    <w:p w14:paraId="503D843F" w14:textId="77777777" w:rsidR="005319E0" w:rsidRDefault="00A3709C">
      <w:r>
        <w:t xml:space="preserve">Il secondo modulo semestrale, affidato al prof. Chiscuzzu, punterà all’approfondimento metodologico dei sistemi e delle pratiche di produzione </w:t>
      </w:r>
      <w:r>
        <w:lastRenderedPageBreak/>
        <w:t>audiovisiva, e infine alla realizzazione di un prodotto au</w:t>
      </w:r>
      <w:r>
        <w:t xml:space="preserve">diovisivo più complesso, dove le competenze acquisite porteranno alla realizzazione di un prodotto avanzato. </w:t>
      </w:r>
    </w:p>
    <w:p w14:paraId="63073CB3" w14:textId="77777777" w:rsidR="005319E0" w:rsidRDefault="005319E0"/>
    <w:p w14:paraId="27B09ABC" w14:textId="77777777" w:rsidR="005319E0" w:rsidRDefault="005319E0"/>
    <w:p w14:paraId="3D2CF3DE" w14:textId="77777777" w:rsidR="005319E0" w:rsidRDefault="00A3709C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>
        <w:rPr>
          <w:sz w:val="18"/>
          <w:szCs w:val="18"/>
          <w:vertAlign w:val="superscript"/>
        </w:rPr>
        <w:footnoteReference w:id="2"/>
      </w:r>
    </w:p>
    <w:p w14:paraId="00944FC3" w14:textId="77777777" w:rsidR="005319E0" w:rsidRDefault="005319E0">
      <w:pPr>
        <w:spacing w:after="120" w:line="220" w:lineRule="exact"/>
        <w:rPr>
          <w:b/>
          <w:bCs/>
          <w:smallCaps/>
          <w:sz w:val="16"/>
          <w:szCs w:val="16"/>
        </w:rPr>
      </w:pPr>
    </w:p>
    <w:p w14:paraId="54C4A396" w14:textId="77777777" w:rsidR="005319E0" w:rsidRDefault="00A3709C">
      <w:pPr>
        <w:spacing w:after="120" w:line="22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I MODULO</w:t>
      </w:r>
    </w:p>
    <w:p w14:paraId="16C490BB" w14:textId="77777777" w:rsidR="005319E0" w:rsidRDefault="00A3709C">
      <w:pPr>
        <w:numPr>
          <w:ilvl w:val="0"/>
          <w:numId w:val="2"/>
        </w:numPr>
        <w:spacing w:line="220" w:lineRule="exact"/>
        <w:rPr>
          <w:sz w:val="18"/>
          <w:szCs w:val="18"/>
        </w:rPr>
      </w:pPr>
      <w:r>
        <w:rPr>
          <w:sz w:val="18"/>
          <w:szCs w:val="18"/>
        </w:rPr>
        <w:t>In via di definizione il testo dedicato alla monografia. Saranno indicati anche tre film.</w:t>
      </w:r>
    </w:p>
    <w:p w14:paraId="0DF10FB5" w14:textId="77777777" w:rsidR="005319E0" w:rsidRDefault="00A3709C">
      <w:pPr>
        <w:numPr>
          <w:ilvl w:val="0"/>
          <w:numId w:val="3"/>
        </w:numPr>
        <w:spacing w:line="220" w:lineRule="exact"/>
        <w:rPr>
          <w:i/>
          <w:iCs/>
          <w:sz w:val="18"/>
          <w:szCs w:val="18"/>
        </w:rPr>
      </w:pPr>
      <w:r>
        <w:rPr>
          <w:smallCaps/>
          <w:sz w:val="16"/>
          <w:szCs w:val="16"/>
        </w:rPr>
        <w:t>VINCENZO BUCCHERI,</w:t>
      </w:r>
      <w:r>
        <w:rPr>
          <w:i/>
          <w:iCs/>
          <w:sz w:val="18"/>
          <w:szCs w:val="18"/>
        </w:rPr>
        <w:t xml:space="preserve"> Il film – Dalla sceneggiatura alla distribuzione, </w:t>
      </w:r>
      <w:r>
        <w:rPr>
          <w:sz w:val="18"/>
          <w:szCs w:val="18"/>
        </w:rPr>
        <w:t xml:space="preserve">Carocci, 2003. </w:t>
      </w:r>
      <w:hyperlink r:id="rId7" w:history="1">
        <w:r>
          <w:rPr>
            <w:rStyle w:val="Hyperlink0"/>
            <w:rFonts w:eastAsia="Times"/>
            <w:sz w:val="18"/>
            <w:szCs w:val="18"/>
          </w:rPr>
          <w:t>Acquista da V&amp;P</w:t>
        </w:r>
      </w:hyperlink>
    </w:p>
    <w:p w14:paraId="73F447F3" w14:textId="77777777" w:rsidR="005319E0" w:rsidRDefault="00A3709C">
      <w:pPr>
        <w:numPr>
          <w:ilvl w:val="0"/>
          <w:numId w:val="3"/>
        </w:numPr>
        <w:spacing w:line="220" w:lineRule="exact"/>
        <w:rPr>
          <w:i/>
          <w:iCs/>
          <w:sz w:val="18"/>
          <w:szCs w:val="18"/>
        </w:rPr>
      </w:pPr>
      <w:r>
        <w:rPr>
          <w:smallCaps/>
          <w:sz w:val="16"/>
          <w:szCs w:val="16"/>
        </w:rPr>
        <w:t>DANIEL ARIJON,</w:t>
      </w:r>
      <w:r>
        <w:rPr>
          <w:i/>
          <w:iCs/>
          <w:sz w:val="18"/>
          <w:szCs w:val="18"/>
        </w:rPr>
        <w:t xml:space="preserve"> L</w:t>
      </w:r>
      <w:r>
        <w:rPr>
          <w:i/>
          <w:iCs/>
          <w:sz w:val="18"/>
          <w:szCs w:val="18"/>
          <w:rtl/>
          <w:lang w:val="ar-SA"/>
        </w:rPr>
        <w:t>’</w:t>
      </w:r>
      <w:r>
        <w:rPr>
          <w:i/>
          <w:iCs/>
          <w:sz w:val="18"/>
          <w:szCs w:val="18"/>
        </w:rPr>
        <w:t xml:space="preserve">ABC della </w:t>
      </w:r>
      <w:r>
        <w:rPr>
          <w:i/>
          <w:iCs/>
          <w:sz w:val="18"/>
          <w:szCs w:val="18"/>
        </w:rPr>
        <w:t>regia – Grammatica del linguaggio cinematografico,</w:t>
      </w:r>
      <w:r>
        <w:rPr>
          <w:sz w:val="18"/>
          <w:szCs w:val="18"/>
        </w:rPr>
        <w:t xml:space="preserve"> Dino Audino Editore, 2005. </w:t>
      </w:r>
      <w:hyperlink r:id="rId8" w:history="1">
        <w:r>
          <w:rPr>
            <w:rStyle w:val="Hyperlink1"/>
            <w:rFonts w:eastAsia="Times"/>
            <w:sz w:val="18"/>
            <w:szCs w:val="18"/>
          </w:rPr>
          <w:t>Acquista ad V&amp;P</w:t>
        </w:r>
      </w:hyperlink>
    </w:p>
    <w:p w14:paraId="7D793421" w14:textId="77777777" w:rsidR="005319E0" w:rsidRDefault="00A3709C">
      <w:pPr>
        <w:numPr>
          <w:ilvl w:val="0"/>
          <w:numId w:val="3"/>
        </w:numPr>
        <w:spacing w:line="220" w:lineRule="exact"/>
        <w:rPr>
          <w:i/>
          <w:iCs/>
          <w:sz w:val="18"/>
          <w:szCs w:val="18"/>
        </w:rPr>
      </w:pPr>
      <w:r>
        <w:rPr>
          <w:smallCaps/>
          <w:sz w:val="16"/>
          <w:szCs w:val="16"/>
        </w:rPr>
        <w:t>BILL NICHOLS,</w:t>
      </w:r>
      <w:r>
        <w:rPr>
          <w:i/>
          <w:iCs/>
          <w:sz w:val="18"/>
          <w:szCs w:val="18"/>
        </w:rPr>
        <w:t xml:space="preserve"> Introduzione al documentario, </w:t>
      </w:r>
      <w:r>
        <w:rPr>
          <w:sz w:val="18"/>
          <w:szCs w:val="18"/>
        </w:rPr>
        <w:t>Il Ca</w:t>
      </w:r>
      <w:r>
        <w:rPr>
          <w:sz w:val="18"/>
          <w:szCs w:val="18"/>
        </w:rPr>
        <w:t xml:space="preserve">storo, 2014 (vanno bene anche edizioni precedenti). </w:t>
      </w:r>
    </w:p>
    <w:p w14:paraId="2DD1C3C2" w14:textId="77777777" w:rsidR="005319E0" w:rsidRDefault="005319E0">
      <w:pPr>
        <w:spacing w:after="120" w:line="220" w:lineRule="exact"/>
        <w:rPr>
          <w:smallCaps/>
          <w:sz w:val="16"/>
          <w:szCs w:val="16"/>
        </w:rPr>
      </w:pPr>
    </w:p>
    <w:p w14:paraId="634FC75C" w14:textId="77777777" w:rsidR="005319E0" w:rsidRDefault="00A3709C">
      <w:pPr>
        <w:spacing w:after="120" w:line="22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II MODULO</w:t>
      </w:r>
    </w:p>
    <w:p w14:paraId="06A0051E" w14:textId="77777777" w:rsidR="005319E0" w:rsidRDefault="00A3709C">
      <w:pPr>
        <w:spacing w:after="120" w:line="220" w:lineRule="exact"/>
        <w:rPr>
          <w:smallCaps/>
          <w:sz w:val="18"/>
          <w:szCs w:val="18"/>
        </w:rPr>
      </w:pPr>
      <w:r>
        <w:rPr>
          <w:sz w:val="18"/>
          <w:szCs w:val="18"/>
        </w:rPr>
        <w:t>La bibliografia verrà indicata dal docente all’inizio del secondo semestre</w:t>
      </w:r>
      <w:r>
        <w:rPr>
          <w:smallCaps/>
          <w:sz w:val="18"/>
          <w:szCs w:val="18"/>
        </w:rPr>
        <w:t>.</w:t>
      </w:r>
    </w:p>
    <w:p w14:paraId="43F10A91" w14:textId="77777777" w:rsidR="005319E0" w:rsidRDefault="00A3709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112F3F22" w14:textId="77777777" w:rsidR="005319E0" w:rsidRDefault="00A3709C">
      <w:pPr>
        <w:pStyle w:val="Testo2"/>
        <w:rPr>
          <w:b/>
          <w:bCs/>
        </w:rPr>
      </w:pPr>
      <w:r>
        <w:t xml:space="preserve">Il corso prevede lezioni introduttive frontali e lezioni pratiche in presenza, con moduli </w:t>
      </w:r>
      <w:r>
        <w:t xml:space="preserve">intensivi e utilizzo di attrezzature professionali di ripresa e montaggio. In caso di prosecuzione </w:t>
      </w:r>
      <w:proofErr w:type="spellStart"/>
      <w:r>
        <w:t>dell</w:t>
      </w:r>
      <w:proofErr w:type="spellEnd"/>
      <w:r>
        <w:rPr>
          <w:rtl/>
        </w:rPr>
        <w:t>’</w:t>
      </w:r>
      <w:r>
        <w:t>emergenza pandemica e di modalità di didattica a distanza, il coinvolgimento dello studente avverrà con l</w:t>
      </w:r>
      <w:r>
        <w:rPr>
          <w:rtl/>
        </w:rPr>
        <w:t>’</w:t>
      </w:r>
      <w:r>
        <w:t>utilizzo di strumentazioni personali (anche sm</w:t>
      </w:r>
      <w:r>
        <w:t xml:space="preserve">artphone).  </w:t>
      </w:r>
    </w:p>
    <w:p w14:paraId="5C95C8C0" w14:textId="77777777" w:rsidR="005319E0" w:rsidRDefault="00A3709C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79435FF0" w14:textId="77777777" w:rsidR="005319E0" w:rsidRDefault="00A3709C">
      <w:pPr>
        <w:pStyle w:val="Testo2"/>
      </w:pPr>
      <w:r>
        <w:t xml:space="preserve">Come </w:t>
      </w:r>
      <w:proofErr w:type="spellStart"/>
      <w:r>
        <w:t>assignment</w:t>
      </w:r>
      <w:proofErr w:type="spellEnd"/>
      <w:r>
        <w:t xml:space="preserve"> del corso gli studenti, divisi in gruppi di lavoro, dovranno realizzare e montare prodotti audiovisivi basati sulle competenze acquisite durante il percorso formativo, lavori che verranno poi dis</w:t>
      </w:r>
      <w:r>
        <w:t xml:space="preserve">cussi insieme e concorreranno alla valutazione individuale finale. Tale valutazione sarà espressa in trentesimi e terrà conto </w:t>
      </w:r>
      <w:proofErr w:type="spellStart"/>
      <w:r>
        <w:t>dell</w:t>
      </w:r>
      <w:proofErr w:type="spellEnd"/>
      <w:r>
        <w:rPr>
          <w:sz w:val="20"/>
          <w:szCs w:val="20"/>
          <w:rtl/>
          <w:lang w:val="ar-SA"/>
        </w:rPr>
        <w:t>’</w:t>
      </w:r>
      <w:r>
        <w:t xml:space="preserve">attitudine e </w:t>
      </w:r>
      <w:proofErr w:type="spellStart"/>
      <w:r>
        <w:t>dell</w:t>
      </w:r>
      <w:proofErr w:type="spellEnd"/>
      <w:r>
        <w:rPr>
          <w:sz w:val="20"/>
          <w:szCs w:val="20"/>
          <w:rtl/>
          <w:lang w:val="ar-SA"/>
        </w:rPr>
        <w:t>’</w:t>
      </w:r>
      <w:r>
        <w:t xml:space="preserve">interesse dello studente durante i diversi moduli (50%) e </w:t>
      </w:r>
      <w:proofErr w:type="spellStart"/>
      <w:r>
        <w:t>dell</w:t>
      </w:r>
      <w:proofErr w:type="spellEnd"/>
      <w:r>
        <w:rPr>
          <w:sz w:val="20"/>
          <w:szCs w:val="20"/>
          <w:rtl/>
          <w:lang w:val="ar-SA"/>
        </w:rPr>
        <w:t>’</w:t>
      </w:r>
      <w:r>
        <w:t>apporto costruttivo dimostrato durante la re</w:t>
      </w:r>
      <w:r>
        <w:t>alizzazione pratica del lavoro video (50%). Il voto finale sarà espresso dalla media aritmetica tra i risultati dei tre moduli.</w:t>
      </w:r>
    </w:p>
    <w:p w14:paraId="28C47380" w14:textId="77777777" w:rsidR="005319E0" w:rsidRDefault="005319E0">
      <w:pPr>
        <w:pStyle w:val="Testo2"/>
        <w:ind w:firstLine="0"/>
        <w:rPr>
          <w:b/>
          <w:bCs/>
          <w:i/>
          <w:iCs/>
        </w:rPr>
      </w:pPr>
    </w:p>
    <w:p w14:paraId="39A9A818" w14:textId="77777777" w:rsidR="00A3709C" w:rsidRDefault="00A3709C" w:rsidP="00A3709C">
      <w:pPr>
        <w:pStyle w:val="Testo2"/>
        <w:ind w:firstLine="0"/>
        <w:rPr>
          <w:b/>
          <w:bCs/>
          <w:i/>
          <w:iCs/>
        </w:rPr>
      </w:pPr>
      <w:r>
        <w:rPr>
          <w:b/>
          <w:bCs/>
          <w:i/>
          <w:iCs/>
          <w:lang w:val="de-DE"/>
        </w:rPr>
        <w:t>AVVERTENZE E PREREQUISITI</w:t>
      </w:r>
    </w:p>
    <w:p w14:paraId="0A1A8EA5" w14:textId="1A8B467D" w:rsidR="00A3709C" w:rsidRDefault="00A3709C" w:rsidP="00A3709C">
      <w:pPr>
        <w:pStyle w:val="Testo2"/>
        <w:ind w:firstLine="0"/>
        <w:rPr>
          <w:rtl/>
        </w:rPr>
      </w:pPr>
    </w:p>
    <w:p w14:paraId="6A1DB189" w14:textId="77777777" w:rsidR="00A3709C" w:rsidRDefault="00A3709C" w:rsidP="00A3709C">
      <w:pPr>
        <w:pStyle w:val="Testo2"/>
        <w:ind w:firstLine="0"/>
      </w:pPr>
      <w:r>
        <w:t>É</w:t>
      </w:r>
      <w:r>
        <w:rPr>
          <w:rFonts w:hint="cs"/>
          <w:rtl/>
        </w:rPr>
        <w:t xml:space="preserve"> </w:t>
      </w:r>
      <w:r>
        <w:t>requisito di base l</w:t>
      </w:r>
      <w:r>
        <w:rPr>
          <w:rtl/>
        </w:rPr>
        <w:t>’</w:t>
      </w:r>
      <w:r>
        <w:t>aver concluso positivamente i laboratori previsti dal primo anno del piano di</w:t>
      </w:r>
      <w:r>
        <w:t xml:space="preserve"> studi Dams. </w:t>
      </w:r>
    </w:p>
    <w:p w14:paraId="75F96097" w14:textId="19584361" w:rsidR="005319E0" w:rsidRPr="00A3709C" w:rsidRDefault="00A3709C" w:rsidP="00A3709C">
      <w:pPr>
        <w:pStyle w:val="Testo2"/>
        <w:ind w:firstLine="0"/>
        <w:rPr>
          <w:b/>
          <w:bCs/>
          <w:i/>
          <w:iCs/>
        </w:rPr>
      </w:pPr>
      <w:r>
        <w:t>É</w:t>
      </w:r>
      <w:r>
        <w:rPr>
          <w:rtl/>
        </w:rPr>
        <w:t xml:space="preserve"> </w:t>
      </w:r>
      <w:r>
        <w:t xml:space="preserve">consigliata la pratica in autonomia e fuori </w:t>
      </w:r>
      <w:proofErr w:type="spellStart"/>
      <w:r>
        <w:t>dall</w:t>
      </w:r>
      <w:proofErr w:type="spellEnd"/>
      <w:r>
        <w:rPr>
          <w:rtl/>
        </w:rPr>
        <w:t>’</w:t>
      </w:r>
      <w:r>
        <w:t xml:space="preserve">orario di lezione, con apparecchiature in possesso dello studente, dalla reflex allo smartphone, facendo prove di riprese e inquadrature. </w:t>
      </w:r>
      <w:r>
        <w:rPr>
          <w:lang w:val="pt-PT"/>
        </w:rPr>
        <w:t xml:space="preserve">É </w:t>
      </w:r>
      <w:r>
        <w:t xml:space="preserve">consigliato, in particolare per il secondo modulo </w:t>
      </w:r>
      <w:r>
        <w:t>semestrale, l</w:t>
      </w:r>
      <w:r>
        <w:rPr>
          <w:rtl/>
        </w:rPr>
        <w:t>’</w:t>
      </w:r>
      <w:r>
        <w:t>utilizzo in aula di un proprio laptop.</w:t>
      </w:r>
    </w:p>
    <w:p w14:paraId="7AFB7F8E" w14:textId="77777777" w:rsidR="005319E0" w:rsidRDefault="00A3709C">
      <w:pPr>
        <w:pStyle w:val="Testo2"/>
      </w:pPr>
      <w:r>
        <w:t>Tutti i moduli di questo corso richiedono l</w:t>
      </w:r>
      <w:r>
        <w:rPr>
          <w:rtl/>
        </w:rPr>
        <w:t>’</w:t>
      </w:r>
      <w:r>
        <w:t>obbligo di frequenza (75%).</w:t>
      </w:r>
    </w:p>
    <w:p w14:paraId="1D5970C9" w14:textId="77777777" w:rsidR="005319E0" w:rsidRDefault="005319E0">
      <w:pPr>
        <w:pStyle w:val="Testo2"/>
      </w:pPr>
    </w:p>
    <w:p w14:paraId="0B488EC9" w14:textId="77777777" w:rsidR="005319E0" w:rsidRDefault="00A3709C">
      <w:pPr>
        <w:pStyle w:val="Testo2"/>
        <w:rPr>
          <w:i/>
          <w:iCs/>
        </w:rPr>
      </w:pPr>
      <w:r>
        <w:rPr>
          <w:i/>
          <w:iCs/>
        </w:rPr>
        <w:t>Orario e luogo di ricevimento degli studenti</w:t>
      </w:r>
    </w:p>
    <w:p w14:paraId="799A7E99" w14:textId="77777777" w:rsidR="005319E0" w:rsidRDefault="00A3709C">
      <w:pPr>
        <w:pStyle w:val="Testo2"/>
      </w:pPr>
      <w:r>
        <w:t>Ricevimento su appuntamento, con disponibilità in presenza in Facoltà oppure con inco</w:t>
      </w:r>
      <w:r>
        <w:t>ntri a distanza.</w:t>
      </w:r>
    </w:p>
    <w:sectPr w:rsidR="005319E0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780B" w14:textId="77777777" w:rsidR="00000000" w:rsidRDefault="00A3709C">
      <w:pPr>
        <w:spacing w:line="240" w:lineRule="auto"/>
      </w:pPr>
      <w:r>
        <w:separator/>
      </w:r>
    </w:p>
  </w:endnote>
  <w:endnote w:type="continuationSeparator" w:id="0">
    <w:p w14:paraId="7D9C0FDA" w14:textId="77777777" w:rsidR="00000000" w:rsidRDefault="00A37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4EBC" w14:textId="77777777" w:rsidR="005319E0" w:rsidRDefault="005319E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9BA9" w14:textId="77777777" w:rsidR="005319E0" w:rsidRDefault="00A3709C">
      <w:r>
        <w:separator/>
      </w:r>
    </w:p>
  </w:footnote>
  <w:footnote w:type="continuationSeparator" w:id="0">
    <w:p w14:paraId="3974C9C5" w14:textId="77777777" w:rsidR="005319E0" w:rsidRDefault="00A3709C">
      <w:r>
        <w:continuationSeparator/>
      </w:r>
    </w:p>
  </w:footnote>
  <w:footnote w:type="continuationNotice" w:id="1">
    <w:p w14:paraId="0C81602F" w14:textId="77777777" w:rsidR="005319E0" w:rsidRDefault="005319E0"/>
  </w:footnote>
  <w:footnote w:id="2">
    <w:p w14:paraId="5AA93C71" w14:textId="77777777" w:rsidR="005319E0" w:rsidRDefault="00A3709C">
      <w:pPr>
        <w:pStyle w:val="Testonotaapidipagina"/>
      </w:pPr>
      <w:r>
        <w:rPr>
          <w:b/>
          <w:bCs/>
          <w:i/>
          <w:iCs/>
          <w:sz w:val="18"/>
          <w:szCs w:val="18"/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6B97" w14:textId="77777777" w:rsidR="005319E0" w:rsidRDefault="005319E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E17"/>
    <w:multiLevelType w:val="hybridMultilevel"/>
    <w:tmpl w:val="B04867B8"/>
    <w:styleLink w:val="Trattino"/>
    <w:lvl w:ilvl="0" w:tplc="9AECBD9A">
      <w:start w:val="1"/>
      <w:numFmt w:val="bullet"/>
      <w:lvlText w:val="-"/>
      <w:lvlJc w:val="left"/>
      <w:pPr>
        <w:ind w:left="21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A3056">
      <w:start w:val="1"/>
      <w:numFmt w:val="bullet"/>
      <w:lvlText w:val="-"/>
      <w:lvlJc w:val="left"/>
      <w:pPr>
        <w:ind w:left="45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67202">
      <w:start w:val="1"/>
      <w:numFmt w:val="bullet"/>
      <w:lvlText w:val="-"/>
      <w:lvlJc w:val="left"/>
      <w:pPr>
        <w:ind w:left="69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89952">
      <w:start w:val="1"/>
      <w:numFmt w:val="bullet"/>
      <w:lvlText w:val="-"/>
      <w:lvlJc w:val="left"/>
      <w:pPr>
        <w:ind w:left="93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E8B18">
      <w:start w:val="1"/>
      <w:numFmt w:val="bullet"/>
      <w:lvlText w:val="-"/>
      <w:lvlJc w:val="left"/>
      <w:pPr>
        <w:ind w:left="117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4F0EE">
      <w:start w:val="1"/>
      <w:numFmt w:val="bullet"/>
      <w:lvlText w:val="-"/>
      <w:lvlJc w:val="left"/>
      <w:pPr>
        <w:ind w:left="141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2B05E">
      <w:start w:val="1"/>
      <w:numFmt w:val="bullet"/>
      <w:lvlText w:val="-"/>
      <w:lvlJc w:val="left"/>
      <w:pPr>
        <w:ind w:left="165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CC1746">
      <w:start w:val="1"/>
      <w:numFmt w:val="bullet"/>
      <w:lvlText w:val="-"/>
      <w:lvlJc w:val="left"/>
      <w:pPr>
        <w:ind w:left="189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4E990">
      <w:start w:val="1"/>
      <w:numFmt w:val="bullet"/>
      <w:lvlText w:val="-"/>
      <w:lvlJc w:val="left"/>
      <w:pPr>
        <w:ind w:left="213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5F6A09"/>
    <w:multiLevelType w:val="hybridMultilevel"/>
    <w:tmpl w:val="B04867B8"/>
    <w:numStyleLink w:val="Trattino"/>
  </w:abstractNum>
  <w:num w:numId="1" w16cid:durableId="239755875">
    <w:abstractNumId w:val="0"/>
  </w:num>
  <w:num w:numId="2" w16cid:durableId="1399591480">
    <w:abstractNumId w:val="1"/>
  </w:num>
  <w:num w:numId="3" w16cid:durableId="1121609661">
    <w:abstractNumId w:val="1"/>
    <w:lvlOverride w:ilvl="0">
      <w:lvl w:ilvl="0" w:tplc="1C14AEDC">
        <w:start w:val="1"/>
        <w:numFmt w:val="bullet"/>
        <w:lvlText w:val="-"/>
        <w:lvlJc w:val="left"/>
        <w:pPr>
          <w:ind w:left="24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FE6D5C">
        <w:start w:val="1"/>
        <w:numFmt w:val="bullet"/>
        <w:lvlText w:val="-"/>
        <w:lvlJc w:val="left"/>
        <w:pPr>
          <w:ind w:left="48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C8E772">
        <w:start w:val="1"/>
        <w:numFmt w:val="bullet"/>
        <w:lvlText w:val="-"/>
        <w:lvlJc w:val="left"/>
        <w:pPr>
          <w:ind w:left="72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EA5618">
        <w:start w:val="1"/>
        <w:numFmt w:val="bullet"/>
        <w:lvlText w:val="-"/>
        <w:lvlJc w:val="left"/>
        <w:pPr>
          <w:ind w:left="96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644560">
        <w:start w:val="1"/>
        <w:numFmt w:val="bullet"/>
        <w:lvlText w:val="-"/>
        <w:lvlJc w:val="left"/>
        <w:pPr>
          <w:ind w:left="120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0E9500">
        <w:start w:val="1"/>
        <w:numFmt w:val="bullet"/>
        <w:lvlText w:val="-"/>
        <w:lvlJc w:val="left"/>
        <w:pPr>
          <w:ind w:left="144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92BC94">
        <w:start w:val="1"/>
        <w:numFmt w:val="bullet"/>
        <w:lvlText w:val="-"/>
        <w:lvlJc w:val="left"/>
        <w:pPr>
          <w:ind w:left="168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701E62">
        <w:start w:val="1"/>
        <w:numFmt w:val="bullet"/>
        <w:lvlText w:val="-"/>
        <w:lvlJc w:val="left"/>
        <w:pPr>
          <w:ind w:left="192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5A8A54">
        <w:start w:val="1"/>
        <w:numFmt w:val="bullet"/>
        <w:lvlText w:val="-"/>
        <w:lvlJc w:val="left"/>
        <w:pPr>
          <w:ind w:left="2165" w:hanging="245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E0"/>
    <w:rsid w:val="005319E0"/>
    <w:rsid w:val="00A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A03F"/>
  <w15:docId w15:val="{84924889-7948-400E-91EE-83F2EA36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eastAsia="Times" w:hAnsi="Times" w:cs="Time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eastAsia="Times" w:hAnsi="Times" w:cs="Time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eastAsia="Times" w:hAnsi="Times" w:cs="Time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eastAsia="Times" w:hAnsi="Times" w:cs="Time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stonotaapidipagina">
    <w:name w:val="footnote text"/>
    <w:pPr>
      <w:tabs>
        <w:tab w:val="left" w:pos="284"/>
      </w:tabs>
      <w:jc w:val="both"/>
    </w:pPr>
    <w:rPr>
      <w:rFonts w:ascii="Times" w:eastAsia="Times" w:hAnsi="Times" w:cs="Times"/>
      <w:color w:val="000000"/>
      <w:u w:color="000000"/>
    </w:rPr>
  </w:style>
  <w:style w:type="numbering" w:customStyle="1" w:styleId="Trattino">
    <w:name w:val="Trattino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563C1"/>
      <w:u w:val="single" w:color="0563C1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-arijon/labc-della-regia-9788886350914-3075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incenzo-buccheri/il-film-dalla-sceneggiatura-alla-distribuzione-9788843024629-20947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4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Zucca Celina</cp:lastModifiedBy>
  <cp:revision>2</cp:revision>
  <dcterms:created xsi:type="dcterms:W3CDTF">2022-06-10T11:52:00Z</dcterms:created>
  <dcterms:modified xsi:type="dcterms:W3CDTF">2022-06-10T11:52:00Z</dcterms:modified>
</cp:coreProperties>
</file>