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32D4" w14:textId="77777777" w:rsidR="00221B45" w:rsidRDefault="00221B45" w:rsidP="00221B45">
      <w:pPr>
        <w:pStyle w:val="Titolo1"/>
        <w:spacing w:before="0" w:line="240" w:lineRule="auto"/>
      </w:pPr>
      <w:r>
        <w:t>Filologia medievale e umanistica</w:t>
      </w:r>
    </w:p>
    <w:p w14:paraId="64BEAA22" w14:textId="77777777" w:rsidR="00221B45" w:rsidRPr="005A4509" w:rsidRDefault="00221B45" w:rsidP="00221B45">
      <w:pPr>
        <w:pStyle w:val="Titolo2"/>
        <w:spacing w:line="240" w:lineRule="auto"/>
        <w:rPr>
          <w:rFonts w:ascii="Times New Roman" w:hAnsi="Times New Roman"/>
        </w:rPr>
      </w:pPr>
      <w:r w:rsidRPr="005A4509">
        <w:rPr>
          <w:rFonts w:ascii="Times New Roman" w:hAnsi="Times New Roman"/>
        </w:rPr>
        <w:t>Proff. Carla Maria Monti; Marco Petoletti</w:t>
      </w:r>
    </w:p>
    <w:p w14:paraId="0191C042" w14:textId="77777777" w:rsidR="00221B45" w:rsidRDefault="00221B45" w:rsidP="00221B45">
      <w:pPr>
        <w:pStyle w:val="Titolo2"/>
        <w:spacing w:line="240" w:lineRule="auto"/>
      </w:pPr>
    </w:p>
    <w:p w14:paraId="4F89641D" w14:textId="77777777" w:rsidR="00221B45" w:rsidRPr="009D743D" w:rsidRDefault="00221B45" w:rsidP="00221B45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szCs w:val="22"/>
          <w:u w:val="single"/>
          <w:lang w:eastAsia="en-US"/>
        </w:rPr>
      </w:pPr>
      <w:r w:rsidRPr="005A4509">
        <w:rPr>
          <w:rFonts w:ascii="Times New Roman" w:eastAsia="Calibri" w:hAnsi="Times New Roman"/>
          <w:b/>
          <w:smallCaps w:val="0"/>
          <w:sz w:val="20"/>
          <w:szCs w:val="22"/>
          <w:u w:val="single"/>
          <w:lang w:eastAsia="en-US"/>
        </w:rPr>
        <w:t>I modulo: prof.ssa Carla Maria Monti (I semestre)</w:t>
      </w:r>
    </w:p>
    <w:p w14:paraId="64D298F5" w14:textId="77777777" w:rsidR="00221B45" w:rsidRDefault="00221B45" w:rsidP="00221B45">
      <w:pPr>
        <w:spacing w:line="240" w:lineRule="auto"/>
        <w:rPr>
          <w:b/>
          <w:i/>
          <w:sz w:val="18"/>
        </w:rPr>
      </w:pPr>
    </w:p>
    <w:p w14:paraId="7E42CDEF" w14:textId="77777777" w:rsidR="00221B45" w:rsidRPr="009D743D" w:rsidRDefault="00221B45" w:rsidP="00221B45">
      <w:pPr>
        <w:spacing w:line="240" w:lineRule="auto"/>
        <w:rPr>
          <w:b/>
          <w:i/>
          <w:sz w:val="18"/>
        </w:rPr>
      </w:pPr>
      <w:r w:rsidRPr="009D743D">
        <w:rPr>
          <w:b/>
          <w:i/>
          <w:sz w:val="18"/>
        </w:rPr>
        <w:t>OBIETTIVO DEL CORSO E RISULTATI DI APPRENDIMENTO ATTESI</w:t>
      </w:r>
    </w:p>
    <w:p w14:paraId="63E34F58" w14:textId="4B299F27" w:rsidR="00221B45" w:rsidRPr="000139CC" w:rsidRDefault="00221B45" w:rsidP="000139CC">
      <w:pPr>
        <w:spacing w:before="240" w:line="240" w:lineRule="auto"/>
        <w:rPr>
          <w:rFonts w:cs="Times"/>
        </w:rPr>
      </w:pPr>
      <w:r w:rsidRPr="000139CC">
        <w:rPr>
          <w:rFonts w:cs="Times"/>
        </w:rPr>
        <w:t xml:space="preserve">Il corso si propone di introdurre alla conoscenza dell’Umanesimo attraverso gli strumenti della letteratura, della filologia e della storia della cultura, guardando in particolare alla preponderante produzione in lingua latina (ma i testi saranno sempre forniti di traduzione o tradotti). Verrà considerato l’apporto essenziale delle fonti classiche e patristiche, di cui l’Umanesimo rinnova la conoscenza, nell’elaborazione di nuovi generi letterari e il contributo del metodo filologico nell’approccio ai testi. </w:t>
      </w:r>
      <w:r w:rsidRPr="000139CC">
        <w:rPr>
          <w:rFonts w:eastAsia="Calibri" w:cs="Times"/>
          <w:szCs w:val="22"/>
          <w:lang w:eastAsia="en-US"/>
        </w:rPr>
        <w:t xml:space="preserve">Al termine del corso lo studente sarà in grado di conoscere </w:t>
      </w:r>
      <w:r w:rsidR="001A3177" w:rsidRPr="000139CC">
        <w:rPr>
          <w:rFonts w:eastAsia="Calibri" w:cs="Times"/>
          <w:szCs w:val="22"/>
          <w:lang w:eastAsia="en-US"/>
        </w:rPr>
        <w:t xml:space="preserve">Petrarca e Boccaccio quali iniziatori del movimento umanistico attraverso l’esame della loro notevolissima produzione latina e di distinguere il diverso approccio avuto da Dante nei confronti </w:t>
      </w:r>
      <w:r w:rsidR="001A3177" w:rsidRPr="000139CC">
        <w:rPr>
          <w:rFonts w:cs="Times"/>
        </w:rPr>
        <w:t>dell’eredità classica.</w:t>
      </w:r>
      <w:r w:rsidR="001A3177" w:rsidRPr="000139CC">
        <w:rPr>
          <w:rFonts w:eastAsia="Calibri" w:cs="Times"/>
          <w:szCs w:val="22"/>
          <w:lang w:eastAsia="en-US"/>
        </w:rPr>
        <w:t xml:space="preserve"> Avrà inoltre consapevolezza del rilancio dei classici latini e greci, del rinnovamento dei generi letterari avvenuto in questo periodo e del profilo culturale dei principali letterati del Quattrocento, promotori di un movimento che ha segnato in modo permanente la cultura occidentale.</w:t>
      </w:r>
    </w:p>
    <w:p w14:paraId="2267D72F" w14:textId="77777777" w:rsidR="00221B45" w:rsidRDefault="00221B45" w:rsidP="00221B45">
      <w:pPr>
        <w:spacing w:line="240" w:lineRule="auto"/>
        <w:rPr>
          <w:b/>
          <w:i/>
          <w:sz w:val="18"/>
        </w:rPr>
      </w:pPr>
    </w:p>
    <w:p w14:paraId="04B6F55A" w14:textId="77777777" w:rsidR="00221B45" w:rsidRDefault="00221B45" w:rsidP="00221B45">
      <w:pPr>
        <w:spacing w:line="240" w:lineRule="auto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9EF37E9" w14:textId="3E508EF6" w:rsidR="00221B45" w:rsidRPr="000139CC" w:rsidRDefault="0081778E" w:rsidP="000139CC">
      <w:pPr>
        <w:spacing w:before="240" w:line="240" w:lineRule="auto"/>
        <w:rPr>
          <w:rFonts w:cs="Times"/>
        </w:rPr>
      </w:pPr>
      <w:r>
        <w:rPr>
          <w:rFonts w:cs="Times"/>
        </w:rPr>
        <w:t>Dante e i classici. Il recupero</w:t>
      </w:r>
      <w:r w:rsidR="00221B45" w:rsidRPr="000139CC">
        <w:rPr>
          <w:rFonts w:cs="Times"/>
        </w:rPr>
        <w:t xml:space="preserve"> dei classici e la loro ripresa nella letteratura umanistica. La biblioteca del Petrarca e le biblioteche umanistiche. La nascita della coscienza e della terminologia filologica. Teoria e prassi dell’imitazione. Brevi cenni di ecdotica con applicazione ai testi medioevali e umanistici latini. In particolare verranno analizzati alcuni brani tratti da opere di Petrarca, Boccaccio, Bruni, Bracciolini e Valla </w:t>
      </w:r>
      <w:r w:rsidR="002F7819">
        <w:rPr>
          <w:rFonts w:cs="Times"/>
        </w:rPr>
        <w:t>sul recupero di</w:t>
      </w:r>
      <w:r w:rsidR="00221B45" w:rsidRPr="000139CC">
        <w:rPr>
          <w:rFonts w:cs="Times"/>
        </w:rPr>
        <w:t xml:space="preserve"> classici</w:t>
      </w:r>
      <w:r w:rsidR="002F7819">
        <w:rPr>
          <w:rFonts w:cs="Times"/>
        </w:rPr>
        <w:t xml:space="preserve"> e padri</w:t>
      </w:r>
      <w:r w:rsidR="00221B45" w:rsidRPr="000139CC">
        <w:rPr>
          <w:rFonts w:cs="Times"/>
        </w:rPr>
        <w:t>, sui danni dei copisti, sul rapporto coi libri e l’imitazione.</w:t>
      </w:r>
    </w:p>
    <w:p w14:paraId="6940EB04" w14:textId="77777777" w:rsidR="00221B45" w:rsidRDefault="00221B45" w:rsidP="00221B45">
      <w:pPr>
        <w:keepNext/>
        <w:spacing w:line="240" w:lineRule="auto"/>
        <w:rPr>
          <w:b/>
          <w:i/>
          <w:sz w:val="18"/>
        </w:rPr>
      </w:pPr>
    </w:p>
    <w:p w14:paraId="7A84DE94" w14:textId="77777777" w:rsidR="00221B45" w:rsidRDefault="00221B45" w:rsidP="000139CC">
      <w:pPr>
        <w:keepNext/>
        <w:spacing w:before="240" w:line="240" w:lineRule="auto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65BC3B5" w14:textId="77777777" w:rsidR="00221B45" w:rsidRPr="00703F18" w:rsidRDefault="00221B45" w:rsidP="000139CC">
      <w:pPr>
        <w:pStyle w:val="Testo1"/>
        <w:spacing w:before="240" w:line="240" w:lineRule="auto"/>
        <w:rPr>
          <w:spacing w:val="-5"/>
          <w:szCs w:val="18"/>
        </w:rPr>
      </w:pPr>
      <w:r w:rsidRPr="001B6E73">
        <w:rPr>
          <w:smallCaps/>
          <w:spacing w:val="-5"/>
          <w:sz w:val="16"/>
          <w:szCs w:val="16"/>
        </w:rPr>
        <w:t>G. Billanovich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Petrarca e il Ventoso</w:t>
      </w:r>
      <w:r w:rsidRPr="00703F18">
        <w:rPr>
          <w:spacing w:val="-5"/>
          <w:szCs w:val="18"/>
        </w:rPr>
        <w:t xml:space="preserve">, «Italia medioevale e umanistica», 9 (1966), pp. 389-401 (ristampato in </w:t>
      </w:r>
      <w:r w:rsidRPr="00703F18">
        <w:rPr>
          <w:smallCaps/>
          <w:spacing w:val="-5"/>
          <w:szCs w:val="18"/>
        </w:rPr>
        <w:t>Id</w:t>
      </w:r>
      <w:r w:rsidRPr="00703F18">
        <w:rPr>
          <w:spacing w:val="-5"/>
          <w:szCs w:val="18"/>
        </w:rPr>
        <w:t xml:space="preserve">., </w:t>
      </w:r>
      <w:r w:rsidRPr="00703F18">
        <w:rPr>
          <w:i/>
          <w:spacing w:val="-5"/>
          <w:szCs w:val="18"/>
        </w:rPr>
        <w:t>Petrarca e il primo umanesimo</w:t>
      </w:r>
      <w:r w:rsidRPr="00703F18">
        <w:rPr>
          <w:spacing w:val="-5"/>
          <w:szCs w:val="18"/>
        </w:rPr>
        <w:t>, Antenore, Padova 1996, pp. 168-</w:t>
      </w:r>
      <w:r>
        <w:rPr>
          <w:spacing w:val="-5"/>
          <w:szCs w:val="18"/>
        </w:rPr>
        <w:t>1</w:t>
      </w:r>
      <w:r w:rsidRPr="00703F18">
        <w:rPr>
          <w:spacing w:val="-5"/>
          <w:szCs w:val="18"/>
        </w:rPr>
        <w:t xml:space="preserve">84). </w:t>
      </w:r>
    </w:p>
    <w:p w14:paraId="196FDEFB" w14:textId="77777777" w:rsidR="00221B45" w:rsidRPr="00703F18" w:rsidRDefault="00221B45" w:rsidP="00221B45">
      <w:pPr>
        <w:pStyle w:val="Testo1"/>
        <w:spacing w:line="240" w:lineRule="auto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L. Battaglia Ricci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Giovanni</w:t>
      </w:r>
      <w:r>
        <w:rPr>
          <w:i/>
          <w:spacing w:val="-5"/>
          <w:szCs w:val="18"/>
        </w:rPr>
        <w:t xml:space="preserve"> </w:t>
      </w:r>
      <w:r w:rsidRPr="00703F18">
        <w:rPr>
          <w:i/>
          <w:spacing w:val="-5"/>
          <w:szCs w:val="18"/>
        </w:rPr>
        <w:t>Boccaccio</w:t>
      </w:r>
      <w:r w:rsidRPr="00703F18">
        <w:rPr>
          <w:spacing w:val="-5"/>
          <w:szCs w:val="18"/>
        </w:rPr>
        <w:t xml:space="preserve">, in </w:t>
      </w:r>
      <w:r>
        <w:rPr>
          <w:i/>
          <w:spacing w:val="-5"/>
          <w:szCs w:val="18"/>
        </w:rPr>
        <w:t>Storia</w:t>
      </w:r>
      <w:r w:rsidRPr="00703F18">
        <w:rPr>
          <w:i/>
          <w:spacing w:val="-5"/>
          <w:szCs w:val="18"/>
        </w:rPr>
        <w:t xml:space="preserve"> della letteratura italiana</w:t>
      </w:r>
      <w:r w:rsidRPr="00703F18">
        <w:rPr>
          <w:spacing w:val="-5"/>
          <w:szCs w:val="18"/>
        </w:rPr>
        <w:t>, I</w:t>
      </w:r>
      <w:r>
        <w:rPr>
          <w:spacing w:val="-5"/>
          <w:szCs w:val="18"/>
        </w:rPr>
        <w:t xml:space="preserve">I. </w:t>
      </w:r>
      <w:r w:rsidRPr="00807062">
        <w:rPr>
          <w:i/>
          <w:spacing w:val="-5"/>
          <w:szCs w:val="18"/>
        </w:rPr>
        <w:t>Il Trecento</w:t>
      </w:r>
      <w:r w:rsidRPr="00703F18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Salerno Editrice</w:t>
      </w:r>
      <w:r w:rsidRPr="00703F18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Roma</w:t>
      </w:r>
      <w:r w:rsidRPr="00703F18">
        <w:rPr>
          <w:spacing w:val="-5"/>
          <w:szCs w:val="18"/>
        </w:rPr>
        <w:t xml:space="preserve"> 19</w:t>
      </w:r>
      <w:r>
        <w:rPr>
          <w:spacing w:val="-5"/>
          <w:szCs w:val="18"/>
        </w:rPr>
        <w:t>95</w:t>
      </w:r>
      <w:r w:rsidRPr="00703F18">
        <w:rPr>
          <w:spacing w:val="-5"/>
          <w:szCs w:val="18"/>
        </w:rPr>
        <w:t xml:space="preserve">, pp. </w:t>
      </w:r>
      <w:r>
        <w:rPr>
          <w:spacing w:val="-5"/>
          <w:szCs w:val="18"/>
        </w:rPr>
        <w:t>727-877, le pp. 733-742 (biografia); 750-755 (prime opere); 830-844 (produzione latina); 844-857 (ultime opere e produzione dantesca); 857-868 (Boccaccio preumanista).</w:t>
      </w:r>
    </w:p>
    <w:p w14:paraId="73CA100F" w14:textId="77777777" w:rsidR="00221B45" w:rsidRPr="00703F18" w:rsidRDefault="00221B45" w:rsidP="00221B45">
      <w:pPr>
        <w:pStyle w:val="Testo1"/>
        <w:spacing w:line="240" w:lineRule="auto"/>
        <w:rPr>
          <w:spacing w:val="-5"/>
          <w:szCs w:val="18"/>
        </w:rPr>
      </w:pPr>
      <w:r w:rsidRPr="001B6E73">
        <w:rPr>
          <w:smallCaps/>
          <w:spacing w:val="-5"/>
          <w:sz w:val="16"/>
          <w:szCs w:val="16"/>
        </w:rPr>
        <w:t>C.M. Monti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Boccaccio e Petrarca</w:t>
      </w:r>
      <w:r w:rsidRPr="00703F18">
        <w:rPr>
          <w:spacing w:val="-5"/>
          <w:szCs w:val="18"/>
        </w:rPr>
        <w:t>, in</w:t>
      </w:r>
      <w:r w:rsidRPr="00703F18">
        <w:rPr>
          <w:i/>
          <w:spacing w:val="-5"/>
          <w:szCs w:val="18"/>
        </w:rPr>
        <w:t xml:space="preserve"> Boccaccio autore e copista</w:t>
      </w:r>
      <w:r w:rsidRPr="00703F18">
        <w:rPr>
          <w:spacing w:val="-5"/>
          <w:szCs w:val="18"/>
        </w:rPr>
        <w:t>, a cura di T. De Robertis-C.M. Monti-M. Petoletti-G. Tanturli-S. Zamponi, Mandragora, Firenze 2013, pp. 33-40.</w:t>
      </w:r>
    </w:p>
    <w:p w14:paraId="29D6F73A" w14:textId="5D75B0AF" w:rsidR="00221B45" w:rsidRPr="00703F18" w:rsidRDefault="00221B45" w:rsidP="00221B45">
      <w:pPr>
        <w:pStyle w:val="Testo1"/>
        <w:spacing w:line="240" w:lineRule="auto"/>
        <w:rPr>
          <w:spacing w:val="-5"/>
          <w:szCs w:val="18"/>
        </w:rPr>
      </w:pPr>
      <w:r w:rsidRPr="001B6E73">
        <w:rPr>
          <w:smallCaps/>
          <w:spacing w:val="-5"/>
          <w:sz w:val="16"/>
          <w:szCs w:val="16"/>
        </w:rPr>
        <w:t>G. Cappelli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L’Umanesimo italiano da Petrarca a Valla</w:t>
      </w:r>
      <w:r w:rsidRPr="00703F18">
        <w:rPr>
          <w:spacing w:val="-5"/>
          <w:szCs w:val="18"/>
        </w:rPr>
        <w:t xml:space="preserve">, Carocci, Roma 2018 (collana </w:t>
      </w:r>
      <w:r w:rsidRPr="00703F18">
        <w:rPr>
          <w:rFonts w:cs="Times"/>
          <w:spacing w:val="-5"/>
          <w:szCs w:val="18"/>
        </w:rPr>
        <w:t>«Aulamagna»)</w:t>
      </w:r>
      <w:r w:rsidRPr="00703F18">
        <w:rPr>
          <w:spacing w:val="-5"/>
          <w:szCs w:val="18"/>
        </w:rPr>
        <w:t xml:space="preserve">. </w:t>
      </w:r>
      <w:hyperlink r:id="rId4" w:history="1">
        <w:r w:rsidR="00DD4E81" w:rsidRPr="00DD4E81">
          <w:rPr>
            <w:rStyle w:val="Collegamentoipertestuale"/>
            <w:spacing w:val="-5"/>
            <w:szCs w:val="18"/>
          </w:rPr>
          <w:t>Acquista da V&amp;P</w:t>
        </w:r>
      </w:hyperlink>
      <w:r w:rsidR="00DD4E81">
        <w:rPr>
          <w:spacing w:val="-5"/>
          <w:szCs w:val="18"/>
        </w:rPr>
        <w:t xml:space="preserve"> </w:t>
      </w:r>
      <w:r w:rsidRPr="00703F18">
        <w:rPr>
          <w:spacing w:val="-5"/>
          <w:szCs w:val="18"/>
        </w:rPr>
        <w:t xml:space="preserve">L’interrogazione verterà in particolare sulle figure di  F. </w:t>
      </w:r>
      <w:r w:rsidRPr="00703F18">
        <w:rPr>
          <w:spacing w:val="-5"/>
          <w:szCs w:val="18"/>
        </w:rPr>
        <w:lastRenderedPageBreak/>
        <w:t xml:space="preserve">Petrarca, C. Salutati, L. Bruni, P. Bracciolini, Biondo Flavio, </w:t>
      </w:r>
      <w:r w:rsidR="001A3177">
        <w:rPr>
          <w:spacing w:val="-5"/>
          <w:szCs w:val="18"/>
        </w:rPr>
        <w:t xml:space="preserve"> </w:t>
      </w:r>
      <w:r w:rsidRPr="00703F18">
        <w:rPr>
          <w:spacing w:val="-5"/>
          <w:szCs w:val="18"/>
        </w:rPr>
        <w:t xml:space="preserve">L.B. Alberti, L. Valla e sui capitoli: III </w:t>
      </w:r>
      <w:r w:rsidRPr="00703F18">
        <w:rPr>
          <w:i/>
          <w:spacing w:val="-5"/>
          <w:szCs w:val="18"/>
        </w:rPr>
        <w:t>L’introduzione dello studio del greco</w:t>
      </w:r>
      <w:r w:rsidRPr="00703F18">
        <w:rPr>
          <w:spacing w:val="-5"/>
          <w:szCs w:val="18"/>
        </w:rPr>
        <w:t xml:space="preserve"> e IV </w:t>
      </w:r>
      <w:r w:rsidRPr="00703F18">
        <w:rPr>
          <w:i/>
          <w:spacing w:val="-5"/>
          <w:szCs w:val="18"/>
        </w:rPr>
        <w:t>La nuova educazione</w:t>
      </w:r>
      <w:r w:rsidRPr="00703F18">
        <w:rPr>
          <w:spacing w:val="-5"/>
          <w:szCs w:val="18"/>
        </w:rPr>
        <w:t>.</w:t>
      </w:r>
    </w:p>
    <w:p w14:paraId="36D73593" w14:textId="36787C1A" w:rsidR="00221B45" w:rsidRPr="00703F18" w:rsidRDefault="00221B45" w:rsidP="00221B45">
      <w:pPr>
        <w:pStyle w:val="Testo1"/>
        <w:spacing w:line="240" w:lineRule="auto"/>
        <w:rPr>
          <w:spacing w:val="-5"/>
          <w:szCs w:val="18"/>
        </w:rPr>
      </w:pPr>
      <w:r w:rsidRPr="001B6E73">
        <w:rPr>
          <w:smallCaps/>
          <w:spacing w:val="-5"/>
          <w:sz w:val="16"/>
          <w:szCs w:val="16"/>
        </w:rPr>
        <w:t>L.D. Reynolds-N.G. Wilson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Copisti e filologi,</w:t>
      </w:r>
      <w:r w:rsidRPr="00703F18">
        <w:rPr>
          <w:spacing w:val="-5"/>
          <w:szCs w:val="18"/>
        </w:rPr>
        <w:t xml:space="preserve"> Antenore, Roma-Padova 2016 (4a edizione riveduta e ampliata): cap. IV, </w:t>
      </w:r>
      <w:r w:rsidRPr="00703F18">
        <w:rPr>
          <w:i/>
          <w:spacing w:val="-5"/>
          <w:szCs w:val="18"/>
        </w:rPr>
        <w:t>Il Rinascimento</w:t>
      </w:r>
      <w:r>
        <w:rPr>
          <w:spacing w:val="-5"/>
          <w:szCs w:val="18"/>
        </w:rPr>
        <w:t>, pp. 115-136</w:t>
      </w:r>
      <w:r w:rsidRPr="00703F18">
        <w:rPr>
          <w:spacing w:val="-5"/>
          <w:szCs w:val="18"/>
        </w:rPr>
        <w:t>.</w:t>
      </w:r>
      <w:r w:rsidR="00DD4E81">
        <w:rPr>
          <w:spacing w:val="-5"/>
          <w:szCs w:val="18"/>
        </w:rPr>
        <w:t xml:space="preserve"> </w:t>
      </w:r>
      <w:hyperlink r:id="rId5" w:history="1">
        <w:r w:rsidR="00DD4E81" w:rsidRPr="00DD4E81">
          <w:rPr>
            <w:rStyle w:val="Collegamentoipertestuale"/>
            <w:spacing w:val="-5"/>
            <w:szCs w:val="18"/>
          </w:rPr>
          <w:t>Acquista da V&amp;P</w:t>
        </w:r>
      </w:hyperlink>
    </w:p>
    <w:p w14:paraId="792F2982" w14:textId="026508C7" w:rsidR="00221B45" w:rsidRDefault="00221B45" w:rsidP="00221B45">
      <w:pPr>
        <w:pStyle w:val="Testo1"/>
        <w:spacing w:line="240" w:lineRule="auto"/>
        <w:rPr>
          <w:spacing w:val="-5"/>
          <w:szCs w:val="18"/>
        </w:rPr>
      </w:pPr>
      <w:r w:rsidRPr="001B6E73">
        <w:rPr>
          <w:smallCaps/>
          <w:spacing w:val="-5"/>
          <w:sz w:val="16"/>
          <w:szCs w:val="16"/>
        </w:rPr>
        <w:t>M. Berté-M. Petoletti</w:t>
      </w:r>
      <w:r w:rsidRPr="00703F18">
        <w:rPr>
          <w:smallCaps/>
          <w:spacing w:val="-5"/>
          <w:szCs w:val="18"/>
        </w:rPr>
        <w:t>,</w:t>
      </w:r>
      <w:r w:rsidRPr="00703F18">
        <w:rPr>
          <w:i/>
          <w:spacing w:val="-5"/>
          <w:szCs w:val="18"/>
        </w:rPr>
        <w:t xml:space="preserve"> La filologia medievale e umanistica,</w:t>
      </w:r>
      <w:r>
        <w:rPr>
          <w:spacing w:val="-5"/>
          <w:szCs w:val="18"/>
        </w:rPr>
        <w:t xml:space="preserve"> il Mulino, Bologna </w:t>
      </w:r>
      <w:r w:rsidRPr="00703F18">
        <w:rPr>
          <w:spacing w:val="-5"/>
          <w:szCs w:val="18"/>
        </w:rPr>
        <w:t>2017 (le parti specificamente dedicate alla Filologia umanistica</w:t>
      </w:r>
      <w:r>
        <w:rPr>
          <w:spacing w:val="-5"/>
          <w:szCs w:val="18"/>
        </w:rPr>
        <w:t xml:space="preserve"> e i Testi 7-9 e 12</w:t>
      </w:r>
      <w:r w:rsidRPr="00703F18">
        <w:rPr>
          <w:spacing w:val="-5"/>
          <w:szCs w:val="18"/>
        </w:rPr>
        <w:t>).</w:t>
      </w:r>
      <w:r w:rsidR="00DD4E81">
        <w:rPr>
          <w:spacing w:val="-5"/>
          <w:szCs w:val="18"/>
        </w:rPr>
        <w:t xml:space="preserve"> </w:t>
      </w:r>
      <w:hyperlink r:id="rId6" w:history="1">
        <w:r w:rsidR="00DD4E81" w:rsidRPr="00DD4E81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374D8EA3" w14:textId="77777777" w:rsidR="002F7819" w:rsidRPr="00A855B0" w:rsidRDefault="002F7819" w:rsidP="00221B45">
      <w:pPr>
        <w:pStyle w:val="Testo1"/>
        <w:spacing w:line="240" w:lineRule="auto"/>
        <w:rPr>
          <w:spacing w:val="-5"/>
          <w:sz w:val="16"/>
          <w:szCs w:val="16"/>
        </w:rPr>
      </w:pPr>
    </w:p>
    <w:p w14:paraId="31E5C426" w14:textId="3565CF0B" w:rsidR="002F7819" w:rsidRPr="002F7819" w:rsidRDefault="002F7819" w:rsidP="00221B45">
      <w:pPr>
        <w:pStyle w:val="Testo1"/>
        <w:spacing w:line="240" w:lineRule="auto"/>
        <w:rPr>
          <w:spacing w:val="-5"/>
          <w:szCs w:val="18"/>
        </w:rPr>
      </w:pPr>
      <w:r>
        <w:rPr>
          <w:spacing w:val="-5"/>
          <w:szCs w:val="18"/>
        </w:rPr>
        <w:t>*</w:t>
      </w:r>
      <w:r w:rsidRPr="002F7819">
        <w:rPr>
          <w:spacing w:val="-5"/>
          <w:szCs w:val="18"/>
        </w:rPr>
        <w:t xml:space="preserve">I contributi di </w:t>
      </w:r>
      <w:r w:rsidRPr="002F7819">
        <w:rPr>
          <w:smallCaps/>
          <w:spacing w:val="-5"/>
          <w:szCs w:val="18"/>
        </w:rPr>
        <w:t>Billanovich</w:t>
      </w:r>
      <w:r w:rsidRPr="002F7819">
        <w:rPr>
          <w:spacing w:val="-5"/>
          <w:szCs w:val="18"/>
        </w:rPr>
        <w:t xml:space="preserve">, </w:t>
      </w:r>
      <w:r w:rsidRPr="002F7819">
        <w:rPr>
          <w:smallCaps/>
          <w:spacing w:val="-5"/>
          <w:szCs w:val="18"/>
        </w:rPr>
        <w:t>Battaglia Ricci</w:t>
      </w:r>
      <w:r w:rsidRPr="002F7819">
        <w:rPr>
          <w:spacing w:val="-5"/>
          <w:szCs w:val="18"/>
        </w:rPr>
        <w:t xml:space="preserve">, </w:t>
      </w:r>
      <w:r w:rsidRPr="002F7819">
        <w:rPr>
          <w:smallCaps/>
          <w:spacing w:val="-5"/>
          <w:szCs w:val="18"/>
        </w:rPr>
        <w:t>Monti</w:t>
      </w:r>
      <w:r w:rsidRPr="002F7819">
        <w:rPr>
          <w:spacing w:val="-5"/>
          <w:szCs w:val="18"/>
        </w:rPr>
        <w:t xml:space="preserve"> e </w:t>
      </w:r>
      <w:r w:rsidRPr="002F7819">
        <w:rPr>
          <w:smallCaps/>
          <w:spacing w:val="-5"/>
          <w:szCs w:val="18"/>
        </w:rPr>
        <w:t>Reynolds</w:t>
      </w:r>
      <w:r w:rsidRPr="002F7819">
        <w:rPr>
          <w:spacing w:val="-5"/>
          <w:szCs w:val="18"/>
        </w:rPr>
        <w:t xml:space="preserve"> saranno disponibili anche in una Dispensa.</w:t>
      </w:r>
    </w:p>
    <w:p w14:paraId="215849A7" w14:textId="77777777" w:rsidR="00221B45" w:rsidRDefault="00221B45" w:rsidP="00221B45">
      <w:pPr>
        <w:spacing w:line="240" w:lineRule="auto"/>
        <w:rPr>
          <w:b/>
          <w:i/>
          <w:sz w:val="18"/>
        </w:rPr>
      </w:pPr>
    </w:p>
    <w:p w14:paraId="530E5506" w14:textId="77777777" w:rsidR="00221B45" w:rsidRDefault="00221B45" w:rsidP="000139CC">
      <w:pPr>
        <w:spacing w:before="24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A6AB79" w14:textId="29272DB9" w:rsidR="000139CC" w:rsidRDefault="00221B45" w:rsidP="000139CC">
      <w:pPr>
        <w:pStyle w:val="Testo2"/>
        <w:spacing w:before="240" w:line="240" w:lineRule="auto"/>
        <w:ind w:firstLine="142"/>
        <w:rPr>
          <w:rFonts w:ascii="Times New Roman" w:hAnsi="Times New Roman"/>
          <w:szCs w:val="18"/>
        </w:rPr>
      </w:pPr>
      <w:r w:rsidRPr="000139CC">
        <w:rPr>
          <w:rFonts w:ascii="Times New Roman" w:hAnsi="Times New Roman"/>
          <w:szCs w:val="18"/>
        </w:rPr>
        <w:t>Lezioni in aula e seminari di approfondimento.</w:t>
      </w:r>
    </w:p>
    <w:p w14:paraId="2153DA88" w14:textId="77777777" w:rsidR="00221B45" w:rsidRPr="009D743D" w:rsidRDefault="00221B45" w:rsidP="000139CC">
      <w:pPr>
        <w:spacing w:before="240" w:line="240" w:lineRule="auto"/>
        <w:rPr>
          <w:b/>
          <w:i/>
          <w:sz w:val="18"/>
        </w:rPr>
      </w:pPr>
      <w:r w:rsidRPr="009D743D">
        <w:rPr>
          <w:b/>
          <w:i/>
          <w:sz w:val="18"/>
        </w:rPr>
        <w:t>METODO E CRITERI DI VALUTAZIONE</w:t>
      </w:r>
    </w:p>
    <w:p w14:paraId="28F366A7" w14:textId="77777777" w:rsidR="00221B45" w:rsidRPr="000139CC" w:rsidRDefault="00221B45" w:rsidP="000139CC">
      <w:pPr>
        <w:pStyle w:val="Testo2"/>
        <w:spacing w:before="240" w:line="240" w:lineRule="auto"/>
        <w:rPr>
          <w:szCs w:val="18"/>
        </w:rPr>
      </w:pPr>
      <w:r w:rsidRPr="000139CC">
        <w:rPr>
          <w:szCs w:val="18"/>
        </w:rPr>
        <w:t>L’esame è esclusivamente orale e mira a sondare la conoscenza dell’Umanesimo italiano sulla base della bibliografia indicata, delle lezioni del docente e dei brani letti in classe. Non è prevista una esercitazione scritta.</w:t>
      </w:r>
    </w:p>
    <w:p w14:paraId="1CB5E6F1" w14:textId="77777777" w:rsidR="00221B45" w:rsidRDefault="00221B45" w:rsidP="00221B45">
      <w:pPr>
        <w:spacing w:line="240" w:lineRule="auto"/>
        <w:rPr>
          <w:b/>
          <w:i/>
          <w:sz w:val="18"/>
        </w:rPr>
      </w:pPr>
    </w:p>
    <w:p w14:paraId="09696FF7" w14:textId="77777777" w:rsidR="00221B45" w:rsidRPr="00E514DB" w:rsidRDefault="00221B45" w:rsidP="000139CC">
      <w:pPr>
        <w:spacing w:before="240" w:line="240" w:lineRule="auto"/>
        <w:rPr>
          <w:b/>
          <w:i/>
          <w:sz w:val="18"/>
        </w:rPr>
      </w:pPr>
      <w:r w:rsidRPr="00E514DB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</w:t>
      </w:r>
      <w:r w:rsidRPr="009D743D">
        <w:rPr>
          <w:b/>
          <w:i/>
          <w:sz w:val="18"/>
        </w:rPr>
        <w:t>PREREQUISITI</w:t>
      </w:r>
    </w:p>
    <w:p w14:paraId="2CF903FD" w14:textId="77777777" w:rsidR="00221B45" w:rsidRPr="000139CC" w:rsidRDefault="00221B45" w:rsidP="000139CC">
      <w:pPr>
        <w:pStyle w:val="Testo2"/>
        <w:spacing w:before="240" w:line="240" w:lineRule="auto"/>
        <w:rPr>
          <w:rFonts w:cs="Times"/>
          <w:szCs w:val="18"/>
        </w:rPr>
      </w:pPr>
      <w:r w:rsidRPr="000139CC">
        <w:rPr>
          <w:rFonts w:cs="Times"/>
          <w:szCs w:val="18"/>
        </w:rPr>
        <w:t>Non è richiesta da parte degli studenti la conoscenza della lingua latina in quanto tutti i testi esaminati saranno forniti di traduzione.</w:t>
      </w:r>
    </w:p>
    <w:p w14:paraId="681ACFA8" w14:textId="77777777" w:rsidR="00221B45" w:rsidRPr="000139CC" w:rsidRDefault="00221B45" w:rsidP="00221B45">
      <w:pPr>
        <w:pStyle w:val="Testo2"/>
        <w:spacing w:line="240" w:lineRule="auto"/>
        <w:rPr>
          <w:rFonts w:cs="Times"/>
          <w:szCs w:val="18"/>
        </w:rPr>
      </w:pPr>
    </w:p>
    <w:p w14:paraId="679D5C8F" w14:textId="77777777" w:rsidR="00221B45" w:rsidRPr="000139CC" w:rsidRDefault="00221B45" w:rsidP="00221B45">
      <w:pPr>
        <w:pStyle w:val="Testo2"/>
        <w:spacing w:line="240" w:lineRule="auto"/>
        <w:ind w:firstLine="0"/>
        <w:rPr>
          <w:rFonts w:cs="Times"/>
          <w:i/>
          <w:szCs w:val="18"/>
        </w:rPr>
      </w:pPr>
      <w:r w:rsidRPr="000139CC">
        <w:rPr>
          <w:rFonts w:cs="Times"/>
          <w:i/>
          <w:szCs w:val="18"/>
        </w:rPr>
        <w:t>Orario e luogo di ricevimento</w:t>
      </w:r>
    </w:p>
    <w:p w14:paraId="1AF4D5CF" w14:textId="77777777" w:rsidR="00221B45" w:rsidRPr="000139CC" w:rsidRDefault="00221B45" w:rsidP="00221B45">
      <w:pPr>
        <w:pStyle w:val="Testo2"/>
        <w:spacing w:line="240" w:lineRule="auto"/>
        <w:ind w:firstLine="0"/>
        <w:rPr>
          <w:rFonts w:cs="Times"/>
          <w:szCs w:val="18"/>
        </w:rPr>
      </w:pPr>
      <w:r w:rsidRPr="000139CC">
        <w:rPr>
          <w:rFonts w:cs="Times"/>
          <w:szCs w:val="18"/>
        </w:rPr>
        <w:t>La prof.ssa Carla Maria Monti riceve nello studio prima e dopo le lezioni.</w:t>
      </w:r>
    </w:p>
    <w:p w14:paraId="3DBB2357" w14:textId="77777777" w:rsidR="00221B45" w:rsidRDefault="00221B45" w:rsidP="00221B45">
      <w:pPr>
        <w:pStyle w:val="Testo2"/>
        <w:spacing w:line="240" w:lineRule="auto"/>
      </w:pPr>
    </w:p>
    <w:p w14:paraId="145CA719" w14:textId="77777777" w:rsidR="000139CC" w:rsidRDefault="000139CC" w:rsidP="00221B45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szCs w:val="22"/>
          <w:u w:val="single"/>
          <w:lang w:eastAsia="en-US"/>
        </w:rPr>
      </w:pPr>
    </w:p>
    <w:p w14:paraId="376A52C0" w14:textId="77777777" w:rsidR="00CF28E1" w:rsidRPr="005A4509" w:rsidRDefault="00CF28E1" w:rsidP="00CF28E1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szCs w:val="22"/>
          <w:u w:val="single"/>
          <w:lang w:eastAsia="en-US"/>
        </w:rPr>
      </w:pPr>
      <w:r w:rsidRPr="005A4509">
        <w:rPr>
          <w:rFonts w:ascii="Times New Roman" w:eastAsia="Calibri" w:hAnsi="Times New Roman"/>
          <w:b/>
          <w:smallCaps w:val="0"/>
          <w:sz w:val="20"/>
          <w:szCs w:val="22"/>
          <w:u w:val="single"/>
          <w:lang w:eastAsia="en-US"/>
        </w:rPr>
        <w:t>II modulo: prof. Marco Petoletti (II semestre)</w:t>
      </w:r>
    </w:p>
    <w:p w14:paraId="04F563D3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5503417C" w14:textId="77777777" w:rsidR="00CF28E1" w:rsidRDefault="00CF28E1" w:rsidP="00CF28E1">
      <w:pPr>
        <w:spacing w:line="240" w:lineRule="auto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6CF9E7" w14:textId="77777777" w:rsidR="00B141CE" w:rsidRDefault="00B141CE" w:rsidP="00CF28E1">
      <w:pPr>
        <w:spacing w:line="240" w:lineRule="auto"/>
        <w:rPr>
          <w:rFonts w:eastAsia="MS Mincho"/>
        </w:rPr>
      </w:pPr>
    </w:p>
    <w:p w14:paraId="78F415D9" w14:textId="701FDCF8" w:rsidR="00CF28E1" w:rsidRDefault="00CF28E1" w:rsidP="00CF28E1">
      <w:pPr>
        <w:spacing w:line="240" w:lineRule="auto"/>
        <w:rPr>
          <w:rFonts w:eastAsia="MS Mincho"/>
        </w:rPr>
      </w:pPr>
      <w:r>
        <w:rPr>
          <w:rFonts w:eastAsia="MS Mincho"/>
        </w:rPr>
        <w:t>L’insegnamento</w:t>
      </w:r>
      <w:r w:rsidRPr="00A45A5E">
        <w:rPr>
          <w:rFonts w:eastAsia="MS Mincho"/>
        </w:rPr>
        <w:t xml:space="preserve"> si propone di analizzare </w:t>
      </w:r>
      <w:r>
        <w:rPr>
          <w:rFonts w:eastAsia="MS Mincho"/>
        </w:rPr>
        <w:t xml:space="preserve">le fonti del </w:t>
      </w:r>
      <w:r w:rsidRPr="00B51612">
        <w:rPr>
          <w:rFonts w:eastAsia="MS Mincho"/>
          <w:i/>
          <w:iCs/>
        </w:rPr>
        <w:t>De vita solitaria</w:t>
      </w:r>
      <w:r>
        <w:rPr>
          <w:rFonts w:eastAsia="MS Mincho"/>
        </w:rPr>
        <w:t xml:space="preserve"> di Francesco Petrarca. L’opera, in due libri, fu iniziata nel 1346 e indirizzata nel 1366</w:t>
      </w:r>
      <w:r w:rsidRPr="00C80548">
        <w:rPr>
          <w:rFonts w:eastAsia="MS Mincho"/>
        </w:rPr>
        <w:t xml:space="preserve"> </w:t>
      </w:r>
      <w:r>
        <w:rPr>
          <w:rFonts w:eastAsia="MS Mincho"/>
        </w:rPr>
        <w:t xml:space="preserve">al dedicatario Philippe de </w:t>
      </w:r>
      <w:proofErr w:type="spellStart"/>
      <w:r>
        <w:rPr>
          <w:rFonts w:eastAsia="MS Mincho"/>
        </w:rPr>
        <w:t>Cabassole</w:t>
      </w:r>
      <w:proofErr w:type="spellEnd"/>
      <w:r>
        <w:rPr>
          <w:rFonts w:eastAsia="MS Mincho"/>
        </w:rPr>
        <w:t xml:space="preserve">, dopo vent’anni di gestazione. Su sollecitazione del priore di Camaldoli, negli anni Settanta del Trecento, Petrarca vi aggiunse un altro capitolo sulla vita di san Romualdo. Nel secondo libro è presentata una serie di esempi di illustri solitari, antichi, medievali e moderni. Per la costruzione del trattato Petrarca si avvale di un numero vasto di fonti: accanto ai classici latini, assumono rilievo i testi dei Padri della Chiesa e opere medievali, in particolare quelle agiografiche. Durante il corso si analizzerà la ‘biblioteca’ usata per la costruzione del suo </w:t>
      </w:r>
      <w:r w:rsidRPr="00221B45">
        <w:rPr>
          <w:rFonts w:eastAsia="MS Mincho"/>
          <w:i/>
          <w:iCs/>
        </w:rPr>
        <w:t>De vita solitaria</w:t>
      </w:r>
      <w:r>
        <w:rPr>
          <w:rFonts w:eastAsia="MS Mincho"/>
        </w:rPr>
        <w:t xml:space="preserve">. Questo trattato sarà inserito nel contesto storico-culturale </w:t>
      </w:r>
      <w:r>
        <w:rPr>
          <w:rFonts w:eastAsia="MS Mincho"/>
        </w:rPr>
        <w:lastRenderedPageBreak/>
        <w:t xml:space="preserve">della produzione letteraria di Petrarca. Al termine del corso lo studente sarà in grado di conoscere le principali caratteristiche del </w:t>
      </w:r>
      <w:r w:rsidRPr="00F47255">
        <w:rPr>
          <w:rFonts w:eastAsia="MS Mincho"/>
          <w:i/>
          <w:iCs/>
        </w:rPr>
        <w:t>De vita solitaria</w:t>
      </w:r>
      <w:r>
        <w:rPr>
          <w:rFonts w:eastAsia="MS Mincho"/>
        </w:rPr>
        <w:t xml:space="preserve"> e più in generale il metodo di lavoro adottato da Petrarca nei confronti delle proprie fonti.</w:t>
      </w:r>
    </w:p>
    <w:p w14:paraId="46F723F0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122A7CA4" w14:textId="77777777" w:rsidR="00CF28E1" w:rsidRDefault="00CF28E1" w:rsidP="00CF28E1">
      <w:pPr>
        <w:spacing w:line="240" w:lineRule="auto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8C3D7F" w14:textId="77777777" w:rsidR="00B141CE" w:rsidRDefault="00B141CE" w:rsidP="00CF28E1">
      <w:pPr>
        <w:tabs>
          <w:tab w:val="clear" w:pos="284"/>
        </w:tabs>
        <w:spacing w:line="240" w:lineRule="auto"/>
        <w:rPr>
          <w:rFonts w:eastAsia="MS Mincho"/>
        </w:rPr>
      </w:pPr>
    </w:p>
    <w:p w14:paraId="02FC59E0" w14:textId="72B42F6C" w:rsidR="00CF28E1" w:rsidRPr="00AB3802" w:rsidRDefault="00CF28E1" w:rsidP="00CF28E1">
      <w:pPr>
        <w:tabs>
          <w:tab w:val="clear" w:pos="284"/>
        </w:tabs>
        <w:spacing w:line="240" w:lineRule="auto"/>
        <w:rPr>
          <w:rFonts w:eastAsia="MS Mincho"/>
        </w:rPr>
      </w:pPr>
      <w:r>
        <w:rPr>
          <w:rFonts w:eastAsia="MS Mincho"/>
        </w:rPr>
        <w:t xml:space="preserve">Petrarca e le fonti del </w:t>
      </w:r>
      <w:r w:rsidRPr="00B51612">
        <w:rPr>
          <w:rFonts w:eastAsia="MS Mincho"/>
          <w:i/>
          <w:iCs/>
        </w:rPr>
        <w:t>De vita solitaria</w:t>
      </w:r>
      <w:r>
        <w:rPr>
          <w:rFonts w:eastAsia="MS Mincho"/>
        </w:rPr>
        <w:t>.</w:t>
      </w:r>
    </w:p>
    <w:p w14:paraId="2610A5FE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67BCBCEB" w14:textId="77777777" w:rsidR="00CF28E1" w:rsidRPr="00CA2D83" w:rsidRDefault="00CF28E1" w:rsidP="00CF28E1">
      <w:pPr>
        <w:spacing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AE8DEB3" w14:textId="77777777" w:rsidR="00B141CE" w:rsidRDefault="00B141CE" w:rsidP="00CF28E1">
      <w:pPr>
        <w:keepNext/>
        <w:spacing w:line="240" w:lineRule="auto"/>
        <w:ind w:left="284" w:hanging="284"/>
        <w:rPr>
          <w:rFonts w:ascii="Times New Roman" w:hAnsi="Times New Roman"/>
          <w:smallCaps/>
          <w:sz w:val="16"/>
          <w:szCs w:val="16"/>
        </w:rPr>
      </w:pPr>
    </w:p>
    <w:p w14:paraId="4EA86454" w14:textId="677BFEBF" w:rsidR="00CF28E1" w:rsidRPr="009C2A2D" w:rsidRDefault="00CF28E1" w:rsidP="00CF28E1">
      <w:pPr>
        <w:keepNext/>
        <w:spacing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9C2A2D">
        <w:rPr>
          <w:rFonts w:ascii="Times New Roman" w:hAnsi="Times New Roman"/>
          <w:smallCaps/>
          <w:sz w:val="16"/>
          <w:szCs w:val="16"/>
        </w:rPr>
        <w:t>Francesco Petrarca</w:t>
      </w:r>
      <w:r w:rsidRPr="009C2A2D">
        <w:rPr>
          <w:rFonts w:ascii="Times New Roman" w:hAnsi="Times New Roman"/>
          <w:sz w:val="16"/>
          <w:szCs w:val="16"/>
        </w:rPr>
        <w:t xml:space="preserve">, </w:t>
      </w:r>
      <w:r w:rsidRPr="00B141CE">
        <w:rPr>
          <w:rFonts w:ascii="Times New Roman" w:hAnsi="Times New Roman"/>
          <w:i/>
          <w:sz w:val="18"/>
          <w:szCs w:val="18"/>
        </w:rPr>
        <w:t>De vita solitaria</w:t>
      </w:r>
      <w:r w:rsidRPr="00B141CE">
        <w:rPr>
          <w:rFonts w:ascii="Times New Roman" w:hAnsi="Times New Roman"/>
          <w:sz w:val="18"/>
          <w:szCs w:val="18"/>
        </w:rPr>
        <w:t xml:space="preserve">, a cura di </w:t>
      </w:r>
      <w:r w:rsidRPr="00B141CE">
        <w:rPr>
          <w:rFonts w:ascii="Times New Roman" w:hAnsi="Times New Roman"/>
          <w:sz w:val="16"/>
          <w:szCs w:val="16"/>
        </w:rPr>
        <w:t xml:space="preserve">G. </w:t>
      </w:r>
      <w:r w:rsidRPr="00B141CE">
        <w:rPr>
          <w:rFonts w:ascii="Times New Roman" w:hAnsi="Times New Roman"/>
          <w:smallCaps/>
          <w:sz w:val="16"/>
          <w:szCs w:val="16"/>
        </w:rPr>
        <w:t>Martellotti</w:t>
      </w:r>
      <w:r w:rsidRPr="00B141CE">
        <w:rPr>
          <w:rFonts w:ascii="Times New Roman" w:hAnsi="Times New Roman"/>
          <w:sz w:val="18"/>
          <w:szCs w:val="18"/>
        </w:rPr>
        <w:t xml:space="preserve">, in </w:t>
      </w:r>
      <w:r w:rsidRPr="00B141CE">
        <w:rPr>
          <w:rFonts w:ascii="Times New Roman" w:hAnsi="Times New Roman"/>
          <w:smallCaps/>
          <w:sz w:val="18"/>
          <w:szCs w:val="18"/>
        </w:rPr>
        <w:t>Id</w:t>
      </w:r>
      <w:r w:rsidRPr="00B141CE">
        <w:rPr>
          <w:rFonts w:ascii="Times New Roman" w:hAnsi="Times New Roman"/>
          <w:sz w:val="18"/>
          <w:szCs w:val="18"/>
        </w:rPr>
        <w:t xml:space="preserve">., </w:t>
      </w:r>
      <w:r w:rsidRPr="00B141CE">
        <w:rPr>
          <w:rFonts w:ascii="Times New Roman" w:hAnsi="Times New Roman"/>
          <w:i/>
          <w:sz w:val="18"/>
          <w:szCs w:val="18"/>
        </w:rPr>
        <w:t>Prose</w:t>
      </w:r>
      <w:r w:rsidRPr="00B141CE">
        <w:rPr>
          <w:rFonts w:ascii="Times New Roman" w:hAnsi="Times New Roman"/>
          <w:sz w:val="18"/>
          <w:szCs w:val="18"/>
        </w:rPr>
        <w:t>, Ricciardi, Milano-Napoli 1955, pp. 285-591.</w:t>
      </w:r>
    </w:p>
    <w:p w14:paraId="2D1DC601" w14:textId="77777777" w:rsidR="00CF28E1" w:rsidRPr="00B51612" w:rsidRDefault="00CF28E1" w:rsidP="00CF28E1">
      <w:pPr>
        <w:keepNext/>
        <w:spacing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B51612">
        <w:rPr>
          <w:rFonts w:ascii="Times New Roman" w:hAnsi="Times New Roman"/>
          <w:smallCaps/>
          <w:sz w:val="16"/>
          <w:szCs w:val="16"/>
        </w:rPr>
        <w:t xml:space="preserve">C. </w:t>
      </w:r>
      <w:proofErr w:type="spellStart"/>
      <w:r w:rsidRPr="00B51612">
        <w:rPr>
          <w:rFonts w:ascii="Times New Roman" w:hAnsi="Times New Roman"/>
          <w:smallCaps/>
          <w:sz w:val="16"/>
          <w:szCs w:val="16"/>
        </w:rPr>
        <w:t>Delcorno</w:t>
      </w:r>
      <w:proofErr w:type="spellEnd"/>
      <w:r w:rsidRPr="00B51612">
        <w:rPr>
          <w:rFonts w:ascii="Times New Roman" w:hAnsi="Times New Roman"/>
          <w:sz w:val="16"/>
          <w:szCs w:val="16"/>
        </w:rPr>
        <w:t xml:space="preserve">, </w:t>
      </w:r>
      <w:r w:rsidRPr="00B141CE">
        <w:rPr>
          <w:rFonts w:ascii="Times New Roman" w:hAnsi="Times New Roman"/>
          <w:i/>
          <w:sz w:val="18"/>
          <w:szCs w:val="18"/>
        </w:rPr>
        <w:t>La ‘vita solitaria’ e la tradizione agiografica</w:t>
      </w:r>
      <w:r w:rsidRPr="00B141CE">
        <w:rPr>
          <w:rFonts w:ascii="Times New Roman" w:hAnsi="Times New Roman"/>
          <w:sz w:val="18"/>
          <w:szCs w:val="18"/>
        </w:rPr>
        <w:t xml:space="preserve">, «Quaderni petrarcheschi», </w:t>
      </w:r>
      <w:r w:rsidRPr="00B141CE">
        <w:rPr>
          <w:rFonts w:ascii="Times New Roman" w:hAnsi="Times New Roman"/>
          <w:smallCaps/>
          <w:sz w:val="18"/>
          <w:szCs w:val="18"/>
        </w:rPr>
        <w:t>17-18</w:t>
      </w:r>
      <w:r w:rsidRPr="00B141CE">
        <w:rPr>
          <w:rFonts w:ascii="Times New Roman" w:hAnsi="Times New Roman"/>
          <w:sz w:val="18"/>
          <w:szCs w:val="18"/>
        </w:rPr>
        <w:t xml:space="preserve"> (2007-2008), pp. 857-881.</w:t>
      </w:r>
    </w:p>
    <w:p w14:paraId="6A41E5E2" w14:textId="77777777" w:rsidR="00CF28E1" w:rsidRPr="00B51612" w:rsidRDefault="00CF28E1" w:rsidP="00CF28E1">
      <w:pPr>
        <w:keepNext/>
        <w:spacing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B51612">
        <w:rPr>
          <w:rFonts w:ascii="Times New Roman" w:hAnsi="Times New Roman"/>
          <w:smallCaps/>
          <w:sz w:val="16"/>
          <w:szCs w:val="16"/>
        </w:rPr>
        <w:t xml:space="preserve">M. </w:t>
      </w:r>
      <w:proofErr w:type="spellStart"/>
      <w:r w:rsidRPr="00B51612">
        <w:rPr>
          <w:rFonts w:ascii="Times New Roman" w:hAnsi="Times New Roman"/>
          <w:smallCaps/>
          <w:sz w:val="16"/>
          <w:szCs w:val="16"/>
        </w:rPr>
        <w:t>Petoletti</w:t>
      </w:r>
      <w:proofErr w:type="spellEnd"/>
      <w:r w:rsidRPr="00B51612">
        <w:rPr>
          <w:rFonts w:ascii="Times New Roman" w:hAnsi="Times New Roman"/>
          <w:smallCaps/>
          <w:sz w:val="16"/>
          <w:szCs w:val="16"/>
        </w:rPr>
        <w:t>,</w:t>
      </w:r>
      <w:r w:rsidRPr="00B51612">
        <w:rPr>
          <w:rFonts w:ascii="Times New Roman" w:hAnsi="Times New Roman"/>
          <w:sz w:val="16"/>
          <w:szCs w:val="16"/>
        </w:rPr>
        <w:t xml:space="preserve"> </w:t>
      </w:r>
      <w:r w:rsidRPr="00B141CE">
        <w:rPr>
          <w:rFonts w:ascii="Times New Roman" w:hAnsi="Times New Roman"/>
          <w:i/>
          <w:iCs/>
          <w:sz w:val="18"/>
          <w:szCs w:val="18"/>
        </w:rPr>
        <w:t xml:space="preserve">«In nostro </w:t>
      </w:r>
      <w:proofErr w:type="spellStart"/>
      <w:r w:rsidRPr="00B141CE">
        <w:rPr>
          <w:rFonts w:ascii="Times New Roman" w:hAnsi="Times New Roman"/>
          <w:i/>
          <w:iCs/>
          <w:sz w:val="18"/>
          <w:szCs w:val="18"/>
        </w:rPr>
        <w:t>armariolo</w:t>
      </w:r>
      <w:proofErr w:type="spellEnd"/>
      <w:r w:rsidRPr="00B141CE">
        <w:rPr>
          <w:rFonts w:ascii="Times New Roman" w:hAnsi="Times New Roman"/>
          <w:i/>
          <w:iCs/>
          <w:sz w:val="18"/>
          <w:szCs w:val="18"/>
        </w:rPr>
        <w:t xml:space="preserve"> presto </w:t>
      </w:r>
      <w:proofErr w:type="spellStart"/>
      <w:r w:rsidRPr="00B141CE">
        <w:rPr>
          <w:rFonts w:ascii="Times New Roman" w:hAnsi="Times New Roman"/>
          <w:i/>
          <w:iCs/>
          <w:sz w:val="18"/>
          <w:szCs w:val="18"/>
        </w:rPr>
        <w:t>erunt</w:t>
      </w:r>
      <w:proofErr w:type="spellEnd"/>
      <w:r w:rsidRPr="00B141CE">
        <w:rPr>
          <w:rFonts w:ascii="Times New Roman" w:hAnsi="Times New Roman"/>
          <w:i/>
          <w:iCs/>
          <w:sz w:val="18"/>
          <w:szCs w:val="18"/>
        </w:rPr>
        <w:t>»: considerazioni sulla biblioteca patristica di Petrarca</w:t>
      </w:r>
      <w:r w:rsidRPr="00B141CE">
        <w:rPr>
          <w:rFonts w:ascii="Times New Roman" w:hAnsi="Times New Roman"/>
          <w:iCs/>
          <w:sz w:val="18"/>
          <w:szCs w:val="18"/>
        </w:rPr>
        <w:t>, «Atti e memorie dell’</w:t>
      </w:r>
      <w:r w:rsidRPr="00B141CE">
        <w:rPr>
          <w:rFonts w:ascii="Times New Roman" w:hAnsi="Times New Roman"/>
          <w:sz w:val="18"/>
          <w:szCs w:val="18"/>
        </w:rPr>
        <w:t>Accademia Galileiana di Scienze Lettere ed Arti in Padova</w:t>
      </w:r>
      <w:r w:rsidRPr="00B141CE">
        <w:rPr>
          <w:rFonts w:ascii="Times New Roman" w:hAnsi="Times New Roman"/>
          <w:iCs/>
          <w:sz w:val="18"/>
          <w:szCs w:val="18"/>
        </w:rPr>
        <w:t>», 131 (2019), pp. 333-357.</w:t>
      </w:r>
    </w:p>
    <w:p w14:paraId="7D1D00EA" w14:textId="77777777" w:rsidR="00CF28E1" w:rsidRPr="00B141CE" w:rsidRDefault="00CF28E1" w:rsidP="00CF28E1">
      <w:pPr>
        <w:keepNext/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B51612">
        <w:rPr>
          <w:rFonts w:ascii="Times New Roman" w:hAnsi="Times New Roman"/>
          <w:smallCaps/>
          <w:sz w:val="16"/>
          <w:szCs w:val="16"/>
        </w:rPr>
        <w:t>M. Petoletti</w:t>
      </w:r>
      <w:r w:rsidRPr="00B51612">
        <w:rPr>
          <w:rFonts w:ascii="Times New Roman" w:hAnsi="Times New Roman"/>
          <w:sz w:val="16"/>
          <w:szCs w:val="16"/>
        </w:rPr>
        <w:t xml:space="preserve">, </w:t>
      </w:r>
      <w:r w:rsidRPr="00B141CE">
        <w:rPr>
          <w:rFonts w:ascii="Times New Roman" w:hAnsi="Times New Roman"/>
          <w:i/>
          <w:iCs/>
          <w:sz w:val="18"/>
          <w:szCs w:val="18"/>
        </w:rPr>
        <w:t>Il manoscritto di dedica del ‘De vita solitaria’ rivisto e corretto da Petrarca</w:t>
      </w:r>
      <w:r w:rsidRPr="00B141CE">
        <w:rPr>
          <w:rFonts w:ascii="Times New Roman" w:hAnsi="Times New Roman"/>
          <w:sz w:val="18"/>
          <w:szCs w:val="18"/>
        </w:rPr>
        <w:t>, «Italia medioevale e umanistica», 61 (2020), pp. 129-150.</w:t>
      </w:r>
    </w:p>
    <w:p w14:paraId="5CB90DD6" w14:textId="77777777" w:rsidR="00CF28E1" w:rsidRPr="00B51612" w:rsidRDefault="00CF28E1" w:rsidP="00CF28E1">
      <w:pPr>
        <w:keepNext/>
        <w:spacing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B51612">
        <w:rPr>
          <w:rFonts w:ascii="Times New Roman" w:hAnsi="Times New Roman"/>
          <w:smallCaps/>
          <w:sz w:val="16"/>
          <w:szCs w:val="16"/>
        </w:rPr>
        <w:t>M. Petoletti</w:t>
      </w:r>
      <w:r w:rsidRPr="00B51612">
        <w:rPr>
          <w:rFonts w:ascii="Times New Roman" w:hAnsi="Times New Roman"/>
          <w:sz w:val="16"/>
          <w:szCs w:val="16"/>
        </w:rPr>
        <w:t xml:space="preserve">, </w:t>
      </w:r>
      <w:r w:rsidRPr="00B141CE">
        <w:rPr>
          <w:rFonts w:ascii="Times New Roman" w:hAnsi="Times New Roman"/>
          <w:i/>
          <w:iCs/>
          <w:sz w:val="18"/>
          <w:szCs w:val="18"/>
        </w:rPr>
        <w:t xml:space="preserve">Il </w:t>
      </w:r>
      <w:r w:rsidRPr="00B141CE">
        <w:rPr>
          <w:rFonts w:ascii="Times New Roman" w:hAnsi="Times New Roman"/>
          <w:sz w:val="18"/>
          <w:szCs w:val="18"/>
        </w:rPr>
        <w:t xml:space="preserve">De vita solitaria </w:t>
      </w:r>
      <w:r w:rsidRPr="00B141CE">
        <w:rPr>
          <w:rFonts w:ascii="Times New Roman" w:hAnsi="Times New Roman"/>
          <w:i/>
          <w:iCs/>
          <w:sz w:val="18"/>
          <w:szCs w:val="18"/>
        </w:rPr>
        <w:t>e le sue fonti nascoste</w:t>
      </w:r>
      <w:r w:rsidRPr="00B141CE">
        <w:rPr>
          <w:rFonts w:ascii="Times New Roman" w:hAnsi="Times New Roman"/>
          <w:sz w:val="18"/>
          <w:szCs w:val="18"/>
        </w:rPr>
        <w:t xml:space="preserve">, «Studi medievali e umanistici», 19 (2021), pp. 179-209. </w:t>
      </w:r>
    </w:p>
    <w:p w14:paraId="4254BC42" w14:textId="77777777" w:rsidR="00CF28E1" w:rsidRPr="00B141CE" w:rsidRDefault="00CF28E1" w:rsidP="00CF28E1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B141CE">
        <w:rPr>
          <w:rFonts w:ascii="Times New Roman" w:hAnsi="Times New Roman"/>
          <w:szCs w:val="18"/>
        </w:rPr>
        <w:t>I testi oggetto di traduzione e commento da parte del docente saranno resi disponibili durante il corso e caricati su Blackboard.</w:t>
      </w:r>
    </w:p>
    <w:p w14:paraId="47C710EF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3AE17C50" w14:textId="77777777" w:rsidR="00CF28E1" w:rsidRDefault="00CF28E1" w:rsidP="00CF28E1">
      <w:pPr>
        <w:spacing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D7D32FD" w14:textId="77777777" w:rsidR="00B141CE" w:rsidRPr="00B141CE" w:rsidRDefault="00B141CE" w:rsidP="00B141CE">
      <w:pPr>
        <w:pStyle w:val="Testo2"/>
        <w:spacing w:line="240" w:lineRule="auto"/>
        <w:rPr>
          <w:szCs w:val="18"/>
        </w:rPr>
      </w:pPr>
    </w:p>
    <w:p w14:paraId="776ADA95" w14:textId="6BCDB3F2" w:rsidR="00CF28E1" w:rsidRPr="00B141CE" w:rsidRDefault="00CF28E1" w:rsidP="00B141CE">
      <w:pPr>
        <w:pStyle w:val="Testo2"/>
        <w:spacing w:line="240" w:lineRule="auto"/>
        <w:rPr>
          <w:szCs w:val="18"/>
        </w:rPr>
      </w:pPr>
      <w:r w:rsidRPr="00B141CE">
        <w:rPr>
          <w:szCs w:val="18"/>
        </w:rPr>
        <w:t>Lezioni in aula e seminari di approfondimento.</w:t>
      </w:r>
    </w:p>
    <w:p w14:paraId="595077F2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7F165574" w14:textId="77777777" w:rsidR="00CF28E1" w:rsidRDefault="00CF28E1" w:rsidP="00CF28E1">
      <w:pPr>
        <w:spacing w:line="240" w:lineRule="auto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6DCF463" w14:textId="77777777" w:rsidR="00B141CE" w:rsidRDefault="00B141CE" w:rsidP="00B141CE">
      <w:pPr>
        <w:tabs>
          <w:tab w:val="clear" w:pos="284"/>
        </w:tabs>
        <w:spacing w:line="240" w:lineRule="auto"/>
        <w:ind w:firstLine="284"/>
        <w:rPr>
          <w:noProof/>
        </w:rPr>
      </w:pPr>
    </w:p>
    <w:p w14:paraId="16D93B7A" w14:textId="4DC2D7C8" w:rsidR="00CF28E1" w:rsidRPr="00B141CE" w:rsidRDefault="00CF28E1" w:rsidP="00B141CE">
      <w:pPr>
        <w:tabs>
          <w:tab w:val="clear" w:pos="284"/>
        </w:tabs>
        <w:spacing w:line="240" w:lineRule="auto"/>
        <w:ind w:firstLine="284"/>
        <w:rPr>
          <w:noProof/>
          <w:sz w:val="18"/>
          <w:szCs w:val="18"/>
        </w:rPr>
      </w:pPr>
      <w:r w:rsidRPr="00B141CE">
        <w:rPr>
          <w:noProof/>
          <w:sz w:val="18"/>
          <w:szCs w:val="18"/>
        </w:rPr>
        <w:t xml:space="preserve">L’esame è costituito da due parti: 1. Esercitazione scritta (l’argomento dell’esercitazione, relativo alle tematiche affrontate durante il corso, è da concordare preventivamente con il docente, che ne seguirà personalmente lo svolgimento: si tratta dell’analisi di un passo del II libro del </w:t>
      </w:r>
      <w:r w:rsidRPr="00B141CE">
        <w:rPr>
          <w:i/>
          <w:iCs/>
          <w:noProof/>
          <w:sz w:val="18"/>
          <w:szCs w:val="18"/>
        </w:rPr>
        <w:t>De vita solitaria</w:t>
      </w:r>
      <w:r w:rsidRPr="00B141CE">
        <w:rPr>
          <w:noProof/>
          <w:sz w:val="18"/>
          <w:szCs w:val="18"/>
        </w:rPr>
        <w:t xml:space="preserve"> con individuazione delle fonti adoperate da Petrarca; l’elaborato è da completare prima della prova orale e da consegnare con congruo anticipo, ovvero almeno 10 giorni prima dell’esame per consentire la correzione e la comunicazione delle eventuali migliorie da apportare); 2. Esame orale, che consiste in un colloquio su temi e i testi presentati durante il corso (con lettura, traduzione e commento).</w:t>
      </w:r>
    </w:p>
    <w:p w14:paraId="26CB865F" w14:textId="77777777" w:rsidR="00CF28E1" w:rsidRDefault="00CF28E1" w:rsidP="00CF28E1">
      <w:pPr>
        <w:spacing w:line="240" w:lineRule="auto"/>
        <w:rPr>
          <w:b/>
          <w:i/>
          <w:sz w:val="18"/>
        </w:rPr>
      </w:pPr>
    </w:p>
    <w:p w14:paraId="68EEB630" w14:textId="77777777" w:rsidR="00CF28E1" w:rsidRDefault="00CF28E1" w:rsidP="00CF28E1">
      <w:pPr>
        <w:spacing w:line="240" w:lineRule="auto"/>
        <w:rPr>
          <w:b/>
          <w:i/>
          <w:sz w:val="18"/>
        </w:rPr>
      </w:pPr>
      <w:r w:rsidRPr="00BE1AB6">
        <w:rPr>
          <w:b/>
          <w:i/>
          <w:sz w:val="18"/>
        </w:rPr>
        <w:t>AVVERTENZE E PREREQUISITI</w:t>
      </w:r>
    </w:p>
    <w:p w14:paraId="28D03AD0" w14:textId="77777777" w:rsidR="00CF28E1" w:rsidRPr="00B141CE" w:rsidRDefault="00CF28E1" w:rsidP="00CF28E1">
      <w:pPr>
        <w:spacing w:line="240" w:lineRule="auto"/>
        <w:rPr>
          <w:sz w:val="18"/>
          <w:szCs w:val="18"/>
        </w:rPr>
      </w:pPr>
    </w:p>
    <w:p w14:paraId="576CFC34" w14:textId="77777777" w:rsidR="00CF28E1" w:rsidRPr="00B141CE" w:rsidRDefault="00CF28E1" w:rsidP="00B141CE">
      <w:pPr>
        <w:spacing w:line="240" w:lineRule="auto"/>
        <w:ind w:firstLine="284"/>
        <w:rPr>
          <w:sz w:val="18"/>
          <w:szCs w:val="18"/>
        </w:rPr>
      </w:pPr>
      <w:r w:rsidRPr="00B141CE">
        <w:rPr>
          <w:sz w:val="18"/>
          <w:szCs w:val="18"/>
        </w:rPr>
        <w:t>È necessaria una competenza base di lingua latina.</w:t>
      </w:r>
    </w:p>
    <w:p w14:paraId="0B142B0A" w14:textId="77777777" w:rsidR="00CF28E1" w:rsidRPr="00B141CE" w:rsidRDefault="00CF28E1" w:rsidP="00CF28E1">
      <w:pPr>
        <w:pStyle w:val="Testo2"/>
        <w:spacing w:line="240" w:lineRule="auto"/>
        <w:ind w:firstLine="0"/>
        <w:rPr>
          <w:rFonts w:ascii="Times New Roman" w:hAnsi="Times New Roman"/>
          <w:i/>
          <w:szCs w:val="18"/>
        </w:rPr>
      </w:pPr>
    </w:p>
    <w:p w14:paraId="1FC3D170" w14:textId="77777777" w:rsidR="00CF28E1" w:rsidRPr="00B141CE" w:rsidRDefault="00CF28E1" w:rsidP="00CF28E1">
      <w:pPr>
        <w:pStyle w:val="Testo2"/>
        <w:spacing w:line="240" w:lineRule="auto"/>
        <w:ind w:firstLine="0"/>
        <w:rPr>
          <w:rFonts w:ascii="Times New Roman" w:hAnsi="Times New Roman"/>
          <w:i/>
          <w:szCs w:val="18"/>
        </w:rPr>
      </w:pPr>
      <w:r w:rsidRPr="00B141CE">
        <w:rPr>
          <w:rFonts w:ascii="Times New Roman" w:hAnsi="Times New Roman"/>
          <w:i/>
          <w:szCs w:val="18"/>
        </w:rPr>
        <w:t>Orario e luogo di ricevimento</w:t>
      </w:r>
    </w:p>
    <w:p w14:paraId="171B2B5E" w14:textId="471D77D8" w:rsidR="00627A8D" w:rsidRPr="00B141CE" w:rsidRDefault="00CF28E1" w:rsidP="00CF28E1">
      <w:pPr>
        <w:spacing w:line="240" w:lineRule="auto"/>
        <w:rPr>
          <w:b/>
          <w:i/>
          <w:sz w:val="18"/>
          <w:szCs w:val="18"/>
        </w:rPr>
      </w:pPr>
      <w:r w:rsidRPr="00B141CE">
        <w:rPr>
          <w:sz w:val="18"/>
          <w:szCs w:val="18"/>
        </w:rPr>
        <w:t>Il prof. Petoletti riceve gli studenti prima e dopo le lezioni presso lo studio.</w:t>
      </w:r>
    </w:p>
    <w:sectPr w:rsidR="00627A8D" w:rsidRPr="00B141C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45"/>
    <w:rsid w:val="000139CC"/>
    <w:rsid w:val="001A3177"/>
    <w:rsid w:val="00221B45"/>
    <w:rsid w:val="00255B1E"/>
    <w:rsid w:val="002F7819"/>
    <w:rsid w:val="00627A8D"/>
    <w:rsid w:val="007E7E79"/>
    <w:rsid w:val="0081778E"/>
    <w:rsid w:val="009C2A2D"/>
    <w:rsid w:val="00A1761B"/>
    <w:rsid w:val="00A855B0"/>
    <w:rsid w:val="00B141CE"/>
    <w:rsid w:val="00CF28E1"/>
    <w:rsid w:val="00DD4E81"/>
    <w:rsid w:val="00E6594B"/>
    <w:rsid w:val="00F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9C13"/>
  <w15:docId w15:val="{53FE564F-A335-4B31-8724-FAED8A2E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B45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21B45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21B45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1B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1B4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1B45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21B45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21B45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1B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4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monica-berte-marco-petoletti/la-filologia-medievale-e-umanistica-9788815265432-252807.html" TargetMode="External"/><Relationship Id="rId5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4" Type="http://schemas.openxmlformats.org/officeDocument/2006/relationships/hyperlink" Target="https://librerie.unicatt.it/scheda-libro/guido-cappelli/lumanesimo-italiano-da-petrarca-a-valla-9788843091348-52966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Petoletti Marco (marco.petoletti)</dc:creator>
  <cp:keywords/>
  <dc:description/>
  <cp:lastModifiedBy>Magatelli Matteo</cp:lastModifiedBy>
  <cp:revision>3</cp:revision>
  <dcterms:created xsi:type="dcterms:W3CDTF">2022-05-24T08:00:00Z</dcterms:created>
  <dcterms:modified xsi:type="dcterms:W3CDTF">2022-11-29T15:44:00Z</dcterms:modified>
</cp:coreProperties>
</file>