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C80C" w14:textId="747A5F40" w:rsidR="005F2836" w:rsidRPr="00ED5F66" w:rsidRDefault="0006036C">
      <w:pPr>
        <w:pStyle w:val="Titolo1"/>
        <w:rPr>
          <w:rFonts w:ascii="Times New Roman" w:hAnsi="Times New Roman"/>
          <w:noProof w:val="0"/>
        </w:rPr>
      </w:pPr>
      <w:r w:rsidRPr="00ED5F66">
        <w:rPr>
          <w:rFonts w:ascii="Times New Roman" w:hAnsi="Times New Roman"/>
          <w:noProof w:val="0"/>
        </w:rPr>
        <w:t xml:space="preserve">. - Sociology of </w:t>
      </w:r>
      <w:r w:rsidR="00A67D18">
        <w:rPr>
          <w:rFonts w:ascii="Times New Roman" w:hAnsi="Times New Roman"/>
          <w:noProof w:val="0"/>
        </w:rPr>
        <w:t>Training</w:t>
      </w:r>
      <w:r w:rsidR="00771F7B" w:rsidRPr="00ED5F66">
        <w:rPr>
          <w:rFonts w:ascii="Times New Roman" w:hAnsi="Times New Roman"/>
          <w:noProof w:val="0"/>
        </w:rPr>
        <w:t xml:space="preserve"> </w:t>
      </w:r>
      <w:r w:rsidRPr="00ED5F66">
        <w:rPr>
          <w:rFonts w:ascii="Times New Roman" w:hAnsi="Times New Roman"/>
          <w:noProof w:val="0"/>
        </w:rPr>
        <w:t>Policies</w:t>
      </w:r>
    </w:p>
    <w:p w14:paraId="7DBB31F2" w14:textId="63B57E17" w:rsidR="005F2836" w:rsidRPr="00ED5F66" w:rsidRDefault="0006036C">
      <w:pPr>
        <w:pStyle w:val="Titolo2"/>
        <w:rPr>
          <w:rFonts w:ascii="Times New Roman" w:hAnsi="Times New Roman"/>
          <w:noProof w:val="0"/>
          <w:szCs w:val="18"/>
        </w:rPr>
      </w:pPr>
      <w:r w:rsidRPr="00ED5F66">
        <w:rPr>
          <w:rFonts w:ascii="Times New Roman" w:hAnsi="Times New Roman"/>
          <w:noProof w:val="0"/>
          <w:szCs w:val="18"/>
        </w:rPr>
        <w:t>Prof. Maddalena Colombo</w:t>
      </w:r>
    </w:p>
    <w:p w14:paraId="11781CF5" w14:textId="054CA4D0" w:rsidR="005F2836" w:rsidRPr="00ED5F66" w:rsidRDefault="0006036C">
      <w:pPr>
        <w:spacing w:before="240" w:after="120"/>
        <w:rPr>
          <w:rFonts w:ascii="Times New Roman" w:hAnsi="Times New Roman"/>
          <w:b/>
          <w:sz w:val="18"/>
          <w:szCs w:val="18"/>
        </w:rPr>
      </w:pPr>
      <w:r w:rsidRPr="00ED5F66">
        <w:rPr>
          <w:rFonts w:ascii="Times New Roman" w:hAnsi="Times New Roman"/>
          <w:b/>
          <w:i/>
          <w:sz w:val="18"/>
          <w:szCs w:val="18"/>
        </w:rPr>
        <w:t>COURSE AIMS</w:t>
      </w:r>
      <w:r w:rsidR="006D6E8C" w:rsidRPr="00ED5F66">
        <w:rPr>
          <w:rFonts w:ascii="Times New Roman" w:hAnsi="Times New Roman"/>
          <w:b/>
          <w:i/>
          <w:sz w:val="18"/>
          <w:szCs w:val="18"/>
        </w:rPr>
        <w:t xml:space="preserve"> AND INTENDED LEARNING OUTCOMES</w:t>
      </w:r>
    </w:p>
    <w:p w14:paraId="47FBA936" w14:textId="77777777" w:rsidR="005F2836" w:rsidRPr="00ED5F66" w:rsidRDefault="0006036C">
      <w:pPr>
        <w:rPr>
          <w:rFonts w:ascii="Times New Roman" w:hAnsi="Times New Roman"/>
        </w:rPr>
      </w:pPr>
      <w:r w:rsidRPr="00ED5F66">
        <w:rPr>
          <w:rFonts w:ascii="Times New Roman" w:hAnsi="Times New Roman"/>
        </w:rPr>
        <w:t xml:space="preserve">To provide a critical update on the </w:t>
      </w:r>
      <w:r w:rsidR="00771F7B" w:rsidRPr="00ED5F66">
        <w:rPr>
          <w:rFonts w:ascii="Times New Roman" w:hAnsi="Times New Roman"/>
        </w:rPr>
        <w:t xml:space="preserve">educational and </w:t>
      </w:r>
      <w:r w:rsidRPr="00ED5F66">
        <w:rPr>
          <w:rFonts w:ascii="Times New Roman" w:hAnsi="Times New Roman"/>
        </w:rPr>
        <w:t xml:space="preserve">training policies implemented in the national and European contexts. The sociological reading of the education-training system and the social processes involved </w:t>
      </w:r>
      <w:r w:rsidR="00CE2C3A" w:rsidRPr="00ED5F66">
        <w:rPr>
          <w:rFonts w:ascii="Times New Roman" w:hAnsi="Times New Roman"/>
        </w:rPr>
        <w:t>(the relationship between education and welfare</w:t>
      </w:r>
      <w:r w:rsidR="006D6E8C" w:rsidRPr="00ED5F66">
        <w:rPr>
          <w:rFonts w:ascii="Times New Roman" w:hAnsi="Times New Roman"/>
        </w:rPr>
        <w:t>; matching</w:t>
      </w:r>
      <w:r w:rsidR="00CE2C3A" w:rsidRPr="00ED5F66">
        <w:rPr>
          <w:rFonts w:ascii="Times New Roman" w:hAnsi="Times New Roman"/>
          <w:i/>
        </w:rPr>
        <w:t xml:space="preserve"> </w:t>
      </w:r>
      <w:r w:rsidR="00CE2C3A" w:rsidRPr="00ED5F66">
        <w:rPr>
          <w:rFonts w:ascii="Times New Roman" w:hAnsi="Times New Roman"/>
        </w:rPr>
        <w:t>supply and demand</w:t>
      </w:r>
      <w:r w:rsidR="006D6E8C" w:rsidRPr="00ED5F66">
        <w:rPr>
          <w:rFonts w:ascii="Times New Roman" w:hAnsi="Times New Roman"/>
        </w:rPr>
        <w:t>,</w:t>
      </w:r>
      <w:r w:rsidRPr="00ED5F66">
        <w:rPr>
          <w:rFonts w:ascii="Times New Roman" w:hAnsi="Times New Roman"/>
        </w:rPr>
        <w:t xml:space="preserve"> governance, quality and innovation, equity and inequality, links with labour policies, etc.), conducted </w:t>
      </w:r>
      <w:proofErr w:type="gramStart"/>
      <w:r w:rsidRPr="00ED5F66">
        <w:rPr>
          <w:rFonts w:ascii="Times New Roman" w:hAnsi="Times New Roman"/>
        </w:rPr>
        <w:t>through the use of</w:t>
      </w:r>
      <w:proofErr w:type="gramEnd"/>
      <w:r w:rsidRPr="00ED5F66">
        <w:rPr>
          <w:rFonts w:ascii="Times New Roman" w:hAnsi="Times New Roman"/>
        </w:rPr>
        <w:t xml:space="preserve"> official documents, data and comments, will enable students to propose interp</w:t>
      </w:r>
      <w:r w:rsidR="006D6E8C" w:rsidRPr="00ED5F66">
        <w:rPr>
          <w:rFonts w:ascii="Times New Roman" w:hAnsi="Times New Roman"/>
        </w:rPr>
        <w:t xml:space="preserve">retive hypotheses </w:t>
      </w:r>
      <w:r w:rsidR="00CE2C3A" w:rsidRPr="00ED5F66">
        <w:rPr>
          <w:rFonts w:ascii="Times New Roman" w:hAnsi="Times New Roman"/>
        </w:rPr>
        <w:t>using subject vocabulary</w:t>
      </w:r>
      <w:r w:rsidR="006D6E8C" w:rsidRPr="00ED5F66">
        <w:rPr>
          <w:rFonts w:ascii="Times New Roman" w:hAnsi="Times New Roman"/>
        </w:rPr>
        <w:t>.</w:t>
      </w:r>
    </w:p>
    <w:p w14:paraId="1C975E07" w14:textId="77777777" w:rsidR="006D6E8C" w:rsidRPr="00ED5F66" w:rsidRDefault="006D6E8C" w:rsidP="006D6E8C">
      <w:pPr>
        <w:rPr>
          <w:rFonts w:ascii="Times New Roman" w:hAnsi="Times New Roman"/>
        </w:rPr>
      </w:pPr>
    </w:p>
    <w:p w14:paraId="75FEEB1C" w14:textId="77777777" w:rsidR="006D6E8C" w:rsidRPr="00ED5F66" w:rsidRDefault="00CE2C3A" w:rsidP="006D6E8C">
      <w:pPr>
        <w:rPr>
          <w:rFonts w:ascii="Times New Roman" w:hAnsi="Times New Roman"/>
        </w:rPr>
      </w:pPr>
      <w:r w:rsidRPr="00ED5F66">
        <w:rPr>
          <w:rFonts w:ascii="Times New Roman" w:hAnsi="Times New Roman"/>
        </w:rPr>
        <w:t>At the end of the course, students will be able to</w:t>
      </w:r>
      <w:r w:rsidR="006D6E8C" w:rsidRPr="00ED5F66">
        <w:rPr>
          <w:rFonts w:ascii="Times New Roman" w:hAnsi="Times New Roman"/>
        </w:rPr>
        <w:t>:</w:t>
      </w:r>
    </w:p>
    <w:p w14:paraId="4F8E96B2" w14:textId="0766CE11" w:rsidR="006D6E8C" w:rsidRPr="00ED5F66" w:rsidRDefault="00CE2C3A" w:rsidP="006D6E8C">
      <w:pPr>
        <w:pStyle w:val="Paragrafoelenco"/>
        <w:numPr>
          <w:ilvl w:val="0"/>
          <w:numId w:val="8"/>
        </w:numPr>
        <w:ind w:left="714" w:hanging="357"/>
        <w:rPr>
          <w:rFonts w:ascii="Times New Roman" w:hAnsi="Times New Roman"/>
        </w:rPr>
      </w:pPr>
      <w:r w:rsidRPr="00ED5F66">
        <w:rPr>
          <w:rFonts w:ascii="Times New Roman" w:hAnsi="Times New Roman"/>
        </w:rPr>
        <w:t>Understand the complexity of social transformations in training</w:t>
      </w:r>
      <w:r w:rsidR="004F6AE8" w:rsidRPr="00ED5F66">
        <w:rPr>
          <w:rFonts w:ascii="Times New Roman" w:hAnsi="Times New Roman"/>
        </w:rPr>
        <w:t xml:space="preserve"> </w:t>
      </w:r>
      <w:r w:rsidRPr="00ED5F66">
        <w:rPr>
          <w:rFonts w:ascii="Times New Roman" w:hAnsi="Times New Roman"/>
        </w:rPr>
        <w:t>systems, in relation to</w:t>
      </w:r>
      <w:r w:rsidR="003518B1" w:rsidRPr="00ED5F66">
        <w:rPr>
          <w:rFonts w:ascii="Times New Roman" w:hAnsi="Times New Roman"/>
        </w:rPr>
        <w:t>:</w:t>
      </w:r>
      <w:r w:rsidRPr="00ED5F66">
        <w:rPr>
          <w:rFonts w:ascii="Times New Roman" w:hAnsi="Times New Roman"/>
        </w:rPr>
        <w:t xml:space="preserve"> social-economic and occupational dynamics</w:t>
      </w:r>
      <w:r w:rsidR="006D6E8C" w:rsidRPr="00ED5F66">
        <w:rPr>
          <w:rFonts w:ascii="Times New Roman" w:hAnsi="Times New Roman"/>
        </w:rPr>
        <w:t>,</w:t>
      </w:r>
      <w:r w:rsidR="006D6E8C" w:rsidRPr="00ED5F66">
        <w:rPr>
          <w:rFonts w:ascii="Times New Roman" w:hAnsi="Times New Roman"/>
          <w:spacing w:val="-6"/>
        </w:rPr>
        <w:t xml:space="preserve"> </w:t>
      </w:r>
      <w:r w:rsidRPr="00ED5F66">
        <w:rPr>
          <w:rFonts w:ascii="Times New Roman" w:hAnsi="Times New Roman"/>
          <w:spacing w:val="-6"/>
        </w:rPr>
        <w:t>professional cultures</w:t>
      </w:r>
      <w:r w:rsidR="006D6E8C" w:rsidRPr="00ED5F66">
        <w:rPr>
          <w:rFonts w:ascii="Times New Roman" w:hAnsi="Times New Roman"/>
        </w:rPr>
        <w:t>,</w:t>
      </w:r>
      <w:r w:rsidR="006D6E8C" w:rsidRPr="00ED5F66">
        <w:rPr>
          <w:rFonts w:ascii="Times New Roman" w:hAnsi="Times New Roman"/>
          <w:spacing w:val="-6"/>
        </w:rPr>
        <w:t xml:space="preserve"> </w:t>
      </w:r>
      <w:r w:rsidR="003518B1" w:rsidRPr="00ED5F66">
        <w:rPr>
          <w:rFonts w:ascii="Times New Roman" w:hAnsi="Times New Roman"/>
          <w:spacing w:val="-6"/>
        </w:rPr>
        <w:t>and</w:t>
      </w:r>
      <w:r w:rsidRPr="00ED5F66">
        <w:rPr>
          <w:rFonts w:ascii="Times New Roman" w:hAnsi="Times New Roman"/>
          <w:spacing w:val="-6"/>
        </w:rPr>
        <w:t xml:space="preserve"> transformation </w:t>
      </w:r>
      <w:r w:rsidR="003518B1" w:rsidRPr="00ED5F66">
        <w:rPr>
          <w:rFonts w:ascii="Times New Roman" w:hAnsi="Times New Roman"/>
          <w:spacing w:val="-6"/>
        </w:rPr>
        <w:t>of</w:t>
      </w:r>
      <w:r w:rsidRPr="00ED5F66">
        <w:rPr>
          <w:rFonts w:ascii="Times New Roman" w:hAnsi="Times New Roman"/>
          <w:spacing w:val="-6"/>
        </w:rPr>
        <w:t xml:space="preserve"> education roles</w:t>
      </w:r>
      <w:r w:rsidR="006D6E8C" w:rsidRPr="00ED5F66">
        <w:rPr>
          <w:rFonts w:ascii="Times New Roman" w:hAnsi="Times New Roman"/>
          <w:spacing w:val="-6"/>
        </w:rPr>
        <w:t>.</w:t>
      </w:r>
    </w:p>
    <w:p w14:paraId="2C37F884" w14:textId="04CBA126" w:rsidR="006D6E8C" w:rsidRPr="00ED5F66" w:rsidRDefault="00CE2C3A" w:rsidP="006D6E8C">
      <w:pPr>
        <w:pStyle w:val="TableParagraph"/>
        <w:numPr>
          <w:ilvl w:val="0"/>
          <w:numId w:val="8"/>
        </w:numPr>
        <w:spacing w:line="240" w:lineRule="exact"/>
        <w:ind w:left="714" w:right="27" w:hanging="357"/>
        <w:jc w:val="both"/>
        <w:rPr>
          <w:rFonts w:ascii="Times New Roman" w:eastAsia="Arial" w:hAnsi="Times New Roman" w:cs="Times New Roman"/>
          <w:sz w:val="20"/>
          <w:szCs w:val="20"/>
          <w:lang w:val="en-GB"/>
        </w:rPr>
      </w:pPr>
      <w:r w:rsidRPr="00ED5F66">
        <w:rPr>
          <w:rFonts w:ascii="Times New Roman" w:hAnsi="Times New Roman" w:cs="Times New Roman"/>
          <w:sz w:val="20"/>
          <w:szCs w:val="20"/>
          <w:lang w:val="en-GB"/>
        </w:rPr>
        <w:t xml:space="preserve">Apply conceptual tools to the analysis of </w:t>
      </w:r>
      <w:r w:rsidR="003518B1" w:rsidRPr="00ED5F66">
        <w:rPr>
          <w:rFonts w:ascii="Times New Roman" w:hAnsi="Times New Roman" w:cs="Times New Roman"/>
          <w:sz w:val="20"/>
          <w:szCs w:val="20"/>
          <w:lang w:val="en-GB"/>
        </w:rPr>
        <w:t xml:space="preserve">the </w:t>
      </w:r>
      <w:r w:rsidRPr="00ED5F66">
        <w:rPr>
          <w:rFonts w:ascii="Times New Roman" w:hAnsi="Times New Roman" w:cs="Times New Roman"/>
          <w:sz w:val="20"/>
          <w:szCs w:val="20"/>
          <w:lang w:val="en-GB"/>
        </w:rPr>
        <w:t xml:space="preserve">changes </w:t>
      </w:r>
      <w:r w:rsidR="003518B1" w:rsidRPr="00ED5F66">
        <w:rPr>
          <w:rFonts w:ascii="Times New Roman" w:hAnsi="Times New Roman" w:cs="Times New Roman"/>
          <w:sz w:val="20"/>
          <w:szCs w:val="20"/>
          <w:lang w:val="en-GB"/>
        </w:rPr>
        <w:t xml:space="preserve">occurred within the education organisation, </w:t>
      </w:r>
      <w:r w:rsidRPr="00ED5F66">
        <w:rPr>
          <w:rFonts w:ascii="Times New Roman" w:hAnsi="Times New Roman" w:cs="Times New Roman"/>
          <w:sz w:val="20"/>
          <w:szCs w:val="20"/>
          <w:lang w:val="en-GB"/>
        </w:rPr>
        <w:t>in relation to the social-cultural</w:t>
      </w:r>
      <w:r w:rsidR="003518B1" w:rsidRPr="00ED5F66">
        <w:rPr>
          <w:rFonts w:ascii="Times New Roman" w:hAnsi="Times New Roman" w:cs="Times New Roman"/>
          <w:sz w:val="20"/>
          <w:szCs w:val="20"/>
          <w:lang w:val="en-GB"/>
        </w:rPr>
        <w:t xml:space="preserve"> global</w:t>
      </w:r>
      <w:r w:rsidRPr="00ED5F66">
        <w:rPr>
          <w:rFonts w:ascii="Times New Roman" w:hAnsi="Times New Roman" w:cs="Times New Roman"/>
          <w:sz w:val="20"/>
          <w:szCs w:val="20"/>
          <w:lang w:val="en-GB"/>
        </w:rPr>
        <w:t xml:space="preserve"> context</w:t>
      </w:r>
      <w:r w:rsidR="006D6E8C" w:rsidRPr="00ED5F66">
        <w:rPr>
          <w:rFonts w:ascii="Times New Roman" w:hAnsi="Times New Roman" w:cs="Times New Roman"/>
          <w:sz w:val="20"/>
          <w:szCs w:val="20"/>
          <w:lang w:val="en-GB"/>
        </w:rPr>
        <w:t>;</w:t>
      </w:r>
    </w:p>
    <w:p w14:paraId="7A45AF39" w14:textId="77777777" w:rsidR="006D6E8C" w:rsidRPr="00ED5F66" w:rsidRDefault="00F6597F" w:rsidP="006D6E8C">
      <w:pPr>
        <w:pStyle w:val="TableParagraph"/>
        <w:numPr>
          <w:ilvl w:val="0"/>
          <w:numId w:val="8"/>
        </w:numPr>
        <w:spacing w:line="240" w:lineRule="exact"/>
        <w:ind w:left="714" w:right="27" w:hanging="357"/>
        <w:jc w:val="both"/>
        <w:rPr>
          <w:rFonts w:ascii="Times New Roman" w:hAnsi="Times New Roman" w:cs="Times New Roman"/>
          <w:sz w:val="20"/>
          <w:szCs w:val="20"/>
          <w:lang w:val="en-GB"/>
        </w:rPr>
      </w:pPr>
      <w:r w:rsidRPr="00ED5F66">
        <w:rPr>
          <w:rFonts w:ascii="Times New Roman" w:hAnsi="Times New Roman" w:cs="Times New Roman"/>
          <w:spacing w:val="-4"/>
          <w:sz w:val="20"/>
          <w:szCs w:val="20"/>
          <w:lang w:val="en-GB"/>
        </w:rPr>
        <w:t>Correctly contextualise training plans</w:t>
      </w:r>
      <w:r w:rsidR="006D6E8C" w:rsidRPr="00ED5F66">
        <w:rPr>
          <w:rFonts w:ascii="Times New Roman" w:hAnsi="Times New Roman" w:cs="Times New Roman"/>
          <w:spacing w:val="-4"/>
          <w:sz w:val="20"/>
          <w:szCs w:val="20"/>
          <w:lang w:val="en-GB"/>
        </w:rPr>
        <w:t xml:space="preserve"> (</w:t>
      </w:r>
      <w:r w:rsidR="00E97103" w:rsidRPr="00ED5F66">
        <w:rPr>
          <w:rFonts w:ascii="Times New Roman" w:hAnsi="Times New Roman" w:cs="Times New Roman"/>
          <w:sz w:val="20"/>
          <w:szCs w:val="20"/>
          <w:lang w:val="en-GB"/>
        </w:rPr>
        <w:t>support,</w:t>
      </w:r>
      <w:r w:rsidRPr="00ED5F66">
        <w:rPr>
          <w:rFonts w:ascii="Times New Roman" w:hAnsi="Times New Roman" w:cs="Times New Roman"/>
          <w:sz w:val="20"/>
          <w:szCs w:val="20"/>
          <w:lang w:val="en-GB"/>
        </w:rPr>
        <w:t xml:space="preserve"> consultancy, monitoring and </w:t>
      </w:r>
      <w:r w:rsidR="006D6E8C" w:rsidRPr="00ED5F66">
        <w:rPr>
          <w:rFonts w:ascii="Times New Roman" w:hAnsi="Times New Roman" w:cs="Times New Roman"/>
          <w:sz w:val="20"/>
          <w:szCs w:val="20"/>
          <w:lang w:val="en-GB"/>
        </w:rPr>
        <w:t>placement</w:t>
      </w:r>
      <w:r w:rsidR="006D6E8C" w:rsidRPr="00ED5F66">
        <w:rPr>
          <w:rFonts w:ascii="Times New Roman" w:hAnsi="Times New Roman" w:cs="Times New Roman"/>
          <w:spacing w:val="-7"/>
          <w:sz w:val="20"/>
          <w:szCs w:val="20"/>
          <w:lang w:val="en-GB"/>
        </w:rPr>
        <w:t>).</w:t>
      </w:r>
    </w:p>
    <w:p w14:paraId="5E6024A7" w14:textId="77777777" w:rsidR="005F2836" w:rsidRPr="00ED5F66" w:rsidRDefault="0006036C">
      <w:pPr>
        <w:spacing w:before="240" w:after="120"/>
        <w:rPr>
          <w:rFonts w:ascii="Times New Roman" w:hAnsi="Times New Roman"/>
          <w:b/>
          <w:sz w:val="18"/>
          <w:szCs w:val="18"/>
        </w:rPr>
      </w:pPr>
      <w:r w:rsidRPr="00ED5F66">
        <w:rPr>
          <w:rFonts w:ascii="Times New Roman" w:hAnsi="Times New Roman"/>
          <w:b/>
          <w:i/>
          <w:sz w:val="18"/>
          <w:szCs w:val="18"/>
        </w:rPr>
        <w:t>COURSE CONTENTS</w:t>
      </w:r>
    </w:p>
    <w:p w14:paraId="296AF9C1" w14:textId="77777777" w:rsidR="005F2836" w:rsidRPr="00893856" w:rsidRDefault="0006036C">
      <w:pPr>
        <w:rPr>
          <w:rFonts w:ascii="Times New Roman" w:hAnsi="Times New Roman"/>
        </w:rPr>
      </w:pPr>
      <w:r w:rsidRPr="00ED5F66">
        <w:rPr>
          <w:rFonts w:ascii="Times New Roman" w:hAnsi="Times New Roman"/>
        </w:rPr>
        <w:t xml:space="preserve">The following teaching </w:t>
      </w:r>
      <w:r w:rsidRPr="00893856">
        <w:rPr>
          <w:rFonts w:ascii="Times New Roman" w:hAnsi="Times New Roman"/>
        </w:rPr>
        <w:t>units will be covered in the course:</w:t>
      </w:r>
    </w:p>
    <w:p w14:paraId="7035C5B7" w14:textId="77777777" w:rsidR="009156E9" w:rsidRPr="00893856" w:rsidRDefault="009156E9">
      <w:pPr>
        <w:rPr>
          <w:rFonts w:ascii="Times New Roman" w:hAnsi="Times New Roman"/>
        </w:rPr>
      </w:pPr>
    </w:p>
    <w:p w14:paraId="07FC27D9" w14:textId="7741388B" w:rsidR="004F120D" w:rsidRPr="00893856" w:rsidRDefault="004F120D" w:rsidP="004F120D">
      <w:r w:rsidRPr="00893856">
        <w:t xml:space="preserve">1. </w:t>
      </w:r>
      <w:r w:rsidR="008F5BCC" w:rsidRPr="00893856">
        <w:rPr>
          <w:i/>
          <w:iCs/>
        </w:rPr>
        <w:t>Training scenarios</w:t>
      </w:r>
      <w:r w:rsidR="008F5BCC" w:rsidRPr="00893856">
        <w:t xml:space="preserve">: </w:t>
      </w:r>
      <w:r w:rsidR="00146D01" w:rsidRPr="00893856">
        <w:t>consequences of educational polycentrism</w:t>
      </w:r>
      <w:r w:rsidR="008F5BCC" w:rsidRPr="00893856">
        <w:t>, continuous learning (key</w:t>
      </w:r>
      <w:r w:rsidR="009156E9" w:rsidRPr="00893856">
        <w:t xml:space="preserve">-competences of </w:t>
      </w:r>
      <w:r w:rsidR="00285E0E" w:rsidRPr="00893856">
        <w:t>citizenship</w:t>
      </w:r>
      <w:r w:rsidR="008F5BCC" w:rsidRPr="00893856">
        <w:t xml:space="preserve">), the contrast of inequalities, the quality of </w:t>
      </w:r>
      <w:r w:rsidR="008F5BCC" w:rsidRPr="00893856">
        <w:rPr>
          <w:i/>
          <w:iCs/>
        </w:rPr>
        <w:t>education</w:t>
      </w:r>
      <w:r w:rsidR="008F5BCC" w:rsidRPr="00893856">
        <w:t>: European indicators and the framework of OECD indicators</w:t>
      </w:r>
      <w:r w:rsidRPr="00893856">
        <w:t>.</w:t>
      </w:r>
    </w:p>
    <w:p w14:paraId="70DF9EB3" w14:textId="720F1AA3" w:rsidR="009156E9" w:rsidRPr="00893856" w:rsidRDefault="0006036C" w:rsidP="009156E9">
      <w:r w:rsidRPr="00893856">
        <w:rPr>
          <w:rFonts w:ascii="Times New Roman" w:hAnsi="Times New Roman"/>
        </w:rPr>
        <w:t xml:space="preserve">2. </w:t>
      </w:r>
      <w:r w:rsidR="009156E9" w:rsidRPr="00893856">
        <w:rPr>
          <w:rFonts w:ascii="Times New Roman" w:hAnsi="Times New Roman"/>
          <w:i/>
        </w:rPr>
        <w:t>The guiding values of educational policy</w:t>
      </w:r>
      <w:r w:rsidRPr="00893856">
        <w:rPr>
          <w:rFonts w:ascii="Times New Roman" w:hAnsi="Times New Roman"/>
        </w:rPr>
        <w:t xml:space="preserve">: </w:t>
      </w:r>
      <w:r w:rsidR="009156E9" w:rsidRPr="00893856">
        <w:rPr>
          <w:rFonts w:ascii="Times New Roman" w:hAnsi="Times New Roman"/>
        </w:rPr>
        <w:t xml:space="preserve">theoretical </w:t>
      </w:r>
      <w:r w:rsidR="009156E9" w:rsidRPr="00893856">
        <w:t xml:space="preserve">debation on equality and merit in education; how to measure inequality in </w:t>
      </w:r>
      <w:r w:rsidR="009156E9" w:rsidRPr="00893856">
        <w:rPr>
          <w:i/>
        </w:rPr>
        <w:t>achievement</w:t>
      </w:r>
      <w:r w:rsidR="009156E9" w:rsidRPr="00893856">
        <w:t xml:space="preserve"> e </w:t>
      </w:r>
      <w:r w:rsidR="009156E9" w:rsidRPr="00893856">
        <w:rPr>
          <w:i/>
        </w:rPr>
        <w:t>attainment</w:t>
      </w:r>
      <w:r w:rsidR="009156E9" w:rsidRPr="00893856">
        <w:t>; Italy’s performances in the European context</w:t>
      </w:r>
      <w:r w:rsidR="004F6AE8" w:rsidRPr="00893856">
        <w:t xml:space="preserve">, </w:t>
      </w:r>
      <w:r w:rsidR="00146D01" w:rsidRPr="00893856">
        <w:t>in relation to equity indicators;</w:t>
      </w:r>
    </w:p>
    <w:p w14:paraId="3A4D8055" w14:textId="77777777" w:rsidR="005F2836" w:rsidRPr="00893856" w:rsidRDefault="0006036C">
      <w:pPr>
        <w:rPr>
          <w:rFonts w:ascii="Times New Roman" w:hAnsi="Times New Roman"/>
        </w:rPr>
      </w:pPr>
      <w:r w:rsidRPr="00893856">
        <w:rPr>
          <w:rFonts w:ascii="Times New Roman" w:hAnsi="Times New Roman"/>
        </w:rPr>
        <w:t xml:space="preserve">3. </w:t>
      </w:r>
      <w:r w:rsidRPr="00893856">
        <w:rPr>
          <w:rFonts w:ascii="Times New Roman" w:hAnsi="Times New Roman"/>
          <w:i/>
        </w:rPr>
        <w:t>A. Sen's capability approach</w:t>
      </w:r>
      <w:r w:rsidRPr="00893856">
        <w:rPr>
          <w:rFonts w:ascii="Times New Roman" w:hAnsi="Times New Roman"/>
        </w:rPr>
        <w:t xml:space="preserve"> and its application in the training field; </w:t>
      </w:r>
    </w:p>
    <w:p w14:paraId="4A411ECF" w14:textId="77777777" w:rsidR="005F2836" w:rsidRPr="00893856" w:rsidRDefault="0006036C">
      <w:pPr>
        <w:rPr>
          <w:rFonts w:ascii="Times New Roman" w:hAnsi="Times New Roman"/>
        </w:rPr>
      </w:pPr>
      <w:r w:rsidRPr="00893856">
        <w:rPr>
          <w:rFonts w:ascii="Times New Roman" w:hAnsi="Times New Roman"/>
        </w:rPr>
        <w:t xml:space="preserve">4. </w:t>
      </w:r>
      <w:r w:rsidRPr="00893856">
        <w:rPr>
          <w:rFonts w:ascii="Times New Roman" w:hAnsi="Times New Roman"/>
          <w:i/>
        </w:rPr>
        <w:t>Topical insights</w:t>
      </w:r>
      <w:r w:rsidRPr="00893856">
        <w:rPr>
          <w:rFonts w:ascii="Times New Roman" w:hAnsi="Times New Roman"/>
        </w:rPr>
        <w:t xml:space="preserve"> for the application of the capab</w:t>
      </w:r>
      <w:r w:rsidR="006D6E8C" w:rsidRPr="00893856">
        <w:rPr>
          <w:rFonts w:ascii="Times New Roman" w:hAnsi="Times New Roman"/>
        </w:rPr>
        <w:t xml:space="preserve">ility approach (a choice of one; </w:t>
      </w:r>
      <w:r w:rsidR="00725D4E" w:rsidRPr="00893856">
        <w:rPr>
          <w:rFonts w:ascii="Times New Roman" w:hAnsi="Times New Roman"/>
        </w:rPr>
        <w:t>the list may also include additional topics if requested by students</w:t>
      </w:r>
      <w:r w:rsidR="006D6E8C" w:rsidRPr="00893856">
        <w:rPr>
          <w:rFonts w:ascii="Times New Roman" w:hAnsi="Times New Roman"/>
        </w:rPr>
        <w:t>)</w:t>
      </w:r>
      <w:r w:rsidRPr="00893856">
        <w:rPr>
          <w:rFonts w:ascii="Times New Roman" w:hAnsi="Times New Roman"/>
        </w:rPr>
        <w:t xml:space="preserve">: </w:t>
      </w:r>
    </w:p>
    <w:p w14:paraId="3F47D48C" w14:textId="77777777" w:rsidR="005F2836" w:rsidRPr="00893856" w:rsidRDefault="0006036C">
      <w:pPr>
        <w:ind w:left="426"/>
        <w:rPr>
          <w:rFonts w:ascii="Times New Roman" w:hAnsi="Times New Roman"/>
        </w:rPr>
      </w:pPr>
      <w:r w:rsidRPr="00893856">
        <w:rPr>
          <w:rFonts w:ascii="Times New Roman" w:hAnsi="Times New Roman"/>
        </w:rPr>
        <w:t xml:space="preserve">a. preventing and tackling school drop-out rates; </w:t>
      </w:r>
    </w:p>
    <w:p w14:paraId="6D6DE597" w14:textId="3395299A" w:rsidR="004F6AE8" w:rsidRPr="00893856" w:rsidRDefault="0006036C" w:rsidP="004F6AE8">
      <w:pPr>
        <w:ind w:left="426"/>
      </w:pPr>
      <w:r w:rsidRPr="00893856">
        <w:rPr>
          <w:rFonts w:ascii="Times New Roman" w:hAnsi="Times New Roman"/>
        </w:rPr>
        <w:t>b.</w:t>
      </w:r>
      <w:r w:rsidR="00893856" w:rsidRPr="00893856">
        <w:rPr>
          <w:rFonts w:ascii="Times New Roman" w:hAnsi="Times New Roman"/>
        </w:rPr>
        <w:t xml:space="preserve"> </w:t>
      </w:r>
      <w:r w:rsidR="00893856" w:rsidRPr="00893856">
        <w:t>Intercultural training policies, including those targeting ethnic minorities</w:t>
      </w:r>
      <w:r w:rsidR="004F6AE8" w:rsidRPr="00893856">
        <w:t xml:space="preserve"> (</w:t>
      </w:r>
      <w:r w:rsidR="00893856">
        <w:t>countering racism</w:t>
      </w:r>
      <w:r w:rsidR="004F6AE8" w:rsidRPr="00893856">
        <w:t xml:space="preserve">); </w:t>
      </w:r>
    </w:p>
    <w:p w14:paraId="610C4317" w14:textId="00AAA158" w:rsidR="004F120D" w:rsidRPr="00893856" w:rsidRDefault="0006036C" w:rsidP="004F120D">
      <w:pPr>
        <w:ind w:left="426"/>
      </w:pPr>
      <w:r w:rsidRPr="00893856">
        <w:rPr>
          <w:rFonts w:ascii="Times New Roman" w:hAnsi="Times New Roman"/>
        </w:rPr>
        <w:t xml:space="preserve">c. </w:t>
      </w:r>
      <w:r w:rsidR="00285E0E" w:rsidRPr="00893856">
        <w:t xml:space="preserve">citizenship </w:t>
      </w:r>
      <w:r w:rsidR="008F5BCC" w:rsidRPr="00893856">
        <w:t>competences, civic education and legality</w:t>
      </w:r>
      <w:r w:rsidR="004F120D" w:rsidRPr="00893856">
        <w:t xml:space="preserve">; </w:t>
      </w:r>
    </w:p>
    <w:p w14:paraId="2E76BEC5" w14:textId="77777777" w:rsidR="005F2836" w:rsidRPr="00893856" w:rsidRDefault="0006036C">
      <w:pPr>
        <w:ind w:left="426"/>
        <w:rPr>
          <w:rFonts w:ascii="Times New Roman" w:hAnsi="Times New Roman"/>
        </w:rPr>
      </w:pPr>
      <w:r w:rsidRPr="00893856">
        <w:rPr>
          <w:rFonts w:ascii="Times New Roman" w:hAnsi="Times New Roman"/>
        </w:rPr>
        <w:lastRenderedPageBreak/>
        <w:t>d. training and support policie</w:t>
      </w:r>
      <w:r w:rsidR="006D6E8C" w:rsidRPr="00893856">
        <w:rPr>
          <w:rFonts w:ascii="Times New Roman" w:hAnsi="Times New Roman"/>
        </w:rPr>
        <w:t>s for people with disabilities;</w:t>
      </w:r>
    </w:p>
    <w:p w14:paraId="1C81573F" w14:textId="77777777" w:rsidR="006D6E8C" w:rsidRPr="00893856" w:rsidRDefault="006D6E8C" w:rsidP="006D6E8C">
      <w:pPr>
        <w:ind w:left="426"/>
        <w:rPr>
          <w:rFonts w:ascii="Times New Roman" w:hAnsi="Times New Roman"/>
        </w:rPr>
      </w:pPr>
      <w:r w:rsidRPr="00893856">
        <w:rPr>
          <w:rFonts w:ascii="Times New Roman" w:hAnsi="Times New Roman"/>
        </w:rPr>
        <w:t>e</w:t>
      </w:r>
      <w:r w:rsidR="00725D4E" w:rsidRPr="00893856">
        <w:rPr>
          <w:rFonts w:ascii="Times New Roman" w:hAnsi="Times New Roman"/>
        </w:rPr>
        <w:t>. training trainers (teachers and educators</w:t>
      </w:r>
      <w:r w:rsidRPr="00893856">
        <w:rPr>
          <w:rFonts w:ascii="Times New Roman" w:hAnsi="Times New Roman"/>
        </w:rPr>
        <w:t xml:space="preserve">); </w:t>
      </w:r>
    </w:p>
    <w:p w14:paraId="28FCD0E6" w14:textId="31A50E04" w:rsidR="004F120D" w:rsidRPr="00893856" w:rsidRDefault="00725D4E" w:rsidP="004F120D">
      <w:pPr>
        <w:ind w:left="426"/>
      </w:pPr>
      <w:r w:rsidRPr="00893856">
        <w:rPr>
          <w:rFonts w:ascii="Times New Roman" w:hAnsi="Times New Roman"/>
        </w:rPr>
        <w:t xml:space="preserve">f. </w:t>
      </w:r>
      <w:r w:rsidR="00C9483C" w:rsidRPr="00893856">
        <w:rPr>
          <w:i/>
          <w:iCs/>
        </w:rPr>
        <w:t>childcare</w:t>
      </w:r>
      <w:r w:rsidR="00C9483C" w:rsidRPr="00893856">
        <w:t xml:space="preserve"> policies and services</w:t>
      </w:r>
      <w:r w:rsidR="004F120D" w:rsidRPr="00893856">
        <w:t>;</w:t>
      </w:r>
    </w:p>
    <w:p w14:paraId="05E6C633" w14:textId="4724693E" w:rsidR="006D6E8C" w:rsidRPr="00893856" w:rsidRDefault="00725D4E" w:rsidP="006D6E8C">
      <w:pPr>
        <w:ind w:left="426"/>
        <w:rPr>
          <w:rFonts w:ascii="Times New Roman" w:hAnsi="Times New Roman"/>
        </w:rPr>
      </w:pPr>
      <w:r w:rsidRPr="00893856">
        <w:rPr>
          <w:rFonts w:ascii="Times New Roman" w:hAnsi="Times New Roman"/>
        </w:rPr>
        <w:t xml:space="preserve">g. </w:t>
      </w:r>
      <w:r w:rsidR="00C9483C" w:rsidRPr="00893856">
        <w:rPr>
          <w:rFonts w:ascii="Times New Roman" w:hAnsi="Times New Roman"/>
        </w:rPr>
        <w:t>training policies for inmates</w:t>
      </w:r>
      <w:r w:rsidR="006D6E8C" w:rsidRPr="00893856">
        <w:rPr>
          <w:rFonts w:ascii="Times New Roman" w:hAnsi="Times New Roman"/>
        </w:rPr>
        <w:t xml:space="preserve">; </w:t>
      </w:r>
    </w:p>
    <w:p w14:paraId="7697AC5B" w14:textId="22BE8A48" w:rsidR="00786AC7" w:rsidRPr="00893856" w:rsidRDefault="004F120D" w:rsidP="00786AC7">
      <w:pPr>
        <w:ind w:left="426"/>
      </w:pPr>
      <w:r w:rsidRPr="00893856">
        <w:t xml:space="preserve">h. </w:t>
      </w:r>
      <w:r w:rsidR="00C9483C" w:rsidRPr="00893856">
        <w:t>gender gap reduction in training</w:t>
      </w:r>
      <w:r w:rsidR="00786AC7" w:rsidRPr="00893856">
        <w:t>;</w:t>
      </w:r>
    </w:p>
    <w:p w14:paraId="3205EFDD" w14:textId="02CBC39A" w:rsidR="004F120D" w:rsidRPr="00893856" w:rsidRDefault="004F120D" w:rsidP="004F120D">
      <w:pPr>
        <w:ind w:left="426"/>
      </w:pPr>
      <w:r w:rsidRPr="00893856">
        <w:t>i.</w:t>
      </w:r>
      <w:r w:rsidR="00C9483C" w:rsidRPr="00893856">
        <w:t xml:space="preserve"> prevention and fight against unemployment and joblessness</w:t>
      </w:r>
      <w:r w:rsidR="00786AC7" w:rsidRPr="00893856">
        <w:t>.</w:t>
      </w:r>
      <w:r w:rsidR="00C9483C" w:rsidRPr="00893856">
        <w:t xml:space="preserve"> </w:t>
      </w:r>
    </w:p>
    <w:p w14:paraId="28CFD0F9" w14:textId="77777777" w:rsidR="005F2836" w:rsidRPr="00893856" w:rsidRDefault="0006036C" w:rsidP="004F120D">
      <w:pPr>
        <w:keepNext/>
        <w:spacing w:before="240" w:after="120"/>
        <w:rPr>
          <w:rFonts w:ascii="Times New Roman" w:hAnsi="Times New Roman"/>
          <w:b/>
          <w:sz w:val="18"/>
          <w:szCs w:val="18"/>
        </w:rPr>
      </w:pPr>
      <w:r w:rsidRPr="00893856">
        <w:rPr>
          <w:rFonts w:ascii="Times New Roman" w:hAnsi="Times New Roman"/>
          <w:b/>
          <w:i/>
          <w:sz w:val="18"/>
          <w:szCs w:val="18"/>
        </w:rPr>
        <w:t>READING LIST</w:t>
      </w:r>
    </w:p>
    <w:p w14:paraId="47909DB6" w14:textId="2EF73698" w:rsidR="004F120D" w:rsidRPr="00893856" w:rsidRDefault="008F5BCC" w:rsidP="001A64C3">
      <w:pPr>
        <w:pStyle w:val="Testo1"/>
        <w:spacing w:line="240" w:lineRule="exact"/>
        <w:rPr>
          <w:noProof w:val="0"/>
          <w:snapToGrid w:val="0"/>
          <w:spacing w:val="-5"/>
          <w:u w:val="single"/>
        </w:rPr>
      </w:pPr>
      <w:r w:rsidRPr="00893856">
        <w:rPr>
          <w:noProof w:val="0"/>
          <w:snapToGrid w:val="0"/>
          <w:spacing w:val="-5"/>
          <w:u w:val="single"/>
        </w:rPr>
        <w:t xml:space="preserve">For points </w:t>
      </w:r>
      <w:r w:rsidR="004F120D" w:rsidRPr="00893856">
        <w:rPr>
          <w:noProof w:val="0"/>
          <w:snapToGrid w:val="0"/>
          <w:spacing w:val="-5"/>
          <w:u w:val="single"/>
        </w:rPr>
        <w:t xml:space="preserve">1.2.3 </w:t>
      </w:r>
      <w:r w:rsidRPr="00893856">
        <w:rPr>
          <w:noProof w:val="0"/>
          <w:snapToGrid w:val="0"/>
          <w:spacing w:val="-5"/>
          <w:u w:val="single"/>
        </w:rPr>
        <w:t>of the course content, students will have to study the following compulsory essays available on Blackboard</w:t>
      </w:r>
      <w:r w:rsidR="004F120D" w:rsidRPr="00893856">
        <w:rPr>
          <w:noProof w:val="0"/>
          <w:snapToGrid w:val="0"/>
          <w:spacing w:val="-5"/>
          <w:u w:val="single"/>
        </w:rPr>
        <w:t>:</w:t>
      </w:r>
    </w:p>
    <w:p w14:paraId="26DFB520" w14:textId="77777777" w:rsidR="001A64C3" w:rsidRPr="00893856" w:rsidRDefault="001A64C3" w:rsidP="001A64C3">
      <w:pPr>
        <w:tabs>
          <w:tab w:val="clear" w:pos="284"/>
          <w:tab w:val="left" w:pos="567"/>
        </w:tabs>
        <w:ind w:left="284" w:hanging="284"/>
        <w:rPr>
          <w:noProof/>
          <w:spacing w:val="-5"/>
          <w:sz w:val="18"/>
          <w:lang w:val="it-IT"/>
        </w:rPr>
      </w:pPr>
      <w:r w:rsidRPr="00893856">
        <w:rPr>
          <w:rFonts w:ascii="Times New Roman" w:hAnsi="Times New Roman"/>
          <w:smallCaps/>
          <w:snapToGrid w:val="0"/>
          <w:spacing w:val="-5"/>
          <w:sz w:val="16"/>
          <w:szCs w:val="16"/>
          <w:lang w:val="it-IT"/>
        </w:rPr>
        <w:t>M. Colombo</w:t>
      </w:r>
      <w:r w:rsidRPr="00893856">
        <w:rPr>
          <w:rFonts w:ascii="Times New Roman" w:hAnsi="Times New Roman"/>
          <w:smallCaps/>
          <w:snapToGrid w:val="0"/>
          <w:spacing w:val="-5"/>
          <w:sz w:val="18"/>
          <w:lang w:val="it-IT"/>
        </w:rPr>
        <w:t xml:space="preserve">, </w:t>
      </w:r>
      <w:r w:rsidRPr="00893856">
        <w:rPr>
          <w:i/>
          <w:iCs/>
          <w:noProof/>
          <w:spacing w:val="-5"/>
          <w:sz w:val="18"/>
          <w:lang w:val="it-IT"/>
        </w:rPr>
        <w:t>Riforme scolastiche e politiche europee dell’apprendimento. Capacità, attivazione, competenze di cittadinanza</w:t>
      </w:r>
      <w:r w:rsidRPr="00893856">
        <w:rPr>
          <w:rFonts w:ascii="Times New Roman" w:hAnsi="Times New Roman"/>
          <w:spacing w:val="-4"/>
          <w:w w:val="95"/>
          <w:sz w:val="18"/>
          <w:lang w:val="it-IT"/>
        </w:rPr>
        <w:t xml:space="preserve">, </w:t>
      </w:r>
      <w:r w:rsidRPr="00893856">
        <w:rPr>
          <w:noProof/>
          <w:spacing w:val="-5"/>
          <w:sz w:val="18"/>
          <w:lang w:val="it-IT"/>
        </w:rPr>
        <w:t>in “OppInformazioni”, a. 39, n. 111, lug-dic 2011, pp. 15-28.</w:t>
      </w:r>
    </w:p>
    <w:p w14:paraId="6F3452C1" w14:textId="63C7171F" w:rsidR="001A64C3" w:rsidRPr="00893856" w:rsidRDefault="001A64C3" w:rsidP="001A64C3">
      <w:pPr>
        <w:tabs>
          <w:tab w:val="clear" w:pos="284"/>
          <w:tab w:val="left" w:pos="567"/>
        </w:tabs>
        <w:ind w:left="284" w:hanging="284"/>
        <w:rPr>
          <w:rFonts w:ascii="Times New Roman" w:hAnsi="Times New Roman"/>
          <w:sz w:val="18"/>
          <w:szCs w:val="18"/>
          <w:lang w:val="it-IT"/>
        </w:rPr>
      </w:pPr>
      <w:r w:rsidRPr="00893856">
        <w:rPr>
          <w:rFonts w:ascii="Times New Roman" w:hAnsi="Times New Roman"/>
          <w:smallCaps/>
          <w:snapToGrid w:val="0"/>
          <w:spacing w:val="-5"/>
          <w:sz w:val="16"/>
          <w:szCs w:val="16"/>
          <w:lang w:val="it-IT"/>
        </w:rPr>
        <w:t>L. Benadusi, O. Giancola</w:t>
      </w:r>
      <w:r w:rsidRPr="00893856">
        <w:rPr>
          <w:rFonts w:ascii="Times New Roman" w:hAnsi="Times New Roman"/>
          <w:sz w:val="18"/>
          <w:szCs w:val="18"/>
          <w:lang w:val="it-IT"/>
        </w:rPr>
        <w:t xml:space="preserve">, </w:t>
      </w:r>
      <w:r w:rsidRPr="00893856">
        <w:rPr>
          <w:rFonts w:ascii="Times New Roman" w:hAnsi="Times New Roman"/>
          <w:bCs/>
          <w:i/>
          <w:sz w:val="18"/>
          <w:szCs w:val="18"/>
          <w:lang w:val="it-IT"/>
        </w:rPr>
        <w:t xml:space="preserve">Equità e merito nella scuola. </w:t>
      </w:r>
      <w:r w:rsidRPr="00893856">
        <w:rPr>
          <w:rFonts w:ascii="Times New Roman" w:hAnsi="Times New Roman"/>
          <w:i/>
          <w:sz w:val="18"/>
          <w:szCs w:val="18"/>
          <w:lang w:val="it-IT"/>
        </w:rPr>
        <w:t>Teorie, indagini empiriche, politiche,</w:t>
      </w:r>
      <w:r w:rsidRPr="00893856">
        <w:rPr>
          <w:rFonts w:ascii="Times New Roman" w:hAnsi="Times New Roman"/>
          <w:sz w:val="18"/>
          <w:szCs w:val="18"/>
          <w:lang w:val="it-IT"/>
        </w:rPr>
        <w:t xml:space="preserve"> </w:t>
      </w:r>
      <w:r w:rsidR="004F6AE8" w:rsidRPr="00893856">
        <w:rPr>
          <w:rFonts w:ascii="Times New Roman" w:hAnsi="Times New Roman"/>
          <w:sz w:val="18"/>
          <w:szCs w:val="18"/>
          <w:lang w:val="it-IT"/>
        </w:rPr>
        <w:t xml:space="preserve">new edition, </w:t>
      </w:r>
      <w:r w:rsidRPr="00893856">
        <w:rPr>
          <w:rFonts w:ascii="Times New Roman" w:hAnsi="Times New Roman"/>
          <w:sz w:val="18"/>
          <w:szCs w:val="18"/>
          <w:lang w:val="it-IT"/>
        </w:rPr>
        <w:t>FrancoAngeli, Milano, 202</w:t>
      </w:r>
      <w:r w:rsidR="004F6AE8" w:rsidRPr="00893856">
        <w:rPr>
          <w:rFonts w:ascii="Times New Roman" w:hAnsi="Times New Roman"/>
          <w:sz w:val="18"/>
          <w:szCs w:val="18"/>
          <w:lang w:val="it-IT"/>
        </w:rPr>
        <w:t>2</w:t>
      </w:r>
      <w:r w:rsidRPr="00893856">
        <w:rPr>
          <w:rFonts w:ascii="Times New Roman" w:hAnsi="Times New Roman"/>
          <w:sz w:val="18"/>
          <w:szCs w:val="18"/>
          <w:lang w:val="it-IT"/>
        </w:rPr>
        <w:t xml:space="preserve"> (</w:t>
      </w:r>
      <w:r w:rsidR="00FC3B2D" w:rsidRPr="00FC3B2D">
        <w:rPr>
          <w:rFonts w:ascii="Times New Roman" w:hAnsi="Times New Roman"/>
          <w:sz w:val="18"/>
          <w:szCs w:val="18"/>
          <w:lang w:val="it-IT"/>
        </w:rPr>
        <w:t>excluding chapter 2</w:t>
      </w:r>
      <w:r w:rsidRPr="00893856">
        <w:rPr>
          <w:rFonts w:ascii="Times New Roman" w:hAnsi="Times New Roman"/>
          <w:sz w:val="18"/>
          <w:szCs w:val="18"/>
          <w:lang w:val="it-IT"/>
        </w:rPr>
        <w:t>).</w:t>
      </w:r>
    </w:p>
    <w:p w14:paraId="4557B6EA" w14:textId="03EE3E5B" w:rsidR="001A64C3" w:rsidRPr="00893856" w:rsidRDefault="001A64C3" w:rsidP="001A64C3">
      <w:pPr>
        <w:pStyle w:val="Testo1"/>
        <w:spacing w:line="240" w:lineRule="exact"/>
        <w:rPr>
          <w:rFonts w:ascii="Times New Roman" w:hAnsi="Times New Roman"/>
          <w:iCs/>
          <w:szCs w:val="18"/>
        </w:rPr>
      </w:pPr>
      <w:r w:rsidRPr="00893856">
        <w:rPr>
          <w:rFonts w:ascii="Times New Roman" w:hAnsi="Times New Roman"/>
          <w:smallCaps/>
          <w:noProof w:val="0"/>
          <w:snapToGrid w:val="0"/>
          <w:spacing w:val="-5"/>
          <w:sz w:val="16"/>
          <w:szCs w:val="16"/>
        </w:rPr>
        <w:t>A. Sen</w:t>
      </w:r>
      <w:r w:rsidRPr="00893856">
        <w:rPr>
          <w:rFonts w:ascii="Times New Roman" w:hAnsi="Times New Roman"/>
          <w:iCs/>
          <w:sz w:val="16"/>
        </w:rPr>
        <w:t xml:space="preserve">, </w:t>
      </w:r>
      <w:r w:rsidRPr="00893856">
        <w:rPr>
          <w:i/>
          <w:iCs/>
          <w:spacing w:val="-5"/>
        </w:rPr>
        <w:t>Human Capital and Human Capability</w:t>
      </w:r>
      <w:r w:rsidRPr="00893856">
        <w:rPr>
          <w:rFonts w:ascii="Times New Roman" w:hAnsi="Times New Roman"/>
          <w:i/>
          <w:iCs/>
          <w:sz w:val="16"/>
        </w:rPr>
        <w:t xml:space="preserve">, </w:t>
      </w:r>
      <w:r w:rsidRPr="00893856">
        <w:rPr>
          <w:rFonts w:ascii="Times New Roman" w:hAnsi="Times New Roman"/>
          <w:iCs/>
          <w:szCs w:val="18"/>
        </w:rPr>
        <w:t>in “World Development”, n. 12, 1997, pp. 1959-61.</w:t>
      </w:r>
    </w:p>
    <w:p w14:paraId="708522EA" w14:textId="77777777" w:rsidR="00823900" w:rsidRDefault="00823900" w:rsidP="004F6AE8">
      <w:pPr>
        <w:pStyle w:val="Testo1"/>
        <w:spacing w:line="240" w:lineRule="exact"/>
        <w:rPr>
          <w:rFonts w:ascii="Times New Roman" w:hAnsi="Times New Roman"/>
          <w:smallCaps/>
          <w:noProof w:val="0"/>
          <w:snapToGrid w:val="0"/>
          <w:spacing w:val="-5"/>
          <w:sz w:val="16"/>
          <w:szCs w:val="16"/>
        </w:rPr>
      </w:pPr>
    </w:p>
    <w:p w14:paraId="51E9CCE6" w14:textId="17B40734" w:rsidR="004F6AE8" w:rsidRPr="00893856" w:rsidRDefault="00C9483C" w:rsidP="004F6AE8">
      <w:pPr>
        <w:pStyle w:val="Testo1"/>
        <w:spacing w:line="240" w:lineRule="exact"/>
        <w:rPr>
          <w:rFonts w:ascii="Times New Roman" w:hAnsi="Times New Roman"/>
          <w:iCs/>
          <w:szCs w:val="18"/>
        </w:rPr>
      </w:pPr>
      <w:r w:rsidRPr="00893856">
        <w:rPr>
          <w:rFonts w:ascii="Times New Roman" w:hAnsi="Times New Roman"/>
          <w:smallCaps/>
          <w:noProof w:val="0"/>
          <w:snapToGrid w:val="0"/>
          <w:spacing w:val="-5"/>
          <w:sz w:val="16"/>
          <w:szCs w:val="16"/>
        </w:rPr>
        <w:t>An essay chosen from the following</w:t>
      </w:r>
      <w:r w:rsidR="004F6AE8" w:rsidRPr="00893856">
        <w:rPr>
          <w:rFonts w:ascii="Times New Roman" w:hAnsi="Times New Roman"/>
          <w:smallCaps/>
          <w:noProof w:val="0"/>
          <w:snapToGrid w:val="0"/>
          <w:spacing w:val="-5"/>
          <w:sz w:val="16"/>
          <w:szCs w:val="16"/>
        </w:rPr>
        <w:t>:</w:t>
      </w:r>
    </w:p>
    <w:p w14:paraId="2CE155DE" w14:textId="4B811572" w:rsidR="004F6AE8" w:rsidRPr="00893856" w:rsidRDefault="004F6AE8" w:rsidP="004F6AE8">
      <w:pPr>
        <w:ind w:hanging="284"/>
        <w:rPr>
          <w:rStyle w:val="Collegamentoipertestuale"/>
          <w:rFonts w:cs="Times"/>
          <w:sz w:val="18"/>
          <w:szCs w:val="18"/>
        </w:rPr>
      </w:pPr>
      <w:r w:rsidRPr="00893856">
        <w:rPr>
          <w:smallCaps/>
          <w:sz w:val="18"/>
          <w:lang w:val="it-IT"/>
        </w:rPr>
        <w:t>consiglio dell’unione europea</w:t>
      </w:r>
      <w:r w:rsidRPr="00893856">
        <w:rPr>
          <w:sz w:val="18"/>
          <w:lang w:val="it-IT"/>
        </w:rPr>
        <w:t xml:space="preserve">, </w:t>
      </w:r>
      <w:r w:rsidRPr="00893856">
        <w:rPr>
          <w:i/>
          <w:sz w:val="18"/>
          <w:lang w:val="it-IT"/>
        </w:rPr>
        <w:t xml:space="preserve">Raccomandazione del Consiglio relativa alle competenze chiave per l'apprendimento permanente, </w:t>
      </w:r>
      <w:r w:rsidRPr="00893856">
        <w:rPr>
          <w:sz w:val="18"/>
          <w:lang w:val="it-IT"/>
        </w:rPr>
        <w:t>Bruxelles, 22 maggio 2018 (9009/18).</w:t>
      </w:r>
      <w:r w:rsidRPr="00893856">
        <w:rPr>
          <w:rFonts w:cs="Times"/>
          <w:sz w:val="18"/>
          <w:szCs w:val="18"/>
          <w:lang w:val="it-IT"/>
        </w:rPr>
        <w:t xml:space="preserve"> </w:t>
      </w:r>
      <w:hyperlink r:id="rId8" w:history="1">
        <w:r w:rsidRPr="00893856">
          <w:rPr>
            <w:rStyle w:val="Collegamentoipertestuale"/>
            <w:rFonts w:cs="Times"/>
            <w:sz w:val="18"/>
            <w:szCs w:val="18"/>
          </w:rPr>
          <w:t>https://eur-lex.europa.eu/legal-content/IT/TXT/PDF/?uri=CELEX:32018H0604(01)</w:t>
        </w:r>
      </w:hyperlink>
    </w:p>
    <w:p w14:paraId="643FAB99" w14:textId="79BB8D76" w:rsidR="004F6AE8" w:rsidRPr="00893856" w:rsidRDefault="004F6AE8" w:rsidP="004F6AE8">
      <w:pPr>
        <w:ind w:hanging="284"/>
        <w:rPr>
          <w:rFonts w:cs="Times"/>
          <w:smallCaps/>
          <w:lang w:val="it-IT"/>
        </w:rPr>
      </w:pPr>
      <w:r w:rsidRPr="00893856">
        <w:rPr>
          <w:rFonts w:cs="Times"/>
          <w:smallCaps/>
          <w:sz w:val="18"/>
          <w:szCs w:val="18"/>
          <w:lang w:val="it-IT"/>
        </w:rPr>
        <w:t xml:space="preserve">or </w:t>
      </w:r>
    </w:p>
    <w:p w14:paraId="79A70510" w14:textId="20836786" w:rsidR="004F6AE8" w:rsidRPr="00ED5F66" w:rsidRDefault="00786AC7" w:rsidP="004F6AE8">
      <w:pPr>
        <w:ind w:hanging="284"/>
        <w:rPr>
          <w:rFonts w:cs="Times"/>
        </w:rPr>
      </w:pPr>
      <w:r w:rsidRPr="00893856">
        <w:rPr>
          <w:rFonts w:cs="Times"/>
          <w:smallCaps/>
          <w:sz w:val="18"/>
          <w:szCs w:val="18"/>
          <w:lang w:val="it-IT"/>
        </w:rPr>
        <w:t xml:space="preserve">istat </w:t>
      </w:r>
      <w:r w:rsidR="00C9483C" w:rsidRPr="00893856">
        <w:rPr>
          <w:rFonts w:cs="Times"/>
          <w:smallCaps/>
          <w:sz w:val="18"/>
          <w:szCs w:val="18"/>
          <w:lang w:val="it-IT"/>
        </w:rPr>
        <w:t>report (Italian National Statistical Insitute )</w:t>
      </w:r>
      <w:r w:rsidR="004F6AE8" w:rsidRPr="00893856">
        <w:rPr>
          <w:rFonts w:cs="Times"/>
          <w:sz w:val="18"/>
          <w:szCs w:val="18"/>
          <w:lang w:val="it-IT"/>
        </w:rPr>
        <w:t>,</w:t>
      </w:r>
      <w:r w:rsidR="004F6AE8" w:rsidRPr="00893856">
        <w:rPr>
          <w:rStyle w:val="Enfasicorsivo"/>
          <w:rFonts w:cs="Times"/>
          <w:sz w:val="18"/>
          <w:szCs w:val="18"/>
          <w:lang w:val="it-IT"/>
        </w:rPr>
        <w:t xml:space="preserve"> Livelli di istruzione e partecipazione alla formazione in Italia, Anno 2020,</w:t>
      </w:r>
      <w:r w:rsidR="004F6AE8" w:rsidRPr="00893856">
        <w:rPr>
          <w:rFonts w:cs="Times"/>
          <w:sz w:val="18"/>
          <w:szCs w:val="18"/>
          <w:lang w:val="it-IT"/>
        </w:rPr>
        <w:t xml:space="preserve"> Roma, 8 ottobre 2021.</w:t>
      </w:r>
      <w:hyperlink r:id="rId9" w:history="1">
        <w:r w:rsidR="004F6AE8" w:rsidRPr="00893856">
          <w:rPr>
            <w:rStyle w:val="Collegamentoipertestuale"/>
            <w:rFonts w:cs="Times"/>
            <w:sz w:val="18"/>
            <w:szCs w:val="18"/>
          </w:rPr>
          <w:t>https://www.istat.it/it/files/2021/10/REPORT-LIVELLI-DI-ISTRUZIONE-2020.pdf</w:t>
        </w:r>
      </w:hyperlink>
      <w:r w:rsidR="004F6AE8" w:rsidRPr="00893856">
        <w:rPr>
          <w:rFonts w:cs="Times"/>
          <w:sz w:val="18"/>
          <w:szCs w:val="18"/>
        </w:rPr>
        <w:t> (o</w:t>
      </w:r>
      <w:r w:rsidR="00C9483C" w:rsidRPr="00893856">
        <w:rPr>
          <w:rFonts w:cs="Times"/>
          <w:sz w:val="18"/>
          <w:szCs w:val="18"/>
        </w:rPr>
        <w:t xml:space="preserve">r later edition </w:t>
      </w:r>
      <w:r w:rsidR="004F6AE8" w:rsidRPr="00893856">
        <w:rPr>
          <w:rFonts w:cs="Times"/>
          <w:sz w:val="18"/>
          <w:szCs w:val="18"/>
        </w:rPr>
        <w:t>2022)</w:t>
      </w:r>
    </w:p>
    <w:p w14:paraId="322094E6" w14:textId="77777777" w:rsidR="004F6AE8" w:rsidRPr="00ED5F66" w:rsidRDefault="004F6AE8" w:rsidP="004F6AE8">
      <w:pPr>
        <w:ind w:hanging="284"/>
      </w:pPr>
    </w:p>
    <w:p w14:paraId="6A250AE0" w14:textId="77777777" w:rsidR="005F2836" w:rsidRPr="00ED5F66" w:rsidRDefault="0006036C">
      <w:pPr>
        <w:pStyle w:val="Testo1"/>
        <w:spacing w:line="220" w:lineRule="atLeast"/>
        <w:rPr>
          <w:rFonts w:ascii="Times New Roman" w:hAnsi="Times New Roman"/>
          <w:noProof w:val="0"/>
          <w:snapToGrid w:val="0"/>
          <w:szCs w:val="18"/>
          <w:u w:val="single"/>
        </w:rPr>
      </w:pPr>
      <w:r w:rsidRPr="00ED5F66">
        <w:rPr>
          <w:rFonts w:ascii="Times New Roman" w:hAnsi="Times New Roman"/>
          <w:noProof w:val="0"/>
          <w:snapToGrid w:val="0"/>
          <w:szCs w:val="18"/>
          <w:u w:val="single"/>
        </w:rPr>
        <w:t>For point 4: One text to be chosen from among:</w:t>
      </w:r>
    </w:p>
    <w:p w14:paraId="2A1F2724" w14:textId="77777777" w:rsidR="004F120D" w:rsidRPr="00ED5F66" w:rsidRDefault="004F120D">
      <w:pPr>
        <w:pStyle w:val="Testo1"/>
        <w:spacing w:line="220" w:lineRule="atLeast"/>
        <w:rPr>
          <w:rFonts w:ascii="Times New Roman" w:hAnsi="Times New Roman"/>
          <w:noProof w:val="0"/>
          <w:snapToGrid w:val="0"/>
          <w:szCs w:val="18"/>
          <w:u w:val="single"/>
        </w:rPr>
      </w:pPr>
    </w:p>
    <w:p w14:paraId="0C14FCD4" w14:textId="77777777" w:rsidR="001A64C3" w:rsidRPr="002F2552" w:rsidRDefault="001A64C3" w:rsidP="001A64C3">
      <w:pPr>
        <w:pStyle w:val="Testo1"/>
        <w:spacing w:line="240" w:lineRule="exact"/>
        <w:rPr>
          <w:spacing w:val="-5"/>
          <w:lang w:val="it-IT"/>
        </w:rPr>
      </w:pPr>
      <w:r w:rsidRPr="002F2552">
        <w:rPr>
          <w:smallCaps/>
          <w:snapToGrid w:val="0"/>
          <w:spacing w:val="-5"/>
          <w:sz w:val="16"/>
          <w:lang w:val="it-IT"/>
        </w:rPr>
        <w:t>4a)  M. Colombo,</w:t>
      </w:r>
      <w:r w:rsidRPr="002F2552">
        <w:rPr>
          <w:i/>
          <w:snapToGrid w:val="0"/>
          <w:spacing w:val="-5"/>
          <w:lang w:val="it-IT"/>
        </w:rPr>
        <w:t xml:space="preserve"> </w:t>
      </w:r>
      <w:r w:rsidRPr="002F2552">
        <w:rPr>
          <w:i/>
          <w:iCs/>
          <w:spacing w:val="-5"/>
          <w:lang w:val="it-IT"/>
        </w:rPr>
        <w:t xml:space="preserve">Dispersione scolastica e politiche per il successo formativo. Dalla ricerca sugli </w:t>
      </w:r>
      <w:r w:rsidRPr="002F2552">
        <w:rPr>
          <w:iCs/>
          <w:spacing w:val="-5"/>
          <w:lang w:val="it-IT"/>
        </w:rPr>
        <w:t>early school leaver</w:t>
      </w:r>
      <w:r w:rsidRPr="002F2552">
        <w:rPr>
          <w:i/>
          <w:iCs/>
          <w:spacing w:val="-5"/>
          <w:lang w:val="it-IT"/>
        </w:rPr>
        <w:t xml:space="preserve"> alle proposte di innovazione</w:t>
      </w:r>
      <w:r w:rsidRPr="002F2552">
        <w:rPr>
          <w:i/>
          <w:spacing w:val="-5"/>
          <w:lang w:val="it-IT"/>
        </w:rPr>
        <w:t>,</w:t>
      </w:r>
      <w:r w:rsidRPr="002F2552">
        <w:rPr>
          <w:spacing w:val="-5"/>
          <w:lang w:val="it-IT"/>
        </w:rPr>
        <w:t xml:space="preserve"> Erickson, Trento, 2010.</w:t>
      </w:r>
    </w:p>
    <w:p w14:paraId="4638223A" w14:textId="77777777" w:rsidR="005E2CE0" w:rsidRPr="002F2552" w:rsidRDefault="001A64C3" w:rsidP="004F6AE8">
      <w:pPr>
        <w:tabs>
          <w:tab w:val="clear" w:pos="284"/>
        </w:tabs>
        <w:ind w:left="284" w:hanging="284"/>
        <w:rPr>
          <w:sz w:val="18"/>
          <w:szCs w:val="18"/>
          <w:lang w:val="it-IT"/>
        </w:rPr>
      </w:pPr>
      <w:r w:rsidRPr="002F2552">
        <w:rPr>
          <w:smallCaps/>
          <w:noProof/>
          <w:spacing w:val="-5"/>
          <w:sz w:val="16"/>
          <w:szCs w:val="16"/>
          <w:lang w:val="it-IT"/>
        </w:rPr>
        <w:t xml:space="preserve">4b) </w:t>
      </w:r>
      <w:r w:rsidR="0096121D" w:rsidRPr="002F2552">
        <w:rPr>
          <w:smallCaps/>
          <w:noProof/>
          <w:spacing w:val="-5"/>
          <w:sz w:val="16"/>
          <w:szCs w:val="16"/>
          <w:lang w:val="it-IT"/>
        </w:rPr>
        <w:t xml:space="preserve"> </w:t>
      </w:r>
      <w:r w:rsidR="004F6AE8" w:rsidRPr="002F2552">
        <w:rPr>
          <w:smallCaps/>
          <w:noProof/>
          <w:spacing w:val="-5"/>
          <w:sz w:val="18"/>
          <w:szCs w:val="18"/>
          <w:lang w:val="it-IT"/>
        </w:rPr>
        <w:t xml:space="preserve">m. Colombo – G. Gilardoni, </w:t>
      </w:r>
      <w:r w:rsidR="004F6AE8" w:rsidRPr="002F2552">
        <w:rPr>
          <w:i/>
          <w:sz w:val="18"/>
          <w:szCs w:val="18"/>
          <w:lang w:val="it-IT"/>
        </w:rPr>
        <w:t xml:space="preserve">Introduction. </w:t>
      </w:r>
      <w:r w:rsidR="004F6AE8" w:rsidRPr="00ED5F66">
        <w:rPr>
          <w:i/>
          <w:sz w:val="18"/>
          <w:szCs w:val="18"/>
        </w:rPr>
        <w:t>The Need for a Reflexive Intercultural Vision in Times of Populism</w:t>
      </w:r>
      <w:r w:rsidR="004F6AE8" w:rsidRPr="00ED5F66">
        <w:rPr>
          <w:sz w:val="18"/>
          <w:szCs w:val="18"/>
        </w:rPr>
        <w:t xml:space="preserve">, in, </w:t>
      </w:r>
      <w:r w:rsidR="004F6AE8" w:rsidRPr="00ED5F66">
        <w:rPr>
          <w:i/>
          <w:sz w:val="18"/>
          <w:szCs w:val="18"/>
        </w:rPr>
        <w:t>Intercultural Issues and Concepts: A Multi-disciplinary Glossary</w:t>
      </w:r>
      <w:r w:rsidR="004F6AE8" w:rsidRPr="00ED5F66">
        <w:rPr>
          <w:sz w:val="18"/>
          <w:szCs w:val="18"/>
        </w:rPr>
        <w:t xml:space="preserve">, Peter Lang, Bruxelles, 2021, pp. 11-38: oppure: </w:t>
      </w:r>
      <w:r w:rsidR="004F6AE8" w:rsidRPr="00ED5F66">
        <w:rPr>
          <w:smallCaps/>
          <w:sz w:val="18"/>
          <w:szCs w:val="18"/>
        </w:rPr>
        <w:t>Gilardoni</w:t>
      </w:r>
      <w:r w:rsidR="004F6AE8" w:rsidRPr="00ED5F66">
        <w:rPr>
          <w:sz w:val="18"/>
          <w:szCs w:val="18"/>
        </w:rPr>
        <w:t xml:space="preserve"> G., </w:t>
      </w:r>
      <w:r w:rsidR="004F6AE8" w:rsidRPr="00ED5F66">
        <w:rPr>
          <w:i/>
          <w:sz w:val="18"/>
          <w:szCs w:val="18"/>
        </w:rPr>
        <w:t xml:space="preserve">Razzismo situato. </w:t>
      </w:r>
      <w:r w:rsidR="004F6AE8" w:rsidRPr="002F2552">
        <w:rPr>
          <w:i/>
          <w:sz w:val="18"/>
          <w:szCs w:val="18"/>
          <w:lang w:val="it-IT"/>
        </w:rPr>
        <w:t xml:space="preserve">Ragioni etiche, storiche e socio-culturali per contrastarlo, </w:t>
      </w:r>
      <w:r w:rsidR="004F6AE8" w:rsidRPr="002F2552">
        <w:rPr>
          <w:sz w:val="18"/>
          <w:szCs w:val="18"/>
          <w:lang w:val="it-IT"/>
        </w:rPr>
        <w:t>Vita e pensiero, Milano, 2021;</w:t>
      </w:r>
    </w:p>
    <w:p w14:paraId="68C17C42" w14:textId="69CB6143" w:rsidR="004F6AE8" w:rsidRPr="002F2552" w:rsidRDefault="005E2CE0" w:rsidP="005E2CE0">
      <w:pPr>
        <w:tabs>
          <w:tab w:val="clear" w:pos="284"/>
        </w:tabs>
        <w:ind w:left="284" w:hanging="284"/>
        <w:rPr>
          <w:sz w:val="18"/>
          <w:szCs w:val="18"/>
          <w:lang w:val="it-IT"/>
        </w:rPr>
      </w:pPr>
      <w:r w:rsidRPr="002F2552">
        <w:rPr>
          <w:smallCaps/>
          <w:sz w:val="18"/>
          <w:szCs w:val="18"/>
          <w:lang w:val="it-IT"/>
        </w:rPr>
        <w:t>or</w:t>
      </w:r>
      <w:r w:rsidR="004F6AE8" w:rsidRPr="002F2552">
        <w:rPr>
          <w:sz w:val="18"/>
          <w:szCs w:val="18"/>
          <w:lang w:val="it-IT"/>
        </w:rPr>
        <w:t>:</w:t>
      </w:r>
      <w:r w:rsidRPr="002F2552">
        <w:rPr>
          <w:sz w:val="18"/>
          <w:szCs w:val="18"/>
          <w:lang w:val="it-IT"/>
        </w:rPr>
        <w:t xml:space="preserve"> </w:t>
      </w:r>
      <w:r w:rsidR="004F6AE8" w:rsidRPr="002F2552">
        <w:rPr>
          <w:smallCaps/>
          <w:sz w:val="18"/>
          <w:szCs w:val="18"/>
          <w:lang w:val="it-IT"/>
        </w:rPr>
        <w:t>Colombo M. – Scardigno</w:t>
      </w:r>
      <w:r w:rsidR="004F6AE8" w:rsidRPr="002F2552">
        <w:rPr>
          <w:sz w:val="18"/>
          <w:szCs w:val="18"/>
          <w:lang w:val="it-IT"/>
        </w:rPr>
        <w:t xml:space="preserve"> F. (</w:t>
      </w:r>
      <w:r w:rsidRPr="002F2552">
        <w:rPr>
          <w:sz w:val="18"/>
          <w:szCs w:val="18"/>
          <w:lang w:val="it-IT"/>
        </w:rPr>
        <w:t>edited by</w:t>
      </w:r>
      <w:r w:rsidR="004F6AE8" w:rsidRPr="002F2552">
        <w:rPr>
          <w:sz w:val="18"/>
          <w:szCs w:val="18"/>
          <w:lang w:val="it-IT"/>
        </w:rPr>
        <w:t xml:space="preserve">), </w:t>
      </w:r>
      <w:r w:rsidR="004F6AE8" w:rsidRPr="002F2552">
        <w:rPr>
          <w:i/>
          <w:sz w:val="18"/>
          <w:szCs w:val="18"/>
          <w:lang w:val="it-IT"/>
        </w:rPr>
        <w:t>La formazione dei rifugiati e dei  minori stranieri non accompagnati: una realtà necessaria</w:t>
      </w:r>
      <w:r w:rsidR="004F6AE8" w:rsidRPr="002F2552">
        <w:rPr>
          <w:sz w:val="18"/>
          <w:szCs w:val="18"/>
          <w:lang w:val="it-IT"/>
        </w:rPr>
        <w:t>, Vita e Pensiero, Milano, 2019.</w:t>
      </w:r>
    </w:p>
    <w:p w14:paraId="1327213E" w14:textId="61C8E0D1" w:rsidR="001A64C3" w:rsidRPr="002F2552" w:rsidRDefault="001A64C3" w:rsidP="001A64C3">
      <w:pPr>
        <w:tabs>
          <w:tab w:val="clear" w:pos="284"/>
        </w:tabs>
        <w:ind w:left="284" w:hanging="284"/>
        <w:rPr>
          <w:noProof/>
          <w:spacing w:val="-5"/>
          <w:sz w:val="18"/>
          <w:szCs w:val="18"/>
          <w:lang w:val="it-IT"/>
        </w:rPr>
      </w:pPr>
      <w:r w:rsidRPr="002F2552">
        <w:rPr>
          <w:smallCaps/>
          <w:noProof/>
          <w:snapToGrid w:val="0"/>
          <w:spacing w:val="-5"/>
          <w:sz w:val="16"/>
          <w:lang w:val="it-IT"/>
        </w:rPr>
        <w:t xml:space="preserve">4c) </w:t>
      </w:r>
      <w:r w:rsidR="0096121D" w:rsidRPr="002F2552">
        <w:rPr>
          <w:smallCaps/>
          <w:noProof/>
          <w:snapToGrid w:val="0"/>
          <w:spacing w:val="-5"/>
          <w:sz w:val="16"/>
          <w:lang w:val="it-IT"/>
        </w:rPr>
        <w:t xml:space="preserve"> </w:t>
      </w:r>
      <w:r w:rsidRPr="002F2552">
        <w:rPr>
          <w:smallCaps/>
          <w:noProof/>
          <w:snapToGrid w:val="0"/>
          <w:spacing w:val="-5"/>
          <w:sz w:val="16"/>
          <w:lang w:val="it-IT"/>
        </w:rPr>
        <w:t>M. Colombo</w:t>
      </w:r>
      <w:r w:rsidRPr="002F2552">
        <w:rPr>
          <w:smallCaps/>
          <w:noProof/>
          <w:spacing w:val="-5"/>
          <w:sz w:val="18"/>
          <w:szCs w:val="18"/>
          <w:lang w:val="it-IT"/>
        </w:rPr>
        <w:t xml:space="preserve">, </w:t>
      </w:r>
      <w:r w:rsidRPr="002F2552">
        <w:rPr>
          <w:i/>
          <w:noProof/>
          <w:spacing w:val="-5"/>
          <w:sz w:val="18"/>
          <w:szCs w:val="18"/>
          <w:lang w:val="it-IT"/>
        </w:rPr>
        <w:t xml:space="preserve">Adolescenti italiani e cultura della legalità, </w:t>
      </w:r>
      <w:r w:rsidRPr="002F2552">
        <w:rPr>
          <w:noProof/>
          <w:spacing w:val="-5"/>
          <w:sz w:val="18"/>
          <w:szCs w:val="18"/>
          <w:lang w:val="it-IT"/>
        </w:rPr>
        <w:t>FrancoAngeli, Milano, 2016.</w:t>
      </w:r>
    </w:p>
    <w:p w14:paraId="5F32F48E" w14:textId="77777777" w:rsidR="001A64C3" w:rsidRPr="002F2552" w:rsidRDefault="001A64C3" w:rsidP="001A64C3">
      <w:pPr>
        <w:pStyle w:val="Testo1"/>
        <w:spacing w:line="240" w:lineRule="exact"/>
        <w:rPr>
          <w:spacing w:val="-5"/>
          <w:lang w:val="it-IT"/>
        </w:rPr>
      </w:pPr>
      <w:r w:rsidRPr="002F2552">
        <w:rPr>
          <w:smallCaps/>
          <w:snapToGrid w:val="0"/>
          <w:spacing w:val="-5"/>
          <w:sz w:val="16"/>
          <w:lang w:val="it-IT"/>
        </w:rPr>
        <w:t>4d) A. Pretto</w:t>
      </w:r>
      <w:r w:rsidRPr="002F2552">
        <w:rPr>
          <w:smallCaps/>
          <w:spacing w:val="-5"/>
          <w:sz w:val="16"/>
          <w:lang w:val="it-IT"/>
        </w:rPr>
        <w:t>,</w:t>
      </w:r>
      <w:r w:rsidRPr="002F2552">
        <w:rPr>
          <w:i/>
          <w:spacing w:val="-5"/>
          <w:lang w:val="it-IT"/>
        </w:rPr>
        <w:t xml:space="preserve"> Prigionieri di una diagnosi. Punti di vista sulla disabilità</w:t>
      </w:r>
      <w:r w:rsidRPr="002F2552">
        <w:rPr>
          <w:spacing w:val="-5"/>
          <w:lang w:val="it-IT"/>
        </w:rPr>
        <w:t>, Libreria Universitaria.it, Padova, 2016.</w:t>
      </w:r>
    </w:p>
    <w:p w14:paraId="40DCCBCB" w14:textId="77777777" w:rsidR="001A64C3" w:rsidRPr="002F2552" w:rsidRDefault="001A64C3" w:rsidP="001A64C3">
      <w:pPr>
        <w:tabs>
          <w:tab w:val="clear" w:pos="284"/>
        </w:tabs>
        <w:ind w:left="284" w:hanging="284"/>
        <w:rPr>
          <w:smallCaps/>
          <w:noProof/>
          <w:spacing w:val="-5"/>
          <w:sz w:val="16"/>
          <w:szCs w:val="18"/>
          <w:lang w:val="it-IT"/>
        </w:rPr>
      </w:pPr>
      <w:r w:rsidRPr="002F2552">
        <w:rPr>
          <w:smallCaps/>
          <w:noProof/>
          <w:snapToGrid w:val="0"/>
          <w:spacing w:val="-5"/>
          <w:sz w:val="16"/>
          <w:lang w:val="it-IT"/>
        </w:rPr>
        <w:lastRenderedPageBreak/>
        <w:t>4e) M. Colombo</w:t>
      </w:r>
      <w:r w:rsidRPr="002F2552">
        <w:rPr>
          <w:smallCaps/>
          <w:spacing w:val="-5"/>
          <w:sz w:val="16"/>
          <w:lang w:val="it-IT"/>
        </w:rPr>
        <w:t xml:space="preserve">, </w:t>
      </w:r>
      <w:r w:rsidRPr="002F2552">
        <w:rPr>
          <w:i/>
          <w:spacing w:val="-5"/>
          <w:sz w:val="18"/>
          <w:lang w:val="it-IT"/>
        </w:rPr>
        <w:t>Gli insegnanti in Italia. Radiografia di una professione</w:t>
      </w:r>
      <w:r w:rsidRPr="002F2552">
        <w:rPr>
          <w:spacing w:val="-5"/>
          <w:sz w:val="18"/>
          <w:lang w:val="it-IT"/>
        </w:rPr>
        <w:t>, Vita e Pensiero, Milano, 2017.</w:t>
      </w:r>
    </w:p>
    <w:p w14:paraId="0F36B810" w14:textId="77777777" w:rsidR="006D6E8C" w:rsidRPr="00ED5F66" w:rsidRDefault="006D6E8C" w:rsidP="006D6E8C">
      <w:pPr>
        <w:tabs>
          <w:tab w:val="clear" w:pos="284"/>
        </w:tabs>
        <w:spacing w:line="220" w:lineRule="atLeast"/>
        <w:ind w:left="284" w:hanging="284"/>
        <w:rPr>
          <w:rFonts w:ascii="Times New Roman" w:hAnsi="Times New Roman"/>
          <w:spacing w:val="-5"/>
          <w:sz w:val="18"/>
          <w:szCs w:val="18"/>
        </w:rPr>
      </w:pPr>
      <w:r w:rsidRPr="00ED5F66">
        <w:rPr>
          <w:rFonts w:ascii="Times New Roman" w:hAnsi="Times New Roman"/>
          <w:smallCaps/>
          <w:spacing w:val="-5"/>
          <w:sz w:val="16"/>
          <w:szCs w:val="16"/>
        </w:rPr>
        <w:t>4f, 4g, 4h</w:t>
      </w:r>
      <w:r w:rsidRPr="00ED5F66">
        <w:rPr>
          <w:rFonts w:ascii="Times New Roman" w:hAnsi="Times New Roman"/>
          <w:spacing w:val="-5"/>
          <w:sz w:val="16"/>
          <w:szCs w:val="16"/>
        </w:rPr>
        <w:t>)</w:t>
      </w:r>
      <w:r w:rsidR="004F120D" w:rsidRPr="00ED5F66">
        <w:rPr>
          <w:rFonts w:ascii="Times New Roman" w:hAnsi="Times New Roman"/>
          <w:spacing w:val="-5"/>
          <w:sz w:val="16"/>
          <w:szCs w:val="16"/>
        </w:rPr>
        <w:t>,</w:t>
      </w:r>
      <w:r w:rsidR="004F120D" w:rsidRPr="00ED5F66">
        <w:rPr>
          <w:rFonts w:ascii="Times New Roman" w:hAnsi="Times New Roman"/>
          <w:spacing w:val="-5"/>
          <w:sz w:val="18"/>
          <w:szCs w:val="18"/>
        </w:rPr>
        <w:t xml:space="preserve"> 4I)</w:t>
      </w:r>
      <w:r w:rsidRPr="00ED5F66">
        <w:rPr>
          <w:rFonts w:ascii="Times New Roman" w:hAnsi="Times New Roman"/>
          <w:spacing w:val="-5"/>
          <w:sz w:val="18"/>
          <w:szCs w:val="18"/>
        </w:rPr>
        <w:t>: te</w:t>
      </w:r>
      <w:r w:rsidR="004C31A5" w:rsidRPr="00ED5F66">
        <w:rPr>
          <w:rFonts w:ascii="Times New Roman" w:hAnsi="Times New Roman"/>
          <w:spacing w:val="-5"/>
          <w:sz w:val="18"/>
          <w:szCs w:val="18"/>
        </w:rPr>
        <w:t xml:space="preserve">xts indicated by the lecturer both in class and on </w:t>
      </w:r>
      <w:r w:rsidRPr="00ED5F66">
        <w:rPr>
          <w:rFonts w:ascii="Times New Roman" w:hAnsi="Times New Roman"/>
          <w:spacing w:val="-5"/>
          <w:sz w:val="18"/>
          <w:szCs w:val="18"/>
        </w:rPr>
        <w:t>Blackboard.</w:t>
      </w:r>
    </w:p>
    <w:p w14:paraId="413FF363" w14:textId="77777777" w:rsidR="005F2836" w:rsidRPr="00ED5F66" w:rsidRDefault="0006036C" w:rsidP="006D6E8C">
      <w:pPr>
        <w:keepNext/>
        <w:spacing w:before="240" w:after="120"/>
        <w:rPr>
          <w:rFonts w:ascii="Times New Roman" w:hAnsi="Times New Roman"/>
          <w:b/>
          <w:i/>
          <w:sz w:val="18"/>
          <w:szCs w:val="18"/>
        </w:rPr>
      </w:pPr>
      <w:r w:rsidRPr="00ED5F66">
        <w:rPr>
          <w:rFonts w:ascii="Times New Roman" w:hAnsi="Times New Roman"/>
          <w:b/>
          <w:i/>
          <w:sz w:val="18"/>
          <w:szCs w:val="18"/>
        </w:rPr>
        <w:t>TEACHING METHOD</w:t>
      </w:r>
    </w:p>
    <w:p w14:paraId="4D68F1EF" w14:textId="14F7234A" w:rsidR="004F120D" w:rsidRPr="00ED5F66" w:rsidRDefault="0006036C" w:rsidP="004F120D">
      <w:pPr>
        <w:pStyle w:val="Testo2"/>
        <w:spacing w:line="240" w:lineRule="exact"/>
        <w:rPr>
          <w:noProof w:val="0"/>
        </w:rPr>
      </w:pPr>
      <w:r w:rsidRPr="00ED5F66">
        <w:rPr>
          <w:rFonts w:ascii="Times New Roman" w:hAnsi="Times New Roman"/>
          <w:noProof w:val="0"/>
          <w:szCs w:val="18"/>
        </w:rPr>
        <w:t xml:space="preserve">The course comprises teaching units (related to points 1-2-3) with materials that will be made available online on the Blackboard platform. The slides, together with the compulsory essays, will form an integral part of the exam materials. During the course, critical readings and related "renderings" may be organised in class by students. </w:t>
      </w:r>
      <w:r w:rsidR="008F5BCC" w:rsidRPr="00ED5F66">
        <w:rPr>
          <w:noProof w:val="0"/>
        </w:rPr>
        <w:t>For point 4</w:t>
      </w:r>
      <w:r w:rsidR="001467A9" w:rsidRPr="00ED5F66">
        <w:rPr>
          <w:noProof w:val="0"/>
        </w:rPr>
        <w:t>,</w:t>
      </w:r>
      <w:r w:rsidR="008F5BCC" w:rsidRPr="00ED5F66">
        <w:rPr>
          <w:noProof w:val="0"/>
        </w:rPr>
        <w:t xml:space="preserve"> </w:t>
      </w:r>
      <w:r w:rsidR="001467A9" w:rsidRPr="00ED5F66">
        <w:rPr>
          <w:noProof w:val="0"/>
        </w:rPr>
        <w:t xml:space="preserve">the lecturer will provide </w:t>
      </w:r>
      <w:r w:rsidR="008F5BCC" w:rsidRPr="00ED5F66">
        <w:rPr>
          <w:noProof w:val="0"/>
        </w:rPr>
        <w:t xml:space="preserve">specific indications and </w:t>
      </w:r>
      <w:r w:rsidR="001467A9" w:rsidRPr="00ED5F66">
        <w:rPr>
          <w:noProof w:val="0"/>
        </w:rPr>
        <w:t>reading</w:t>
      </w:r>
      <w:r w:rsidR="008F5BCC" w:rsidRPr="00ED5F66">
        <w:rPr>
          <w:noProof w:val="0"/>
        </w:rPr>
        <w:t xml:space="preserve"> lists, useful both for the oral interview and for the drafting of a short written paper</w:t>
      </w:r>
      <w:r w:rsidR="001467A9" w:rsidRPr="00ED5F66">
        <w:rPr>
          <w:noProof w:val="0"/>
        </w:rPr>
        <w:t xml:space="preserve"> (optional)</w:t>
      </w:r>
      <w:r w:rsidR="008F5BCC" w:rsidRPr="00ED5F66">
        <w:rPr>
          <w:noProof w:val="0"/>
        </w:rPr>
        <w:t xml:space="preserve">. </w:t>
      </w:r>
    </w:p>
    <w:p w14:paraId="4E1636EA" w14:textId="77777777" w:rsidR="005F2836" w:rsidRPr="00ED5F66" w:rsidRDefault="0006036C" w:rsidP="004F120D">
      <w:pPr>
        <w:keepNext/>
        <w:spacing w:before="240" w:after="120"/>
        <w:rPr>
          <w:rFonts w:ascii="Times New Roman" w:hAnsi="Times New Roman"/>
          <w:b/>
          <w:i/>
          <w:sz w:val="18"/>
          <w:szCs w:val="18"/>
        </w:rPr>
      </w:pPr>
      <w:r w:rsidRPr="00ED5F66">
        <w:rPr>
          <w:rFonts w:ascii="Times New Roman" w:hAnsi="Times New Roman"/>
          <w:b/>
          <w:i/>
          <w:sz w:val="18"/>
          <w:szCs w:val="18"/>
        </w:rPr>
        <w:t>ASSESSMENT METHOD</w:t>
      </w:r>
      <w:r w:rsidR="006D6E8C" w:rsidRPr="00ED5F66">
        <w:rPr>
          <w:rFonts w:ascii="Times New Roman" w:hAnsi="Times New Roman"/>
          <w:b/>
          <w:i/>
          <w:sz w:val="18"/>
          <w:szCs w:val="18"/>
        </w:rPr>
        <w:t xml:space="preserve"> AND CRITERIA</w:t>
      </w:r>
    </w:p>
    <w:p w14:paraId="648D7815" w14:textId="4345FDB9" w:rsidR="004F6AE8" w:rsidRPr="00893856" w:rsidRDefault="008A375A" w:rsidP="004F6AE8">
      <w:pPr>
        <w:tabs>
          <w:tab w:val="clear" w:pos="284"/>
        </w:tabs>
        <w:rPr>
          <w:rFonts w:ascii="Times New Roman" w:hAnsi="Times New Roman"/>
          <w:color w:val="000000"/>
          <w:sz w:val="18"/>
          <w:szCs w:val="18"/>
        </w:rPr>
      </w:pPr>
      <w:r w:rsidRPr="00893856">
        <w:rPr>
          <w:rFonts w:ascii="Times New Roman" w:hAnsi="Times New Roman"/>
          <w:color w:val="000000"/>
          <w:sz w:val="18"/>
          <w:szCs w:val="18"/>
          <w:bdr w:val="none" w:sz="0" w:space="0" w:color="auto" w:frame="1"/>
        </w:rPr>
        <w:t xml:space="preserve">The exam consists of an oral interview on the topics under points 1-2-3, addressed during the course (and related mandatory reading list). In point 4, the topic chosen for the application of the skills approach will be developed </w:t>
      </w:r>
      <w:r w:rsidR="00976E58" w:rsidRPr="00893856">
        <w:rPr>
          <w:rFonts w:ascii="Times New Roman" w:hAnsi="Times New Roman"/>
          <w:color w:val="000000"/>
          <w:sz w:val="18"/>
          <w:szCs w:val="18"/>
          <w:bdr w:val="none" w:sz="0" w:space="0" w:color="auto" w:frame="1"/>
        </w:rPr>
        <w:t>through</w:t>
      </w:r>
      <w:r w:rsidRPr="00893856">
        <w:rPr>
          <w:rFonts w:ascii="Times New Roman" w:hAnsi="Times New Roman"/>
          <w:color w:val="000000"/>
          <w:sz w:val="18"/>
          <w:szCs w:val="18"/>
          <w:bdr w:val="none" w:sz="0" w:space="0" w:color="auto" w:frame="1"/>
        </w:rPr>
        <w:t xml:space="preserve"> a written paper of maximum 5 pages, agreed with the lecturer. (The essay must </w:t>
      </w:r>
      <w:r w:rsidR="002F2552" w:rsidRPr="00893856">
        <w:rPr>
          <w:rFonts w:ascii="Times New Roman" w:hAnsi="Times New Roman"/>
          <w:color w:val="000000"/>
          <w:sz w:val="18"/>
          <w:szCs w:val="18"/>
          <w:bdr w:val="none" w:sz="0" w:space="0" w:color="auto" w:frame="1"/>
        </w:rPr>
        <w:t xml:space="preserve">be </w:t>
      </w:r>
      <w:r w:rsidRPr="00893856">
        <w:rPr>
          <w:rFonts w:ascii="Times New Roman" w:hAnsi="Times New Roman"/>
          <w:color w:val="000000"/>
          <w:sz w:val="18"/>
          <w:szCs w:val="18"/>
          <w:bdr w:val="none" w:sz="0" w:space="0" w:color="auto" w:frame="1"/>
        </w:rPr>
        <w:t>e-mail</w:t>
      </w:r>
      <w:r w:rsidR="00976E58" w:rsidRPr="00893856">
        <w:rPr>
          <w:rFonts w:ascii="Times New Roman" w:hAnsi="Times New Roman"/>
          <w:color w:val="000000"/>
          <w:sz w:val="18"/>
          <w:szCs w:val="18"/>
          <w:bdr w:val="none" w:sz="0" w:space="0" w:color="auto" w:frame="1"/>
        </w:rPr>
        <w:t>ed</w:t>
      </w:r>
      <w:r w:rsidRPr="00893856">
        <w:rPr>
          <w:rFonts w:ascii="Times New Roman" w:hAnsi="Times New Roman"/>
          <w:color w:val="000000"/>
          <w:sz w:val="18"/>
          <w:szCs w:val="18"/>
          <w:bdr w:val="none" w:sz="0" w:space="0" w:color="auto" w:frame="1"/>
        </w:rPr>
        <w:t xml:space="preserve"> to the lecturer at least 7 days before the date of the exam session</w:t>
      </w:r>
      <w:r w:rsidR="00976E58" w:rsidRPr="00893856">
        <w:rPr>
          <w:rFonts w:ascii="Times New Roman" w:hAnsi="Times New Roman"/>
          <w:color w:val="000000"/>
          <w:sz w:val="18"/>
          <w:szCs w:val="18"/>
          <w:bdr w:val="none" w:sz="0" w:space="0" w:color="auto" w:frame="1"/>
        </w:rPr>
        <w:t>,</w:t>
      </w:r>
      <w:r w:rsidRPr="00893856">
        <w:rPr>
          <w:rFonts w:ascii="Times New Roman" w:hAnsi="Times New Roman"/>
          <w:color w:val="000000"/>
          <w:sz w:val="18"/>
          <w:szCs w:val="18"/>
          <w:bdr w:val="none" w:sz="0" w:space="0" w:color="auto" w:frame="1"/>
        </w:rPr>
        <w:t xml:space="preserve"> </w:t>
      </w:r>
      <w:r w:rsidR="002F2552" w:rsidRPr="00893856">
        <w:rPr>
          <w:rFonts w:ascii="Times New Roman" w:hAnsi="Times New Roman"/>
          <w:color w:val="000000"/>
          <w:sz w:val="18"/>
          <w:szCs w:val="18"/>
          <w:bdr w:val="none" w:sz="0" w:space="0" w:color="auto" w:frame="1"/>
        </w:rPr>
        <w:t>chosen by students</w:t>
      </w:r>
      <w:r w:rsidRPr="00893856">
        <w:rPr>
          <w:rFonts w:ascii="Times New Roman" w:hAnsi="Times New Roman"/>
          <w:color w:val="000000"/>
          <w:sz w:val="18"/>
          <w:szCs w:val="18"/>
          <w:bdr w:val="none" w:sz="0" w:space="0" w:color="auto" w:frame="1"/>
        </w:rPr>
        <w:t xml:space="preserve"> to take the exam). The overall assessment will </w:t>
      </w:r>
      <w:proofErr w:type="gramStart"/>
      <w:r w:rsidRPr="00893856">
        <w:rPr>
          <w:rFonts w:ascii="Times New Roman" w:hAnsi="Times New Roman"/>
          <w:color w:val="000000"/>
          <w:sz w:val="18"/>
          <w:szCs w:val="18"/>
          <w:bdr w:val="none" w:sz="0" w:space="0" w:color="auto" w:frame="1"/>
        </w:rPr>
        <w:t>take into account</w:t>
      </w:r>
      <w:proofErr w:type="gramEnd"/>
      <w:r w:rsidRPr="00893856">
        <w:rPr>
          <w:rFonts w:ascii="Times New Roman" w:hAnsi="Times New Roman"/>
          <w:color w:val="000000"/>
          <w:sz w:val="18"/>
          <w:szCs w:val="18"/>
          <w:bdr w:val="none" w:sz="0" w:space="0" w:color="auto" w:frame="1"/>
        </w:rPr>
        <w:t xml:space="preserve"> the student</w:t>
      </w:r>
      <w:r w:rsidR="002F2552" w:rsidRPr="00893856">
        <w:rPr>
          <w:rFonts w:ascii="Times New Roman" w:hAnsi="Times New Roman"/>
          <w:color w:val="000000"/>
          <w:sz w:val="18"/>
          <w:szCs w:val="18"/>
          <w:bdr w:val="none" w:sz="0" w:space="0" w:color="auto" w:frame="1"/>
        </w:rPr>
        <w:t>s’</w:t>
      </w:r>
      <w:r w:rsidRPr="00893856">
        <w:rPr>
          <w:rFonts w:ascii="Times New Roman" w:hAnsi="Times New Roman"/>
          <w:color w:val="000000"/>
          <w:sz w:val="18"/>
          <w:szCs w:val="18"/>
          <w:bdr w:val="none" w:sz="0" w:space="0" w:color="auto" w:frame="1"/>
        </w:rPr>
        <w:t xml:space="preserve"> preparation on the reading list textbooks (and any forum and/or feedback in the classroom) and the essay mark</w:t>
      </w:r>
      <w:r w:rsidR="004F6AE8" w:rsidRPr="00893856">
        <w:rPr>
          <w:rFonts w:ascii="Times New Roman" w:hAnsi="Times New Roman"/>
          <w:color w:val="000000"/>
          <w:sz w:val="18"/>
          <w:szCs w:val="18"/>
          <w:bdr w:val="none" w:sz="0" w:space="0" w:color="auto" w:frame="1"/>
        </w:rPr>
        <w:t>.</w:t>
      </w:r>
      <w:r w:rsidR="004F6AE8" w:rsidRPr="00893856">
        <w:rPr>
          <w:rFonts w:ascii="Tahoma" w:hAnsi="Tahoma" w:cs="Tahoma"/>
          <w:color w:val="000000"/>
          <w:sz w:val="18"/>
          <w:szCs w:val="18"/>
          <w:bdr w:val="none" w:sz="0" w:space="0" w:color="auto" w:frame="1"/>
        </w:rPr>
        <w:t>﻿﻿﻿﻿﻿﻿﻿</w:t>
      </w:r>
    </w:p>
    <w:p w14:paraId="2244A661" w14:textId="21D53543" w:rsidR="004F6AE8" w:rsidRPr="00893856" w:rsidRDefault="008A375A" w:rsidP="004F6AE8">
      <w:pPr>
        <w:tabs>
          <w:tab w:val="clear" w:pos="284"/>
        </w:tabs>
        <w:rPr>
          <w:rFonts w:ascii="Times New Roman" w:hAnsi="Times New Roman"/>
          <w:color w:val="000000"/>
          <w:sz w:val="18"/>
          <w:szCs w:val="18"/>
        </w:rPr>
      </w:pPr>
      <w:r w:rsidRPr="00893856">
        <w:rPr>
          <w:rFonts w:ascii="Times New Roman" w:hAnsi="Times New Roman"/>
          <w:color w:val="000000"/>
          <w:sz w:val="18"/>
          <w:szCs w:val="18"/>
          <w:bdr w:val="none" w:sz="0" w:space="0" w:color="auto" w:frame="1"/>
        </w:rPr>
        <w:t>Assessment c</w:t>
      </w:r>
      <w:r w:rsidR="004F6AE8" w:rsidRPr="00893856">
        <w:rPr>
          <w:rFonts w:ascii="Times New Roman" w:hAnsi="Times New Roman"/>
          <w:color w:val="000000"/>
          <w:sz w:val="18"/>
          <w:szCs w:val="18"/>
          <w:bdr w:val="none" w:sz="0" w:space="0" w:color="auto" w:frame="1"/>
        </w:rPr>
        <w:t>riteri</w:t>
      </w:r>
      <w:r w:rsidRPr="00893856">
        <w:rPr>
          <w:rFonts w:ascii="Times New Roman" w:hAnsi="Times New Roman"/>
          <w:color w:val="000000"/>
          <w:sz w:val="18"/>
          <w:szCs w:val="18"/>
          <w:bdr w:val="none" w:sz="0" w:space="0" w:color="auto" w:frame="1"/>
        </w:rPr>
        <w:t>a</w:t>
      </w:r>
      <w:r w:rsidR="004F6AE8" w:rsidRPr="00893856">
        <w:rPr>
          <w:rFonts w:ascii="Times New Roman" w:hAnsi="Times New Roman"/>
          <w:color w:val="000000"/>
          <w:sz w:val="18"/>
          <w:szCs w:val="18"/>
          <w:bdr w:val="none" w:sz="0" w:space="0" w:color="auto" w:frame="1"/>
        </w:rPr>
        <w:t>: </w:t>
      </w:r>
      <w:r w:rsidR="004F6AE8" w:rsidRPr="00893856">
        <w:rPr>
          <w:rFonts w:ascii="Tahoma" w:hAnsi="Tahoma" w:cs="Tahoma"/>
          <w:color w:val="000000"/>
          <w:sz w:val="18"/>
          <w:szCs w:val="18"/>
          <w:bdr w:val="none" w:sz="0" w:space="0" w:color="auto" w:frame="1"/>
        </w:rPr>
        <w:t>﻿﻿﻿</w:t>
      </w:r>
    </w:p>
    <w:p w14:paraId="3EAFAE88" w14:textId="592569F8" w:rsidR="004F6AE8" w:rsidRPr="00893856" w:rsidRDefault="008A375A" w:rsidP="004F6AE8">
      <w:pPr>
        <w:numPr>
          <w:ilvl w:val="0"/>
          <w:numId w:val="9"/>
        </w:numPr>
        <w:tabs>
          <w:tab w:val="clear" w:pos="284"/>
          <w:tab w:val="clear" w:pos="720"/>
          <w:tab w:val="num" w:pos="567"/>
        </w:tabs>
        <w:ind w:left="709"/>
        <w:rPr>
          <w:rFonts w:ascii="Times New Roman" w:hAnsi="Times New Roman"/>
          <w:color w:val="000000"/>
          <w:sz w:val="18"/>
          <w:szCs w:val="18"/>
          <w:bdr w:val="none" w:sz="0" w:space="0" w:color="auto" w:frame="1"/>
        </w:rPr>
      </w:pPr>
      <w:r w:rsidRPr="00893856">
        <w:rPr>
          <w:rFonts w:ascii="Times New Roman" w:hAnsi="Times New Roman"/>
          <w:color w:val="000000"/>
          <w:sz w:val="18"/>
          <w:szCs w:val="18"/>
          <w:bdr w:val="none" w:sz="0" w:space="0" w:color="auto" w:frame="1"/>
        </w:rPr>
        <w:t>correct use of the subject-specific terminology</w:t>
      </w:r>
      <w:r w:rsidR="004F6AE8" w:rsidRPr="00893856">
        <w:rPr>
          <w:rFonts w:ascii="Times New Roman" w:hAnsi="Times New Roman"/>
          <w:color w:val="000000"/>
          <w:sz w:val="18"/>
          <w:szCs w:val="18"/>
          <w:bdr w:val="none" w:sz="0" w:space="0" w:color="auto" w:frame="1"/>
        </w:rPr>
        <w:t>; </w:t>
      </w:r>
    </w:p>
    <w:p w14:paraId="74C76255" w14:textId="2AA93DC6" w:rsidR="004F6AE8" w:rsidRPr="00893856"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893856">
        <w:rPr>
          <w:rFonts w:ascii="Times New Roman" w:hAnsi="Times New Roman"/>
          <w:color w:val="000000"/>
          <w:sz w:val="18"/>
          <w:szCs w:val="18"/>
          <w:bdr w:val="none" w:sz="0" w:space="0" w:color="auto" w:frame="1"/>
        </w:rPr>
        <w:t>conscious use of sources and data</w:t>
      </w:r>
      <w:r w:rsidR="004F6AE8" w:rsidRPr="00893856">
        <w:rPr>
          <w:rFonts w:ascii="Times New Roman" w:hAnsi="Times New Roman"/>
          <w:color w:val="000000"/>
          <w:sz w:val="18"/>
          <w:szCs w:val="18"/>
          <w:bdr w:val="none" w:sz="0" w:space="0" w:color="auto" w:frame="1"/>
        </w:rPr>
        <w:t xml:space="preserve">; </w:t>
      </w:r>
    </w:p>
    <w:p w14:paraId="2014494C" w14:textId="47BDB139" w:rsidR="004F6AE8" w:rsidRPr="00893856"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893856">
        <w:rPr>
          <w:rFonts w:ascii="Times New Roman" w:hAnsi="Times New Roman"/>
          <w:color w:val="000000"/>
          <w:sz w:val="18"/>
          <w:szCs w:val="18"/>
          <w:bdr w:val="none" w:sz="0" w:space="0" w:color="auto" w:frame="1"/>
        </w:rPr>
        <w:t>analytical-descriptive ability to examine key concepts</w:t>
      </w:r>
      <w:r w:rsidR="004F6AE8" w:rsidRPr="00893856">
        <w:rPr>
          <w:rFonts w:ascii="Times New Roman" w:hAnsi="Times New Roman"/>
          <w:color w:val="000000"/>
          <w:sz w:val="18"/>
          <w:szCs w:val="18"/>
          <w:bdr w:val="none" w:sz="0" w:space="0" w:color="auto" w:frame="1"/>
        </w:rPr>
        <w:t>; </w:t>
      </w:r>
    </w:p>
    <w:p w14:paraId="454CAA2C" w14:textId="49296233" w:rsidR="004F6AE8" w:rsidRPr="00893856"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893856">
        <w:rPr>
          <w:rFonts w:ascii="Times New Roman" w:hAnsi="Times New Roman"/>
          <w:color w:val="000000"/>
          <w:sz w:val="18"/>
          <w:szCs w:val="18"/>
          <w:bdr w:val="none" w:sz="0" w:space="0" w:color="auto" w:frame="1"/>
        </w:rPr>
        <w:t xml:space="preserve">level of </w:t>
      </w:r>
      <w:r w:rsidR="00ED1D49" w:rsidRPr="00893856">
        <w:rPr>
          <w:rFonts w:ascii="Times New Roman" w:hAnsi="Times New Roman"/>
          <w:color w:val="000000"/>
          <w:sz w:val="18"/>
          <w:szCs w:val="18"/>
          <w:bdr w:val="none" w:sz="0" w:space="0" w:color="auto" w:frame="1"/>
        </w:rPr>
        <w:t xml:space="preserve">the students’ </w:t>
      </w:r>
      <w:r w:rsidRPr="00893856">
        <w:rPr>
          <w:rFonts w:ascii="Times New Roman" w:hAnsi="Times New Roman"/>
          <w:color w:val="000000"/>
          <w:sz w:val="18"/>
          <w:szCs w:val="18"/>
          <w:bdr w:val="none" w:sz="0" w:space="0" w:color="auto" w:frame="1"/>
        </w:rPr>
        <w:t>interpretative maturity of the social processes addressed in the course</w:t>
      </w:r>
      <w:r w:rsidR="00976E58" w:rsidRPr="00893856">
        <w:rPr>
          <w:rFonts w:ascii="Times New Roman" w:hAnsi="Times New Roman"/>
          <w:color w:val="000000"/>
          <w:sz w:val="18"/>
          <w:szCs w:val="18"/>
          <w:bdr w:val="none" w:sz="0" w:space="0" w:color="auto" w:frame="1"/>
        </w:rPr>
        <w:t>.</w:t>
      </w:r>
    </w:p>
    <w:p w14:paraId="48D4BCCC" w14:textId="77777777" w:rsidR="005F2836" w:rsidRPr="00ED5F66" w:rsidRDefault="0006036C">
      <w:pPr>
        <w:spacing w:before="240" w:after="120"/>
        <w:rPr>
          <w:rFonts w:ascii="Times New Roman" w:hAnsi="Times New Roman"/>
          <w:b/>
          <w:i/>
          <w:sz w:val="18"/>
          <w:szCs w:val="18"/>
        </w:rPr>
      </w:pPr>
      <w:r w:rsidRPr="00893856">
        <w:rPr>
          <w:rFonts w:ascii="Times New Roman" w:hAnsi="Times New Roman"/>
          <w:b/>
          <w:i/>
          <w:sz w:val="18"/>
          <w:szCs w:val="18"/>
        </w:rPr>
        <w:t>NOTES</w:t>
      </w:r>
      <w:r w:rsidR="006D6E8C" w:rsidRPr="00893856">
        <w:rPr>
          <w:rFonts w:ascii="Times New Roman" w:hAnsi="Times New Roman"/>
          <w:b/>
          <w:i/>
          <w:sz w:val="18"/>
          <w:szCs w:val="18"/>
        </w:rPr>
        <w:t xml:space="preserve"> AND PREREQUISITES</w:t>
      </w:r>
    </w:p>
    <w:p w14:paraId="245BB866" w14:textId="77777777" w:rsidR="006D6E8C" w:rsidRPr="00ED5F66" w:rsidRDefault="00C94FC4" w:rsidP="006D6E8C">
      <w:pPr>
        <w:pStyle w:val="Testo2"/>
        <w:spacing w:line="240" w:lineRule="exact"/>
        <w:rPr>
          <w:rFonts w:ascii="Times New Roman" w:hAnsi="Times New Roman"/>
          <w:noProof w:val="0"/>
          <w:szCs w:val="18"/>
        </w:rPr>
      </w:pPr>
      <w:r w:rsidRPr="00ED5F66">
        <w:rPr>
          <w:rFonts w:ascii="Times New Roman" w:hAnsi="Times New Roman"/>
          <w:noProof w:val="0"/>
          <w:szCs w:val="18"/>
        </w:rPr>
        <w:t>Students should have knowledge of basic sociology, in relation to main concepts (social system, organisation, institution, role</w:t>
      </w:r>
      <w:r w:rsidR="006D6E8C" w:rsidRPr="00ED5F66">
        <w:rPr>
          <w:rFonts w:ascii="Times New Roman" w:hAnsi="Times New Roman"/>
          <w:noProof w:val="0"/>
          <w:szCs w:val="18"/>
        </w:rPr>
        <w:t xml:space="preserve">, </w:t>
      </w:r>
      <w:r w:rsidRPr="00ED5F66">
        <w:rPr>
          <w:rFonts w:ascii="Times New Roman" w:hAnsi="Times New Roman"/>
          <w:noProof w:val="0"/>
          <w:szCs w:val="18"/>
        </w:rPr>
        <w:t>stratification, inequality, integration, et</w:t>
      </w:r>
      <w:r w:rsidR="006D6E8C" w:rsidRPr="00ED5F66">
        <w:rPr>
          <w:rFonts w:ascii="Times New Roman" w:hAnsi="Times New Roman"/>
          <w:noProof w:val="0"/>
          <w:szCs w:val="18"/>
        </w:rPr>
        <w:t xml:space="preserve">c.). </w:t>
      </w:r>
      <w:r w:rsidR="002E21CF" w:rsidRPr="00ED5F66">
        <w:rPr>
          <w:rFonts w:ascii="Times New Roman" w:hAnsi="Times New Roman"/>
          <w:noProof w:val="0"/>
          <w:szCs w:val="18"/>
        </w:rPr>
        <w:t xml:space="preserve">Students who have not done </w:t>
      </w:r>
      <w:r w:rsidR="0073783B" w:rsidRPr="00ED5F66">
        <w:rPr>
          <w:rFonts w:ascii="Times New Roman" w:hAnsi="Times New Roman"/>
          <w:noProof w:val="0"/>
          <w:szCs w:val="18"/>
        </w:rPr>
        <w:t>any</w:t>
      </w:r>
      <w:r w:rsidR="002E21CF" w:rsidRPr="00ED5F66">
        <w:rPr>
          <w:rFonts w:ascii="Times New Roman" w:hAnsi="Times New Roman"/>
          <w:noProof w:val="0"/>
          <w:szCs w:val="18"/>
        </w:rPr>
        <w:t xml:space="preserve"> preliminary sociology examinations are advised to </w:t>
      </w:r>
      <w:r w:rsidR="00077A57" w:rsidRPr="00ED5F66">
        <w:rPr>
          <w:rFonts w:ascii="Times New Roman" w:hAnsi="Times New Roman"/>
          <w:noProof w:val="0"/>
          <w:szCs w:val="18"/>
        </w:rPr>
        <w:t xml:space="preserve">use the textbook of basic sociology </w:t>
      </w:r>
      <w:proofErr w:type="gramStart"/>
      <w:r w:rsidR="00077A57" w:rsidRPr="00ED5F66">
        <w:rPr>
          <w:rFonts w:ascii="Times New Roman" w:hAnsi="Times New Roman"/>
          <w:noProof w:val="0"/>
          <w:szCs w:val="18"/>
        </w:rPr>
        <w:t>in order to</w:t>
      </w:r>
      <w:proofErr w:type="gramEnd"/>
      <w:r w:rsidR="00077A57" w:rsidRPr="00ED5F66">
        <w:rPr>
          <w:rFonts w:ascii="Times New Roman" w:hAnsi="Times New Roman"/>
          <w:noProof w:val="0"/>
          <w:szCs w:val="18"/>
        </w:rPr>
        <w:t xml:space="preserve"> understand these concepts</w:t>
      </w:r>
      <w:r w:rsidR="006D6E8C" w:rsidRPr="00ED5F66">
        <w:rPr>
          <w:rFonts w:ascii="Times New Roman" w:hAnsi="Times New Roman"/>
          <w:noProof w:val="0"/>
          <w:szCs w:val="18"/>
        </w:rPr>
        <w:t>.</w:t>
      </w:r>
    </w:p>
    <w:p w14:paraId="48C08CA3" w14:textId="77777777" w:rsidR="000530AA" w:rsidRPr="00ED5F66" w:rsidRDefault="000530AA" w:rsidP="001A64C3">
      <w:pPr>
        <w:pStyle w:val="Testo2"/>
        <w:spacing w:line="240" w:lineRule="exact"/>
        <w:ind w:firstLine="0"/>
        <w:rPr>
          <w:rFonts w:ascii="Times New Roman" w:hAnsi="Times New Roman"/>
          <w:noProof w:val="0"/>
          <w:szCs w:val="18"/>
        </w:rPr>
      </w:pPr>
    </w:p>
    <w:p w14:paraId="1DE02D2C" w14:textId="77777777" w:rsidR="005F2836" w:rsidRPr="00ED5F66" w:rsidRDefault="0006036C" w:rsidP="007C0A09">
      <w:pPr>
        <w:pStyle w:val="Testo2"/>
        <w:spacing w:after="120"/>
        <w:rPr>
          <w:rFonts w:ascii="Times New Roman" w:hAnsi="Times New Roman"/>
          <w:noProof w:val="0"/>
          <w:szCs w:val="18"/>
        </w:rPr>
      </w:pPr>
      <w:r w:rsidRPr="00ED5F66">
        <w:rPr>
          <w:rFonts w:ascii="Times New Roman" w:hAnsi="Times New Roman"/>
          <w:noProof w:val="0"/>
          <w:szCs w:val="18"/>
          <w:shd w:val="clear" w:color="auto" w:fill="FFFFFF"/>
        </w:rPr>
        <w:t>Further information can be found on the lecturer's webpage at http://docenti.unicatt.it/web/searchByName.do?language=ENG, or on the Faculty notice board.</w:t>
      </w:r>
    </w:p>
    <w:sectPr w:rsidR="005F2836" w:rsidRPr="00ED5F66" w:rsidSect="008075F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9636" w14:textId="77777777" w:rsidR="004011F3" w:rsidRDefault="004011F3" w:rsidP="007C0A09">
      <w:pPr>
        <w:spacing w:line="240" w:lineRule="auto"/>
      </w:pPr>
      <w:r>
        <w:separator/>
      </w:r>
    </w:p>
  </w:endnote>
  <w:endnote w:type="continuationSeparator" w:id="0">
    <w:p w14:paraId="377AE835" w14:textId="77777777" w:rsidR="004011F3" w:rsidRDefault="004011F3" w:rsidP="007C0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B97F" w14:textId="77777777" w:rsidR="004011F3" w:rsidRDefault="004011F3" w:rsidP="007C0A09">
      <w:pPr>
        <w:spacing w:line="240" w:lineRule="auto"/>
      </w:pPr>
      <w:r>
        <w:separator/>
      </w:r>
    </w:p>
  </w:footnote>
  <w:footnote w:type="continuationSeparator" w:id="0">
    <w:p w14:paraId="71F3F8D6" w14:textId="77777777" w:rsidR="004011F3" w:rsidRDefault="004011F3" w:rsidP="007C0A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E20"/>
    <w:multiLevelType w:val="hybridMultilevel"/>
    <w:tmpl w:val="DCFA1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6447BA"/>
    <w:multiLevelType w:val="multilevel"/>
    <w:tmpl w:val="F3A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31F45"/>
    <w:multiLevelType w:val="hybridMultilevel"/>
    <w:tmpl w:val="6E8C4FCA"/>
    <w:lvl w:ilvl="0" w:tplc="49EC54E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848B5"/>
    <w:multiLevelType w:val="hybridMultilevel"/>
    <w:tmpl w:val="39FA90DC"/>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47950"/>
    <w:multiLevelType w:val="hybridMultilevel"/>
    <w:tmpl w:val="0E5E740E"/>
    <w:lvl w:ilvl="0" w:tplc="3BCC768A">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9794E"/>
    <w:multiLevelType w:val="hybridMultilevel"/>
    <w:tmpl w:val="36D86624"/>
    <w:lvl w:ilvl="0" w:tplc="65504CA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7DC"/>
    <w:multiLevelType w:val="hybridMultilevel"/>
    <w:tmpl w:val="F970CEF6"/>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7549E"/>
    <w:multiLevelType w:val="hybridMultilevel"/>
    <w:tmpl w:val="0450B44E"/>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10DFF"/>
    <w:multiLevelType w:val="hybridMultilevel"/>
    <w:tmpl w:val="52EA4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5781452">
    <w:abstractNumId w:val="4"/>
  </w:num>
  <w:num w:numId="2" w16cid:durableId="1414861499">
    <w:abstractNumId w:val="3"/>
  </w:num>
  <w:num w:numId="3" w16cid:durableId="208955584">
    <w:abstractNumId w:val="7"/>
  </w:num>
  <w:num w:numId="4" w16cid:durableId="224031601">
    <w:abstractNumId w:val="6"/>
  </w:num>
  <w:num w:numId="5" w16cid:durableId="1546210956">
    <w:abstractNumId w:val="2"/>
  </w:num>
  <w:num w:numId="6" w16cid:durableId="1952972900">
    <w:abstractNumId w:val="5"/>
  </w:num>
  <w:num w:numId="7" w16cid:durableId="181551253">
    <w:abstractNumId w:val="8"/>
  </w:num>
  <w:num w:numId="8" w16cid:durableId="958729807">
    <w:abstractNumId w:val="0"/>
  </w:num>
  <w:num w:numId="9" w16cid:durableId="211755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34"/>
    <w:rsid w:val="000007FF"/>
    <w:rsid w:val="000530AA"/>
    <w:rsid w:val="0006036C"/>
    <w:rsid w:val="00077A57"/>
    <w:rsid w:val="000A64D4"/>
    <w:rsid w:val="000F26E4"/>
    <w:rsid w:val="001467A9"/>
    <w:rsid w:val="00146D01"/>
    <w:rsid w:val="00147861"/>
    <w:rsid w:val="001917E9"/>
    <w:rsid w:val="001A64C3"/>
    <w:rsid w:val="00200514"/>
    <w:rsid w:val="00230936"/>
    <w:rsid w:val="0023743A"/>
    <w:rsid w:val="00285E0E"/>
    <w:rsid w:val="002E21CF"/>
    <w:rsid w:val="002F2552"/>
    <w:rsid w:val="002F5FB1"/>
    <w:rsid w:val="00301CCC"/>
    <w:rsid w:val="003518B1"/>
    <w:rsid w:val="003518D3"/>
    <w:rsid w:val="003533B5"/>
    <w:rsid w:val="00371E80"/>
    <w:rsid w:val="0037401A"/>
    <w:rsid w:val="00396F22"/>
    <w:rsid w:val="003A54DB"/>
    <w:rsid w:val="003F6C9A"/>
    <w:rsid w:val="004011F3"/>
    <w:rsid w:val="00403031"/>
    <w:rsid w:val="00406D30"/>
    <w:rsid w:val="00457BBA"/>
    <w:rsid w:val="00480895"/>
    <w:rsid w:val="004C0491"/>
    <w:rsid w:val="004C31A5"/>
    <w:rsid w:val="004C6F83"/>
    <w:rsid w:val="004F120D"/>
    <w:rsid w:val="004F6AE8"/>
    <w:rsid w:val="00502CFC"/>
    <w:rsid w:val="0050427E"/>
    <w:rsid w:val="005A0E70"/>
    <w:rsid w:val="005A6134"/>
    <w:rsid w:val="005B5BD6"/>
    <w:rsid w:val="005E2CE0"/>
    <w:rsid w:val="005E3CDA"/>
    <w:rsid w:val="005F2836"/>
    <w:rsid w:val="00605C33"/>
    <w:rsid w:val="00633836"/>
    <w:rsid w:val="006525CD"/>
    <w:rsid w:val="00663E3E"/>
    <w:rsid w:val="00697BBF"/>
    <w:rsid w:val="006A0A5D"/>
    <w:rsid w:val="006D16EE"/>
    <w:rsid w:val="006D2454"/>
    <w:rsid w:val="006D6E8C"/>
    <w:rsid w:val="006F0076"/>
    <w:rsid w:val="00725D4E"/>
    <w:rsid w:val="0073783B"/>
    <w:rsid w:val="00742308"/>
    <w:rsid w:val="00771F7B"/>
    <w:rsid w:val="00772B57"/>
    <w:rsid w:val="00774183"/>
    <w:rsid w:val="00784B64"/>
    <w:rsid w:val="0078685F"/>
    <w:rsid w:val="00786AC7"/>
    <w:rsid w:val="007B0C05"/>
    <w:rsid w:val="007C0A09"/>
    <w:rsid w:val="007C122B"/>
    <w:rsid w:val="008075F6"/>
    <w:rsid w:val="00812CBC"/>
    <w:rsid w:val="00823900"/>
    <w:rsid w:val="008247FC"/>
    <w:rsid w:val="0085255D"/>
    <w:rsid w:val="00870891"/>
    <w:rsid w:val="00881761"/>
    <w:rsid w:val="00883A8B"/>
    <w:rsid w:val="00893856"/>
    <w:rsid w:val="008A375A"/>
    <w:rsid w:val="008D543B"/>
    <w:rsid w:val="008F0F2C"/>
    <w:rsid w:val="008F5BCC"/>
    <w:rsid w:val="009156E9"/>
    <w:rsid w:val="0091750E"/>
    <w:rsid w:val="00924DE0"/>
    <w:rsid w:val="009515ED"/>
    <w:rsid w:val="0096121D"/>
    <w:rsid w:val="00970BA2"/>
    <w:rsid w:val="00976E58"/>
    <w:rsid w:val="009B4F26"/>
    <w:rsid w:val="009B6EF4"/>
    <w:rsid w:val="009C03B5"/>
    <w:rsid w:val="009C17CB"/>
    <w:rsid w:val="009F3C8B"/>
    <w:rsid w:val="009F6F5A"/>
    <w:rsid w:val="009F78FB"/>
    <w:rsid w:val="00A239E9"/>
    <w:rsid w:val="00A67D18"/>
    <w:rsid w:val="00A879EB"/>
    <w:rsid w:val="00AD2A79"/>
    <w:rsid w:val="00AF4DD3"/>
    <w:rsid w:val="00AF5DEB"/>
    <w:rsid w:val="00B019FF"/>
    <w:rsid w:val="00B0257C"/>
    <w:rsid w:val="00B1105E"/>
    <w:rsid w:val="00B13DD0"/>
    <w:rsid w:val="00B16D69"/>
    <w:rsid w:val="00B6290A"/>
    <w:rsid w:val="00B642F8"/>
    <w:rsid w:val="00B67610"/>
    <w:rsid w:val="00B7762C"/>
    <w:rsid w:val="00B80432"/>
    <w:rsid w:val="00B9324C"/>
    <w:rsid w:val="00BD1043"/>
    <w:rsid w:val="00BD1609"/>
    <w:rsid w:val="00BD6E46"/>
    <w:rsid w:val="00C00524"/>
    <w:rsid w:val="00C31C73"/>
    <w:rsid w:val="00C74536"/>
    <w:rsid w:val="00C9483C"/>
    <w:rsid w:val="00C94FC4"/>
    <w:rsid w:val="00CA1174"/>
    <w:rsid w:val="00CD597D"/>
    <w:rsid w:val="00CE2C3A"/>
    <w:rsid w:val="00CF0294"/>
    <w:rsid w:val="00D3642A"/>
    <w:rsid w:val="00D526D1"/>
    <w:rsid w:val="00D9704C"/>
    <w:rsid w:val="00DB668E"/>
    <w:rsid w:val="00DF2E85"/>
    <w:rsid w:val="00E21075"/>
    <w:rsid w:val="00E3191D"/>
    <w:rsid w:val="00E46C37"/>
    <w:rsid w:val="00E54BE8"/>
    <w:rsid w:val="00E6502F"/>
    <w:rsid w:val="00E77C60"/>
    <w:rsid w:val="00E97103"/>
    <w:rsid w:val="00ED1D49"/>
    <w:rsid w:val="00ED5F66"/>
    <w:rsid w:val="00EE7381"/>
    <w:rsid w:val="00EF0664"/>
    <w:rsid w:val="00F264A0"/>
    <w:rsid w:val="00F6597F"/>
    <w:rsid w:val="00FB2DD6"/>
    <w:rsid w:val="00FC1392"/>
    <w:rsid w:val="00FC3B2D"/>
    <w:rsid w:val="00FF08EA"/>
    <w:rsid w:val="00FF30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90068"/>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75F6"/>
    <w:pPr>
      <w:tabs>
        <w:tab w:val="left" w:pos="284"/>
      </w:tabs>
      <w:spacing w:line="240" w:lineRule="exact"/>
      <w:jc w:val="both"/>
    </w:pPr>
    <w:rPr>
      <w:rFonts w:ascii="Times" w:hAnsi="Times"/>
    </w:rPr>
  </w:style>
  <w:style w:type="paragraph" w:styleId="Titolo1">
    <w:name w:val="heading 1"/>
    <w:next w:val="Titolo2"/>
    <w:qFormat/>
    <w:rsid w:val="008075F6"/>
    <w:pPr>
      <w:spacing w:before="480" w:line="240" w:lineRule="exact"/>
      <w:outlineLvl w:val="0"/>
    </w:pPr>
    <w:rPr>
      <w:rFonts w:ascii="Times" w:hAnsi="Times"/>
      <w:b/>
      <w:noProof/>
    </w:rPr>
  </w:style>
  <w:style w:type="paragraph" w:styleId="Titolo2">
    <w:name w:val="heading 2"/>
    <w:next w:val="Titolo3"/>
    <w:qFormat/>
    <w:rsid w:val="008075F6"/>
    <w:pPr>
      <w:spacing w:line="240" w:lineRule="exact"/>
      <w:outlineLvl w:val="1"/>
    </w:pPr>
    <w:rPr>
      <w:rFonts w:ascii="Times" w:hAnsi="Times"/>
      <w:smallCaps/>
      <w:noProof/>
      <w:sz w:val="18"/>
    </w:rPr>
  </w:style>
  <w:style w:type="paragraph" w:styleId="Titolo3">
    <w:name w:val="heading 3"/>
    <w:next w:val="Normale"/>
    <w:qFormat/>
    <w:rsid w:val="008075F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8075F6"/>
    <w:rPr>
      <w:color w:val="0000FF"/>
      <w:u w:val="single"/>
    </w:rPr>
  </w:style>
  <w:style w:type="paragraph" w:customStyle="1" w:styleId="Testo1">
    <w:name w:val="Testo 1"/>
    <w:rsid w:val="008075F6"/>
    <w:pPr>
      <w:spacing w:line="220" w:lineRule="exact"/>
      <w:ind w:left="284" w:hanging="284"/>
      <w:jc w:val="both"/>
    </w:pPr>
    <w:rPr>
      <w:rFonts w:ascii="Times" w:hAnsi="Times"/>
      <w:noProof/>
      <w:sz w:val="18"/>
    </w:rPr>
  </w:style>
  <w:style w:type="paragraph" w:customStyle="1" w:styleId="Testo2">
    <w:name w:val="Testo 2"/>
    <w:uiPriority w:val="99"/>
    <w:rsid w:val="008075F6"/>
    <w:pPr>
      <w:spacing w:line="220" w:lineRule="exact"/>
      <w:ind w:firstLine="284"/>
      <w:jc w:val="both"/>
    </w:pPr>
    <w:rPr>
      <w:rFonts w:ascii="Times" w:hAnsi="Times"/>
      <w:noProof/>
      <w:sz w:val="18"/>
    </w:rPr>
  </w:style>
  <w:style w:type="character" w:styleId="Collegamentovisitato">
    <w:name w:val="FollowedHyperlink"/>
    <w:basedOn w:val="Carpredefinitoparagrafo"/>
    <w:semiHidden/>
    <w:rsid w:val="008075F6"/>
    <w:rPr>
      <w:color w:val="800080"/>
      <w:u w:val="single"/>
    </w:rPr>
  </w:style>
  <w:style w:type="paragraph" w:styleId="Corpotesto">
    <w:name w:val="Body Text"/>
    <w:aliases w:val="ATitolo2,Tempo Body Text,Starbucks Body Text,heading3,3 indent,heading31,body text1,3 indent1,heading32,body text2,3 indent2,heading33,body text3,3 indent3,heading34,body text4,3 indent4,bt1,bt2,bt3,heading35,bt4,heading36"/>
    <w:basedOn w:val="Normale"/>
    <w:link w:val="CorpotestoCarattere"/>
    <w:semiHidden/>
    <w:rsid w:val="00AF4DD3"/>
    <w:pPr>
      <w:tabs>
        <w:tab w:val="clear" w:pos="284"/>
      </w:tabs>
      <w:autoSpaceDE w:val="0"/>
      <w:autoSpaceDN w:val="0"/>
      <w:spacing w:line="240" w:lineRule="auto"/>
    </w:pPr>
    <w:rPr>
      <w:rFonts w:ascii="Times New Roman" w:hAnsi="Times New Roman"/>
      <w:sz w:val="24"/>
      <w:szCs w:val="24"/>
    </w:rPr>
  </w:style>
  <w:style w:type="character" w:customStyle="1" w:styleId="CorpotestoCarattere">
    <w:name w:val="Corpo testo Carattere"/>
    <w:aliases w:val="ATitolo2 Carattere,Tempo Body Text Carattere,Starbucks Body Text Carattere,heading3 Carattere,3 indent Carattere,heading31 Carattere,body text1 Carattere,3 indent1 Carattere,heading32 Carattere,body text2 Carattere,bt1 Carattere"/>
    <w:basedOn w:val="Carpredefinitoparagrafo"/>
    <w:link w:val="Corpotesto"/>
    <w:semiHidden/>
    <w:rsid w:val="00AF4DD3"/>
    <w:rPr>
      <w:sz w:val="24"/>
      <w:szCs w:val="24"/>
    </w:rPr>
  </w:style>
  <w:style w:type="paragraph" w:styleId="Paragrafoelenco">
    <w:name w:val="List Paragraph"/>
    <w:basedOn w:val="Normale"/>
    <w:uiPriority w:val="34"/>
    <w:qFormat/>
    <w:rsid w:val="00697BBF"/>
    <w:pPr>
      <w:ind w:left="720"/>
      <w:contextualSpacing/>
    </w:pPr>
  </w:style>
  <w:style w:type="paragraph" w:customStyle="1" w:styleId="Default">
    <w:name w:val="Default"/>
    <w:rsid w:val="005A0E70"/>
    <w:pPr>
      <w:autoSpaceDE w:val="0"/>
      <w:autoSpaceDN w:val="0"/>
      <w:adjustRightInd w:val="0"/>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7C0A0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0A09"/>
    <w:rPr>
      <w:rFonts w:ascii="Times" w:hAnsi="Times"/>
    </w:rPr>
  </w:style>
  <w:style w:type="paragraph" w:styleId="Pidipagina">
    <w:name w:val="footer"/>
    <w:basedOn w:val="Normale"/>
    <w:link w:val="PidipaginaCarattere"/>
    <w:uiPriority w:val="99"/>
    <w:unhideWhenUsed/>
    <w:rsid w:val="007C0A0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0A09"/>
    <w:rPr>
      <w:rFonts w:ascii="Times" w:hAnsi="Times"/>
    </w:rPr>
  </w:style>
  <w:style w:type="paragraph" w:customStyle="1" w:styleId="TableParagraph">
    <w:name w:val="Table Paragraph"/>
    <w:basedOn w:val="Normale"/>
    <w:uiPriority w:val="1"/>
    <w:qFormat/>
    <w:rsid w:val="006D6E8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A879EB"/>
    <w:rPr>
      <w:sz w:val="16"/>
      <w:szCs w:val="16"/>
    </w:rPr>
  </w:style>
  <w:style w:type="paragraph" w:styleId="Testocommento">
    <w:name w:val="annotation text"/>
    <w:basedOn w:val="Normale"/>
    <w:link w:val="TestocommentoCarattere"/>
    <w:uiPriority w:val="99"/>
    <w:semiHidden/>
    <w:unhideWhenUsed/>
    <w:rsid w:val="00A879EB"/>
    <w:pPr>
      <w:spacing w:line="240" w:lineRule="auto"/>
    </w:pPr>
  </w:style>
  <w:style w:type="character" w:customStyle="1" w:styleId="TestocommentoCarattere">
    <w:name w:val="Testo commento Carattere"/>
    <w:basedOn w:val="Carpredefinitoparagrafo"/>
    <w:link w:val="Testocommento"/>
    <w:uiPriority w:val="99"/>
    <w:semiHidden/>
    <w:rsid w:val="00A879EB"/>
    <w:rPr>
      <w:rFonts w:ascii="Times" w:hAnsi="Times"/>
    </w:rPr>
  </w:style>
  <w:style w:type="paragraph" w:styleId="Soggettocommento">
    <w:name w:val="annotation subject"/>
    <w:basedOn w:val="Testocommento"/>
    <w:next w:val="Testocommento"/>
    <w:link w:val="SoggettocommentoCarattere"/>
    <w:uiPriority w:val="99"/>
    <w:semiHidden/>
    <w:unhideWhenUsed/>
    <w:rsid w:val="00A879EB"/>
    <w:rPr>
      <w:b/>
      <w:bCs/>
    </w:rPr>
  </w:style>
  <w:style w:type="character" w:customStyle="1" w:styleId="SoggettocommentoCarattere">
    <w:name w:val="Soggetto commento Carattere"/>
    <w:basedOn w:val="TestocommentoCarattere"/>
    <w:link w:val="Soggettocommento"/>
    <w:uiPriority w:val="99"/>
    <w:semiHidden/>
    <w:rsid w:val="00A879EB"/>
    <w:rPr>
      <w:rFonts w:ascii="Times" w:hAnsi="Times"/>
      <w:b/>
      <w:bCs/>
    </w:rPr>
  </w:style>
  <w:style w:type="paragraph" w:styleId="Testofumetto">
    <w:name w:val="Balloon Text"/>
    <w:basedOn w:val="Normale"/>
    <w:link w:val="TestofumettoCarattere"/>
    <w:uiPriority w:val="99"/>
    <w:semiHidden/>
    <w:unhideWhenUsed/>
    <w:rsid w:val="00A879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9EB"/>
    <w:rPr>
      <w:rFonts w:ascii="Tahoma" w:hAnsi="Tahoma" w:cs="Tahoma"/>
      <w:sz w:val="16"/>
      <w:szCs w:val="16"/>
    </w:rPr>
  </w:style>
  <w:style w:type="character" w:styleId="Enfasicorsivo">
    <w:name w:val="Emphasis"/>
    <w:basedOn w:val="Carpredefinitoparagrafo"/>
    <w:uiPriority w:val="20"/>
    <w:qFormat/>
    <w:rsid w:val="004F6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1668">
      <w:bodyDiv w:val="1"/>
      <w:marLeft w:val="0"/>
      <w:marRight w:val="0"/>
      <w:marTop w:val="0"/>
      <w:marBottom w:val="0"/>
      <w:divBdr>
        <w:top w:val="none" w:sz="0" w:space="0" w:color="auto"/>
        <w:left w:val="none" w:sz="0" w:space="0" w:color="auto"/>
        <w:bottom w:val="none" w:sz="0" w:space="0" w:color="auto"/>
        <w:right w:val="none" w:sz="0" w:space="0" w:color="auto"/>
      </w:divBdr>
    </w:div>
    <w:div w:id="2006082897">
      <w:bodyDiv w:val="1"/>
      <w:marLeft w:val="0"/>
      <w:marRight w:val="0"/>
      <w:marTop w:val="0"/>
      <w:marBottom w:val="0"/>
      <w:divBdr>
        <w:top w:val="none" w:sz="0" w:space="0" w:color="auto"/>
        <w:left w:val="none" w:sz="0" w:space="0" w:color="auto"/>
        <w:bottom w:val="none" w:sz="0" w:space="0" w:color="auto"/>
        <w:right w:val="none" w:sz="0" w:space="0" w:color="auto"/>
      </w:divBdr>
      <w:divsChild>
        <w:div w:id="1965886490">
          <w:marLeft w:val="0"/>
          <w:marRight w:val="0"/>
          <w:marTop w:val="0"/>
          <w:marBottom w:val="0"/>
          <w:divBdr>
            <w:top w:val="none" w:sz="0" w:space="0" w:color="auto"/>
            <w:left w:val="none" w:sz="0" w:space="0" w:color="auto"/>
            <w:bottom w:val="none" w:sz="0" w:space="0" w:color="auto"/>
            <w:right w:val="none" w:sz="0" w:space="0" w:color="auto"/>
          </w:divBdr>
        </w:div>
        <w:div w:id="98297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18H060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tat.it/it/files/2021/10/REPORT-LIVELLI-DI-ISTRUZIONE-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3107-E9E6-42DA-B564-F27EE131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915</Words>
  <Characters>5862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6764</CharactersWithSpaces>
  <SharedDoc>false</SharedDoc>
  <HLinks>
    <vt:vector size="12" baseType="variant">
      <vt:variant>
        <vt:i4>6357010</vt:i4>
      </vt:variant>
      <vt:variant>
        <vt:i4>3</vt:i4>
      </vt:variant>
      <vt:variant>
        <vt:i4>0</vt:i4>
      </vt:variant>
      <vt:variant>
        <vt:i4>5</vt:i4>
      </vt:variant>
      <vt:variant>
        <vt:lpwstr>mailto:mariagrazia.santagati@unicatt.it</vt:lpwstr>
      </vt:variant>
      <vt:variant>
        <vt:lpwstr/>
      </vt: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5</cp:revision>
  <cp:lastPrinted>2015-02-22T07:16:00Z</cp:lastPrinted>
  <dcterms:created xsi:type="dcterms:W3CDTF">2023-01-12T14:45:00Z</dcterms:created>
  <dcterms:modified xsi:type="dcterms:W3CDTF">2023-02-01T14:36:00Z</dcterms:modified>
</cp:coreProperties>
</file>