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6BD0" w14:textId="77777777" w:rsidR="00893AAF" w:rsidRPr="00BE7484" w:rsidRDefault="00893AAF">
      <w:pPr>
        <w:pStyle w:val="Titolo1"/>
        <w:rPr>
          <w:lang w:val="en-GB"/>
        </w:rPr>
      </w:pPr>
      <w:r w:rsidRPr="00BE7484">
        <w:rPr>
          <w:lang w:val="en-GB"/>
        </w:rPr>
        <w:t xml:space="preserve">. – </w:t>
      </w:r>
      <w:r w:rsidR="00C01A44" w:rsidRPr="00BE7484">
        <w:rPr>
          <w:noProof w:val="0"/>
          <w:lang w:val="en-GB"/>
        </w:rPr>
        <w:t xml:space="preserve">Sustainability </w:t>
      </w:r>
      <w:r w:rsidR="006B743D" w:rsidRPr="00BE7484">
        <w:rPr>
          <w:noProof w:val="0"/>
          <w:lang w:val="en-GB"/>
        </w:rPr>
        <w:t>E</w:t>
      </w:r>
      <w:r w:rsidR="00C01A44" w:rsidRPr="00BE7484">
        <w:rPr>
          <w:noProof w:val="0"/>
          <w:lang w:val="en-GB"/>
        </w:rPr>
        <w:t xml:space="preserve">ducation and </w:t>
      </w:r>
      <w:r w:rsidR="006B743D" w:rsidRPr="00BE7484">
        <w:rPr>
          <w:noProof w:val="0"/>
          <w:lang w:val="en-GB"/>
        </w:rPr>
        <w:t>I</w:t>
      </w:r>
      <w:r w:rsidR="00C01A44" w:rsidRPr="00BE7484">
        <w:rPr>
          <w:noProof w:val="0"/>
          <w:lang w:val="en-GB"/>
        </w:rPr>
        <w:t xml:space="preserve">ntercultural </w:t>
      </w:r>
      <w:r w:rsidR="006B743D" w:rsidRPr="00BE7484">
        <w:rPr>
          <w:noProof w:val="0"/>
          <w:lang w:val="en-GB"/>
        </w:rPr>
        <w:t>P</w:t>
      </w:r>
      <w:r w:rsidR="00C01A44" w:rsidRPr="00BE7484">
        <w:rPr>
          <w:noProof w:val="0"/>
          <w:lang w:val="en-GB"/>
        </w:rPr>
        <w:t>edagogy</w:t>
      </w:r>
      <w:r w:rsidR="006B743D" w:rsidRPr="00BE7484">
        <w:rPr>
          <w:noProof w:val="0"/>
          <w:lang w:val="en-GB"/>
        </w:rPr>
        <w:t xml:space="preserve"> </w:t>
      </w:r>
      <w:r w:rsidR="00C43A8D" w:rsidRPr="00BE7484">
        <w:rPr>
          <w:lang w:val="en-GB"/>
        </w:rPr>
        <w:t>(</w:t>
      </w:r>
      <w:r w:rsidR="006B743D" w:rsidRPr="00BE7484">
        <w:rPr>
          <w:lang w:val="en-GB"/>
        </w:rPr>
        <w:t>with W</w:t>
      </w:r>
      <w:r w:rsidR="00C43A8D" w:rsidRPr="00BE7484">
        <w:rPr>
          <w:lang w:val="en-GB"/>
        </w:rPr>
        <w:t>orkshop</w:t>
      </w:r>
      <w:r w:rsidRPr="00BE7484">
        <w:rPr>
          <w:lang w:val="en-GB"/>
        </w:rPr>
        <w:t>)</w:t>
      </w:r>
    </w:p>
    <w:p w14:paraId="5AD703B8" w14:textId="57202D29" w:rsidR="00893AAF" w:rsidRPr="00821D92" w:rsidRDefault="00C01A44" w:rsidP="00893AAF">
      <w:pPr>
        <w:pStyle w:val="Titolo2"/>
        <w:rPr>
          <w:szCs w:val="18"/>
        </w:rPr>
      </w:pPr>
      <w:r w:rsidRPr="00821D92">
        <w:rPr>
          <w:szCs w:val="18"/>
        </w:rPr>
        <w:t>Prof.</w:t>
      </w:r>
      <w:r w:rsidR="00893AAF" w:rsidRPr="00821D92">
        <w:rPr>
          <w:szCs w:val="18"/>
        </w:rPr>
        <w:t xml:space="preserve"> Cristina Birbes; </w:t>
      </w:r>
      <w:r w:rsidR="006B743D" w:rsidRPr="00821D92">
        <w:rPr>
          <w:szCs w:val="18"/>
        </w:rPr>
        <w:t xml:space="preserve">Prof. </w:t>
      </w:r>
      <w:r w:rsidR="00246BC0" w:rsidRPr="00821D92">
        <w:rPr>
          <w:szCs w:val="18"/>
        </w:rPr>
        <w:t>Pierluigi Malavasi</w:t>
      </w:r>
    </w:p>
    <w:p w14:paraId="4A02B2EA" w14:textId="35AEBB2B" w:rsidR="001D235E" w:rsidRPr="00BE7484" w:rsidRDefault="00C01A44" w:rsidP="001D235E">
      <w:pPr>
        <w:spacing w:before="240" w:after="120"/>
        <w:rPr>
          <w:b/>
          <w:u w:val="single"/>
          <w:lang w:val="en-GB"/>
        </w:rPr>
      </w:pPr>
      <w:r w:rsidRPr="00BE7484">
        <w:rPr>
          <w:b/>
          <w:u w:val="single"/>
          <w:lang w:val="en-GB"/>
        </w:rPr>
        <w:t>First semester: Sustainability education (Prof. Cristina Birbes)</w:t>
      </w:r>
    </w:p>
    <w:p w14:paraId="64968842" w14:textId="77777777" w:rsidR="001D235E" w:rsidRPr="00BE7484" w:rsidRDefault="00C01A44" w:rsidP="001D235E">
      <w:pPr>
        <w:spacing w:before="240" w:after="120"/>
        <w:rPr>
          <w:b/>
          <w:i/>
          <w:sz w:val="18"/>
          <w:szCs w:val="18"/>
          <w:lang w:val="en-GB"/>
        </w:rPr>
      </w:pPr>
      <w:r w:rsidRPr="00BE7484">
        <w:rPr>
          <w:b/>
          <w:i/>
          <w:sz w:val="18"/>
          <w:szCs w:val="18"/>
          <w:lang w:val="en-GB"/>
        </w:rPr>
        <w:t>COURSE AIMS AND INTENDED LEARNING OUTCOMES</w:t>
      </w:r>
    </w:p>
    <w:p w14:paraId="7DF6303A" w14:textId="77777777" w:rsidR="007921B6" w:rsidRPr="00BE7484" w:rsidRDefault="00EE58E9" w:rsidP="007921B6">
      <w:pPr>
        <w:rPr>
          <w:lang w:val="en-GB"/>
        </w:rPr>
      </w:pPr>
      <w:r w:rsidRPr="00BE7484">
        <w:rPr>
          <w:lang w:val="en-GB"/>
        </w:rPr>
        <w:t>Beginning with the consideration of the environment as a relation mediator, the course offers certain elements regarding the pedagogical-educational contribution t</w:t>
      </w:r>
      <w:r w:rsidR="00712D96" w:rsidRPr="00BE7484">
        <w:rPr>
          <w:lang w:val="en-GB"/>
        </w:rPr>
        <w:t>o the sustainability challenge.</w:t>
      </w:r>
    </w:p>
    <w:p w14:paraId="68A5229F" w14:textId="77777777" w:rsidR="007B2FFA" w:rsidRPr="00BE7484" w:rsidRDefault="00A04B10" w:rsidP="007B2FFA">
      <w:pPr>
        <w:rPr>
          <w:rFonts w:ascii="Times New Roman" w:hAnsi="Times New Roman"/>
          <w:szCs w:val="18"/>
          <w:lang w:val="en-GB"/>
        </w:rPr>
      </w:pPr>
      <w:r w:rsidRPr="00BE7484">
        <w:rPr>
          <w:rFonts w:ascii="Times New Roman" w:hAnsi="Times New Roman"/>
          <w:szCs w:val="18"/>
          <w:lang w:val="en-GB"/>
        </w:rPr>
        <w:t>At the end of the course, students will be able to</w:t>
      </w:r>
      <w:r w:rsidR="007B2FFA" w:rsidRPr="00BE7484">
        <w:rPr>
          <w:rFonts w:ascii="Times New Roman" w:hAnsi="Times New Roman"/>
          <w:szCs w:val="18"/>
          <w:lang w:val="en-GB"/>
        </w:rPr>
        <w:t>:</w:t>
      </w:r>
    </w:p>
    <w:p w14:paraId="222E09DA" w14:textId="77777777" w:rsidR="00A04B10" w:rsidRPr="00BE7484" w:rsidRDefault="00A04B10" w:rsidP="00A04B10">
      <w:pPr>
        <w:pStyle w:val="Paragrafoelenco"/>
        <w:numPr>
          <w:ilvl w:val="0"/>
          <w:numId w:val="3"/>
        </w:numPr>
        <w:jc w:val="both"/>
        <w:rPr>
          <w:b/>
          <w:i/>
          <w:szCs w:val="18"/>
          <w:lang w:val="en-GB"/>
        </w:rPr>
      </w:pPr>
      <w:r w:rsidRPr="00BE7484">
        <w:rPr>
          <w:szCs w:val="18"/>
          <w:lang w:val="en-GB"/>
        </w:rPr>
        <w:t>explain the evolution of the pedagogical debate about sustainability from its origins to the present day (that is to say</w:t>
      </w:r>
      <w:r w:rsidR="009E2CD9" w:rsidRPr="00BE7484">
        <w:rPr>
          <w:szCs w:val="18"/>
          <w:lang w:val="en-GB"/>
        </w:rPr>
        <w:t>,</w:t>
      </w:r>
      <w:r w:rsidRPr="00BE7484">
        <w:rPr>
          <w:szCs w:val="18"/>
          <w:lang w:val="en-GB"/>
        </w:rPr>
        <w:t xml:space="preserve"> until the 2030 Agenda for Sustainable Development adopted by the United Nations);</w:t>
      </w:r>
    </w:p>
    <w:p w14:paraId="5B3CACBC" w14:textId="77777777" w:rsidR="007B2FFA" w:rsidRPr="00BE7484" w:rsidRDefault="00A04B10" w:rsidP="007B2FFA">
      <w:pPr>
        <w:pStyle w:val="Paragrafoelenco"/>
        <w:numPr>
          <w:ilvl w:val="0"/>
          <w:numId w:val="3"/>
        </w:numPr>
        <w:jc w:val="both"/>
        <w:rPr>
          <w:b/>
          <w:i/>
          <w:szCs w:val="18"/>
          <w:lang w:val="en-GB"/>
        </w:rPr>
      </w:pPr>
      <w:r w:rsidRPr="00BE7484">
        <w:rPr>
          <w:szCs w:val="18"/>
          <w:lang w:val="en-GB"/>
        </w:rPr>
        <w:t>develop their knowledge of the key concepts that lie at the basis of the pedagogical interpretation of sustainability</w:t>
      </w:r>
      <w:r w:rsidR="007B2FFA" w:rsidRPr="00BE7484">
        <w:rPr>
          <w:szCs w:val="18"/>
          <w:lang w:val="en-GB"/>
        </w:rPr>
        <w:t>;</w:t>
      </w:r>
    </w:p>
    <w:p w14:paraId="41BB9F82" w14:textId="77777777" w:rsidR="007B2FFA" w:rsidRPr="00BE7484" w:rsidRDefault="00A04B10" w:rsidP="007B2FFA">
      <w:pPr>
        <w:pStyle w:val="Paragrafoelenco"/>
        <w:numPr>
          <w:ilvl w:val="0"/>
          <w:numId w:val="3"/>
        </w:numPr>
        <w:jc w:val="both"/>
        <w:rPr>
          <w:b/>
          <w:i/>
          <w:szCs w:val="18"/>
          <w:lang w:val="en-GB"/>
        </w:rPr>
      </w:pPr>
      <w:r w:rsidRPr="00BE7484">
        <w:rPr>
          <w:szCs w:val="18"/>
          <w:lang w:val="en-GB"/>
        </w:rPr>
        <w:t>understand the most relevant pedagogical elements and the educational issues linked to the concept of sustainable development</w:t>
      </w:r>
      <w:r w:rsidR="007B2FFA" w:rsidRPr="00BE7484">
        <w:rPr>
          <w:szCs w:val="18"/>
          <w:lang w:val="en-GB"/>
        </w:rPr>
        <w:t xml:space="preserve">; </w:t>
      </w:r>
    </w:p>
    <w:p w14:paraId="55E317B1" w14:textId="77777777" w:rsidR="007B2FFA" w:rsidRPr="00BE7484" w:rsidRDefault="00A04B10" w:rsidP="007B2FFA">
      <w:pPr>
        <w:pStyle w:val="Paragrafoelenco"/>
        <w:numPr>
          <w:ilvl w:val="0"/>
          <w:numId w:val="3"/>
        </w:numPr>
        <w:jc w:val="both"/>
        <w:rPr>
          <w:b/>
          <w:i/>
          <w:szCs w:val="18"/>
          <w:lang w:val="en-GB"/>
        </w:rPr>
      </w:pPr>
      <w:r w:rsidRPr="00BE7484">
        <w:rPr>
          <w:szCs w:val="18"/>
          <w:lang w:val="en-GB"/>
        </w:rPr>
        <w:t>carry out a pedagogical analysis of the role played by education in the transition towards a more sustainable society</w:t>
      </w:r>
      <w:r w:rsidR="007B2FFA" w:rsidRPr="00BE7484">
        <w:rPr>
          <w:szCs w:val="18"/>
          <w:lang w:val="en-GB"/>
        </w:rPr>
        <w:t xml:space="preserve">; </w:t>
      </w:r>
    </w:p>
    <w:p w14:paraId="0410B680" w14:textId="77777777" w:rsidR="007B2FFA" w:rsidRPr="00BE7484" w:rsidRDefault="00A04B10" w:rsidP="006B2F70">
      <w:pPr>
        <w:pStyle w:val="Paragrafoelenco"/>
        <w:numPr>
          <w:ilvl w:val="0"/>
          <w:numId w:val="3"/>
        </w:numPr>
        <w:jc w:val="both"/>
        <w:rPr>
          <w:b/>
          <w:i/>
          <w:szCs w:val="18"/>
          <w:lang w:val="en-GB"/>
        </w:rPr>
      </w:pPr>
      <w:r w:rsidRPr="00BE7484">
        <w:rPr>
          <w:szCs w:val="18"/>
          <w:lang w:val="en-GB"/>
        </w:rPr>
        <w:t>find links between the pedagogical knowledge acquired during the course and the role played by teachers</w:t>
      </w:r>
      <w:r w:rsidR="007B2FFA" w:rsidRPr="00BE7484">
        <w:rPr>
          <w:szCs w:val="18"/>
          <w:lang w:val="en-GB"/>
        </w:rPr>
        <w:t>.</w:t>
      </w:r>
    </w:p>
    <w:p w14:paraId="1035EDC5" w14:textId="77777777" w:rsidR="007B2FFA" w:rsidRPr="00BE7484" w:rsidRDefault="007B2FFA" w:rsidP="007B2FFA">
      <w:pPr>
        <w:spacing w:before="240" w:after="120"/>
        <w:rPr>
          <w:b/>
          <w:i/>
          <w:sz w:val="18"/>
          <w:szCs w:val="18"/>
          <w:lang w:val="en-GB"/>
        </w:rPr>
      </w:pPr>
      <w:r w:rsidRPr="00BE7484">
        <w:rPr>
          <w:b/>
          <w:i/>
          <w:sz w:val="18"/>
          <w:szCs w:val="18"/>
          <w:lang w:val="en-GB"/>
        </w:rPr>
        <w:t>COURSE CONTENT</w:t>
      </w:r>
    </w:p>
    <w:p w14:paraId="7FEF6AEA" w14:textId="77777777" w:rsidR="007B2FFA" w:rsidRPr="00BE7484" w:rsidRDefault="004779C5" w:rsidP="007B2FFA">
      <w:pPr>
        <w:rPr>
          <w:rFonts w:ascii="Times New Roman" w:hAnsi="Times New Roman"/>
          <w:bCs/>
          <w:iCs/>
          <w:szCs w:val="18"/>
          <w:lang w:val="en-GB"/>
        </w:rPr>
      </w:pPr>
      <w:r w:rsidRPr="00BE7484">
        <w:rPr>
          <w:rFonts w:ascii="Times New Roman" w:hAnsi="Times New Roman"/>
          <w:bCs/>
          <w:iCs/>
          <w:szCs w:val="18"/>
          <w:lang w:val="en-GB"/>
        </w:rPr>
        <w:t>The course will explore the following topics</w:t>
      </w:r>
      <w:r w:rsidR="007B2FFA" w:rsidRPr="00BE7484">
        <w:rPr>
          <w:rFonts w:ascii="Times New Roman" w:hAnsi="Times New Roman"/>
          <w:bCs/>
          <w:iCs/>
          <w:szCs w:val="18"/>
          <w:lang w:val="en-GB"/>
        </w:rPr>
        <w:t>:</w:t>
      </w:r>
    </w:p>
    <w:p w14:paraId="1EE596BC" w14:textId="77777777" w:rsidR="007B2FFA" w:rsidRPr="00BE7484" w:rsidRDefault="004779C5" w:rsidP="007B2FFA">
      <w:pPr>
        <w:pStyle w:val="Paragrafoelenco"/>
        <w:numPr>
          <w:ilvl w:val="0"/>
          <w:numId w:val="2"/>
        </w:numPr>
        <w:rPr>
          <w:szCs w:val="18"/>
          <w:lang w:val="en-GB"/>
        </w:rPr>
      </w:pPr>
      <w:r w:rsidRPr="00BE7484">
        <w:rPr>
          <w:szCs w:val="18"/>
          <w:lang w:val="en-GB"/>
        </w:rPr>
        <w:t>the importance of the environment in pedagogical discourse</w:t>
      </w:r>
    </w:p>
    <w:p w14:paraId="68D46A5C" w14:textId="77777777" w:rsidR="004779C5" w:rsidRPr="00BE7484" w:rsidRDefault="004779C5" w:rsidP="007B2FFA">
      <w:pPr>
        <w:pStyle w:val="Paragrafoelenco"/>
        <w:numPr>
          <w:ilvl w:val="0"/>
          <w:numId w:val="2"/>
        </w:numPr>
        <w:rPr>
          <w:szCs w:val="18"/>
          <w:lang w:val="en-GB"/>
        </w:rPr>
      </w:pPr>
      <w:r w:rsidRPr="00BE7484">
        <w:rPr>
          <w:szCs w:val="18"/>
          <w:lang w:val="en-GB"/>
        </w:rPr>
        <w:t>from an environmental education to an education about sustainability</w:t>
      </w:r>
    </w:p>
    <w:p w14:paraId="380130E0" w14:textId="77777777" w:rsidR="007B2FFA" w:rsidRPr="00BE7484" w:rsidRDefault="004779C5" w:rsidP="007B2FFA">
      <w:pPr>
        <w:pStyle w:val="Paragrafoelenco"/>
        <w:numPr>
          <w:ilvl w:val="0"/>
          <w:numId w:val="2"/>
        </w:numPr>
        <w:rPr>
          <w:szCs w:val="18"/>
          <w:lang w:val="en-GB"/>
        </w:rPr>
      </w:pPr>
      <w:r w:rsidRPr="00BE7484">
        <w:rPr>
          <w:szCs w:val="18"/>
          <w:lang w:val="en-GB"/>
        </w:rPr>
        <w:t>sustainability, integral ecology, and personal development</w:t>
      </w:r>
    </w:p>
    <w:p w14:paraId="20BCD8F8" w14:textId="77777777" w:rsidR="007B2FFA" w:rsidRPr="00BE7484" w:rsidRDefault="004779C5" w:rsidP="007B2FFA">
      <w:pPr>
        <w:pStyle w:val="Paragrafoelenco"/>
        <w:numPr>
          <w:ilvl w:val="0"/>
          <w:numId w:val="2"/>
        </w:numPr>
        <w:rPr>
          <w:szCs w:val="18"/>
          <w:lang w:val="en-GB"/>
        </w:rPr>
      </w:pPr>
      <w:r w:rsidRPr="00BE7484">
        <w:rPr>
          <w:szCs w:val="18"/>
          <w:lang w:val="en-GB"/>
        </w:rPr>
        <w:t>educating children in kindergartens and primary schools about the importance of sustainability</w:t>
      </w:r>
    </w:p>
    <w:p w14:paraId="07DC6289" w14:textId="77777777" w:rsidR="00554771" w:rsidRPr="00BE7484" w:rsidRDefault="00554771" w:rsidP="00554771">
      <w:pPr>
        <w:rPr>
          <w:szCs w:val="18"/>
          <w:lang w:val="en-GB"/>
        </w:rPr>
      </w:pPr>
    </w:p>
    <w:p w14:paraId="2CBCDD57" w14:textId="77777777" w:rsidR="00554771" w:rsidRPr="00BE7484" w:rsidRDefault="00554771" w:rsidP="00554771">
      <w:pPr>
        <w:rPr>
          <w:szCs w:val="18"/>
          <w:lang w:val="en-GB"/>
        </w:rPr>
      </w:pPr>
      <w:r w:rsidRPr="00BE7484">
        <w:rPr>
          <w:rFonts w:ascii="Times New Roman" w:hAnsi="Times New Roman"/>
          <w:lang w:val="en-GB"/>
        </w:rPr>
        <w:t>The course is supplemented by didactic-workshop activities entrusted to expert conductors, and characterised by specific themes and methodologies agreed upon with the course teacher. Each workshop edition will be aimed at the production of a project/artefact, the assessment of which will be entrusted to the above-indicated conductor/s on the basis of parameters shares with the course teacher, and based on criteria of: completeness, coherence, originality, didactic value</w:t>
      </w:r>
    </w:p>
    <w:p w14:paraId="64841597" w14:textId="77777777" w:rsidR="001D235E" w:rsidRPr="00821D92" w:rsidRDefault="00C01A44" w:rsidP="001D235E">
      <w:pPr>
        <w:keepNext/>
        <w:spacing w:before="240" w:after="120"/>
        <w:rPr>
          <w:b/>
          <w:sz w:val="18"/>
          <w:szCs w:val="18"/>
        </w:rPr>
      </w:pPr>
      <w:r w:rsidRPr="00821D92">
        <w:rPr>
          <w:b/>
          <w:i/>
          <w:sz w:val="18"/>
          <w:szCs w:val="18"/>
        </w:rPr>
        <w:lastRenderedPageBreak/>
        <w:t>READING LIST</w:t>
      </w:r>
    </w:p>
    <w:p w14:paraId="3A3D2A88" w14:textId="77777777" w:rsidR="007B2FFA" w:rsidRPr="00821D92" w:rsidRDefault="007B2FFA" w:rsidP="00323984">
      <w:pPr>
        <w:pStyle w:val="Testo1"/>
        <w:spacing w:line="240" w:lineRule="exact"/>
        <w:rPr>
          <w:smallCaps/>
          <w:spacing w:val="-5"/>
        </w:rPr>
      </w:pPr>
      <w:r w:rsidRPr="00821D92">
        <w:rPr>
          <w:sz w:val="16"/>
        </w:rPr>
        <w:t xml:space="preserve">          </w:t>
      </w:r>
      <w:r w:rsidRPr="00821D92">
        <w:rPr>
          <w:smallCaps/>
          <w:spacing w:val="-5"/>
          <w:sz w:val="16"/>
          <w:szCs w:val="18"/>
        </w:rPr>
        <w:t>C. Birbes (</w:t>
      </w:r>
      <w:r w:rsidR="009E2CD9" w:rsidRPr="00821D92">
        <w:rPr>
          <w:smallCaps/>
          <w:spacing w:val="-5"/>
          <w:sz w:val="16"/>
          <w:szCs w:val="18"/>
        </w:rPr>
        <w:t>ed.by</w:t>
      </w:r>
      <w:r w:rsidRPr="00821D92">
        <w:rPr>
          <w:smallCaps/>
          <w:spacing w:val="-5"/>
          <w:sz w:val="16"/>
          <w:szCs w:val="18"/>
        </w:rPr>
        <w:t>)</w:t>
      </w:r>
      <w:r w:rsidRPr="00821D92">
        <w:rPr>
          <w:smallCaps/>
          <w:spacing w:val="-5"/>
        </w:rPr>
        <w:t>,</w:t>
      </w:r>
      <w:r w:rsidRPr="00821D92">
        <w:rPr>
          <w:i/>
          <w:smallCaps/>
          <w:spacing w:val="-5"/>
        </w:rPr>
        <w:t xml:space="preserve"> </w:t>
      </w:r>
      <w:r w:rsidRPr="00821D92">
        <w:rPr>
          <w:i/>
          <w:spacing w:val="-5"/>
          <w:szCs w:val="18"/>
        </w:rPr>
        <w:t>Trame di sostenibilità. Pedagogia dell’ambiente, sviluppo umano, responsabilità sociale</w:t>
      </w:r>
      <w:r w:rsidRPr="00821D92">
        <w:rPr>
          <w:spacing w:val="-5"/>
          <w:szCs w:val="18"/>
        </w:rPr>
        <w:t>, Pensa Multimedia, Lecce-Rovato, 2017 (</w:t>
      </w:r>
      <w:r w:rsidR="004779C5" w:rsidRPr="00821D92">
        <w:rPr>
          <w:spacing w:val="-5"/>
          <w:szCs w:val="18"/>
        </w:rPr>
        <w:t>excluding the section</w:t>
      </w:r>
      <w:r w:rsidRPr="00821D92">
        <w:rPr>
          <w:spacing w:val="-5"/>
          <w:szCs w:val="18"/>
        </w:rPr>
        <w:t xml:space="preserve"> “Ambiente e legislazione”).</w:t>
      </w:r>
    </w:p>
    <w:p w14:paraId="579573BA" w14:textId="77777777" w:rsidR="007B2FFA" w:rsidRPr="00821D92" w:rsidRDefault="007B2FFA" w:rsidP="00112132">
      <w:pPr>
        <w:pStyle w:val="Testo1"/>
        <w:spacing w:line="240" w:lineRule="exact"/>
        <w:rPr>
          <w:spacing w:val="-5"/>
          <w:szCs w:val="18"/>
        </w:rPr>
      </w:pPr>
      <w:r w:rsidRPr="00821D92">
        <w:rPr>
          <w:sz w:val="16"/>
        </w:rPr>
        <w:t xml:space="preserve">          </w:t>
      </w:r>
      <w:r w:rsidRPr="00821D92">
        <w:rPr>
          <w:smallCaps/>
          <w:spacing w:val="-5"/>
          <w:sz w:val="16"/>
          <w:szCs w:val="18"/>
        </w:rPr>
        <w:t>C. Birbes</w:t>
      </w:r>
      <w:r w:rsidRPr="00821D92">
        <w:rPr>
          <w:smallCaps/>
          <w:spacing w:val="-5"/>
        </w:rPr>
        <w:t>,</w:t>
      </w:r>
      <w:r w:rsidRPr="00821D92">
        <w:rPr>
          <w:i/>
          <w:spacing w:val="-5"/>
          <w:szCs w:val="18"/>
        </w:rPr>
        <w:t xml:space="preserve"> Custodire lo sviluppo, coltivare l’educazione,</w:t>
      </w:r>
      <w:r w:rsidRPr="00821D92">
        <w:rPr>
          <w:spacing w:val="-5"/>
          <w:szCs w:val="18"/>
        </w:rPr>
        <w:t xml:space="preserve"> Pensa Multimedia, Lecce-Rovato, 2016.</w:t>
      </w:r>
    </w:p>
    <w:p w14:paraId="1B859BFC" w14:textId="77777777" w:rsidR="001D235E" w:rsidRPr="00BE7484" w:rsidRDefault="00C01A44" w:rsidP="001D235E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BE7484">
        <w:rPr>
          <w:b/>
          <w:i/>
          <w:sz w:val="18"/>
          <w:szCs w:val="18"/>
          <w:lang w:val="en-GB"/>
        </w:rPr>
        <w:t>TEACHING METHOD</w:t>
      </w:r>
    </w:p>
    <w:p w14:paraId="6FBDDE39" w14:textId="77777777" w:rsidR="001D235E" w:rsidRPr="00BE7484" w:rsidRDefault="00A80260" w:rsidP="001D235E">
      <w:pPr>
        <w:pStyle w:val="Testo2"/>
        <w:rPr>
          <w:szCs w:val="18"/>
          <w:lang w:val="en-GB"/>
        </w:rPr>
      </w:pPr>
      <w:r w:rsidRPr="00BE7484">
        <w:rPr>
          <w:szCs w:val="18"/>
          <w:lang w:val="en-GB"/>
        </w:rPr>
        <w:t>Frontal lectures, seminars, guest speakers</w:t>
      </w:r>
      <w:r w:rsidR="001D235E" w:rsidRPr="00BE7484">
        <w:rPr>
          <w:szCs w:val="18"/>
          <w:lang w:val="en-GB"/>
        </w:rPr>
        <w:t>.</w:t>
      </w:r>
    </w:p>
    <w:p w14:paraId="62031C14" w14:textId="77777777" w:rsidR="00F261C9" w:rsidRPr="00BE7484" w:rsidRDefault="00C01A44" w:rsidP="00F261C9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BE7484">
        <w:rPr>
          <w:b/>
          <w:i/>
          <w:noProof/>
          <w:sz w:val="18"/>
          <w:szCs w:val="18"/>
          <w:lang w:val="en-GB"/>
        </w:rPr>
        <w:t>ASSESSMENT METHOD</w:t>
      </w:r>
    </w:p>
    <w:p w14:paraId="2C591058" w14:textId="77777777" w:rsidR="00F261C9" w:rsidRPr="00BE7484" w:rsidRDefault="00C43A8D" w:rsidP="004A673B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BE7484">
        <w:rPr>
          <w:rFonts w:ascii="Times New Roman" w:hAnsi="Times New Roman"/>
          <w:szCs w:val="18"/>
          <w:lang w:val="en-GB"/>
        </w:rPr>
        <w:t>There will be an oral examination o</w:t>
      </w:r>
      <w:r w:rsidR="00BD3DBA" w:rsidRPr="00BE7484">
        <w:rPr>
          <w:rFonts w:ascii="Times New Roman" w:hAnsi="Times New Roman"/>
          <w:szCs w:val="18"/>
          <w:lang w:val="en-GB"/>
        </w:rPr>
        <w:t>n the main content of the course, with reference to study of the reading</w:t>
      </w:r>
      <w:r w:rsidR="00BD7066" w:rsidRPr="00BE7484">
        <w:rPr>
          <w:rFonts w:ascii="Times New Roman" w:hAnsi="Times New Roman"/>
          <w:szCs w:val="18"/>
          <w:lang w:val="en-GB"/>
        </w:rPr>
        <w:t xml:space="preserve"> list</w:t>
      </w:r>
      <w:r w:rsidR="000742A1" w:rsidRPr="00BE7484">
        <w:rPr>
          <w:rFonts w:ascii="Times New Roman" w:hAnsi="Times New Roman"/>
          <w:szCs w:val="18"/>
          <w:lang w:val="en-GB"/>
        </w:rPr>
        <w:t>; specifically, assessment will be based on students’ grasp of course content, knowledge of the core topics of the subject; ability to communica</w:t>
      </w:r>
      <w:r w:rsidR="007B2FFA" w:rsidRPr="00BE7484">
        <w:rPr>
          <w:rFonts w:ascii="Times New Roman" w:hAnsi="Times New Roman"/>
          <w:szCs w:val="18"/>
          <w:lang w:val="en-GB"/>
        </w:rPr>
        <w:t xml:space="preserve">te course content </w:t>
      </w:r>
      <w:r w:rsidR="000742A1" w:rsidRPr="00BE7484">
        <w:rPr>
          <w:rFonts w:ascii="Times New Roman" w:hAnsi="Times New Roman"/>
          <w:szCs w:val="18"/>
          <w:lang w:val="en-GB"/>
        </w:rPr>
        <w:t>accurately, effectively and clearly, also via the use of specific pedagogical vocabulary</w:t>
      </w:r>
      <w:r w:rsidR="00BD7066" w:rsidRPr="00BE7484">
        <w:rPr>
          <w:rFonts w:ascii="Times New Roman" w:hAnsi="Times New Roman"/>
          <w:szCs w:val="18"/>
          <w:lang w:val="en-GB"/>
        </w:rPr>
        <w:t>;</w:t>
      </w:r>
      <w:r w:rsidR="007673DE" w:rsidRPr="00BE7484">
        <w:rPr>
          <w:rFonts w:ascii="Times New Roman" w:hAnsi="Times New Roman"/>
          <w:szCs w:val="18"/>
          <w:lang w:val="en-GB"/>
        </w:rPr>
        <w:t xml:space="preserve"> ability to argue course topics; ability to recognise categories, language and concepts pertaining to the pedagogical debate on course topics</w:t>
      </w:r>
      <w:r w:rsidR="00F261C9" w:rsidRPr="00BE7484">
        <w:rPr>
          <w:rFonts w:ascii="Times New Roman" w:hAnsi="Times New Roman"/>
          <w:szCs w:val="18"/>
          <w:lang w:val="en-GB"/>
        </w:rPr>
        <w:t>.</w:t>
      </w:r>
    </w:p>
    <w:p w14:paraId="6FD4DB14" w14:textId="77777777" w:rsidR="004779C5" w:rsidRPr="00BE7484" w:rsidRDefault="004779C5" w:rsidP="004A673B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BE7484">
        <w:rPr>
          <w:rFonts w:ascii="Times New Roman" w:hAnsi="Times New Roman"/>
          <w:szCs w:val="18"/>
          <w:lang w:val="en-GB"/>
        </w:rPr>
        <w:t xml:space="preserve">There will be only one final mark, resulting from the sum of the </w:t>
      </w:r>
      <w:r w:rsidR="009E2CD9" w:rsidRPr="00BE7484">
        <w:rPr>
          <w:rFonts w:ascii="Times New Roman" w:hAnsi="Times New Roman"/>
          <w:szCs w:val="18"/>
          <w:lang w:val="en-GB"/>
        </w:rPr>
        <w:t xml:space="preserve">results of the </w:t>
      </w:r>
      <w:r w:rsidRPr="00BE7484">
        <w:rPr>
          <w:rFonts w:ascii="Times New Roman" w:hAnsi="Times New Roman"/>
          <w:szCs w:val="18"/>
          <w:lang w:val="en-GB"/>
        </w:rPr>
        <w:t>two modules.</w:t>
      </w:r>
    </w:p>
    <w:p w14:paraId="53E589AC" w14:textId="77777777" w:rsidR="004779C5" w:rsidRPr="00BE7484" w:rsidRDefault="004779C5" w:rsidP="004A673B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BE7484">
        <w:rPr>
          <w:rFonts w:ascii="Times New Roman" w:hAnsi="Times New Roman"/>
          <w:szCs w:val="18"/>
          <w:lang w:val="en-GB"/>
        </w:rPr>
        <w:t xml:space="preserve">In order to be admitted to the final exam, students will have to attend the workshop regularly and pass its final test.   </w:t>
      </w:r>
    </w:p>
    <w:p w14:paraId="791120DB" w14:textId="06465B03" w:rsidR="007B2FFA" w:rsidRPr="00BE7484" w:rsidRDefault="00C01A44" w:rsidP="00AE312A">
      <w:pPr>
        <w:spacing w:before="240" w:after="120"/>
        <w:rPr>
          <w:b/>
          <w:i/>
          <w:sz w:val="18"/>
          <w:szCs w:val="18"/>
          <w:lang w:val="en-GB"/>
        </w:rPr>
      </w:pPr>
      <w:r w:rsidRPr="00BE7484">
        <w:rPr>
          <w:b/>
          <w:i/>
          <w:sz w:val="18"/>
          <w:szCs w:val="18"/>
          <w:lang w:val="en-GB"/>
        </w:rPr>
        <w:t>NOTES AND PREREQUISITES</w:t>
      </w:r>
    </w:p>
    <w:p w14:paraId="21265F41" w14:textId="77777777" w:rsidR="007C754D" w:rsidRPr="00BE7484" w:rsidRDefault="00EE58E9" w:rsidP="00DD7603">
      <w:pPr>
        <w:pStyle w:val="Testo2"/>
        <w:rPr>
          <w:szCs w:val="18"/>
          <w:lang w:val="en-GB"/>
        </w:rPr>
      </w:pPr>
      <w:r w:rsidRPr="00BE7484">
        <w:rPr>
          <w:szCs w:val="18"/>
          <w:lang w:val="en-GB"/>
        </w:rPr>
        <w:t>There are no prerequisites for attending the course</w:t>
      </w:r>
      <w:r w:rsidR="007C754D" w:rsidRPr="00BE7484">
        <w:rPr>
          <w:szCs w:val="18"/>
          <w:lang w:val="en-GB"/>
        </w:rPr>
        <w:t>.</w:t>
      </w:r>
    </w:p>
    <w:p w14:paraId="58211774" w14:textId="77777777" w:rsidR="00C43A8D" w:rsidRPr="00BE7484" w:rsidRDefault="00C43A8D" w:rsidP="00DD7603">
      <w:pPr>
        <w:pStyle w:val="Testo2"/>
        <w:rPr>
          <w:szCs w:val="18"/>
          <w:lang w:val="en-GB"/>
        </w:rPr>
      </w:pPr>
    </w:p>
    <w:p w14:paraId="088DAAFD" w14:textId="77777777" w:rsidR="00C43A8D" w:rsidRPr="00BE7484" w:rsidRDefault="00C43A8D" w:rsidP="00C43A8D">
      <w:pPr>
        <w:pStyle w:val="Testo2"/>
        <w:rPr>
          <w:szCs w:val="18"/>
          <w:lang w:val="en-GB"/>
        </w:rPr>
      </w:pPr>
      <w:r w:rsidRPr="00BE7484">
        <w:rPr>
          <w:szCs w:val="18"/>
          <w:lang w:val="en-GB"/>
        </w:rPr>
        <w:t xml:space="preserve">Further information can be found on the lecturer's webpage at http://docenti.unicatt.it/web/searchByName.do?language=ENG or on the Faculty notice board. </w:t>
      </w:r>
    </w:p>
    <w:p w14:paraId="3DE56A53" w14:textId="77777777" w:rsidR="00C43A8D" w:rsidRPr="00BE7484" w:rsidRDefault="00C43A8D" w:rsidP="00C43A8D">
      <w:pPr>
        <w:pStyle w:val="Testo2"/>
        <w:rPr>
          <w:i/>
          <w:szCs w:val="18"/>
          <w:lang w:val="en-GB"/>
        </w:rPr>
      </w:pPr>
    </w:p>
    <w:p w14:paraId="252CD7C2" w14:textId="77777777" w:rsidR="00C43A8D" w:rsidRPr="00BE7484" w:rsidRDefault="00C43A8D" w:rsidP="00C43A8D">
      <w:pPr>
        <w:pStyle w:val="Testo1"/>
        <w:rPr>
          <w:szCs w:val="18"/>
          <w:lang w:val="en-GB"/>
        </w:rPr>
      </w:pPr>
    </w:p>
    <w:p w14:paraId="1F92D766" w14:textId="77777777" w:rsidR="004A673B" w:rsidRPr="00BE7484" w:rsidRDefault="004A673B" w:rsidP="00AE312A">
      <w:pPr>
        <w:pStyle w:val="Testo2"/>
        <w:ind w:firstLine="0"/>
        <w:rPr>
          <w:sz w:val="24"/>
          <w:szCs w:val="24"/>
          <w:lang w:val="en-GB"/>
        </w:rPr>
      </w:pPr>
    </w:p>
    <w:p w14:paraId="5F5E1FFF" w14:textId="77777777" w:rsidR="00DD7603" w:rsidRPr="00BE7484" w:rsidRDefault="00DD7603" w:rsidP="00DD7603">
      <w:pPr>
        <w:pStyle w:val="Testo2"/>
        <w:rPr>
          <w:i/>
          <w:sz w:val="24"/>
          <w:szCs w:val="24"/>
          <w:lang w:val="en-GB"/>
        </w:rPr>
      </w:pPr>
    </w:p>
    <w:p w14:paraId="38FE5F77" w14:textId="0130401A" w:rsidR="00C01A44" w:rsidRPr="00821D92" w:rsidRDefault="00C01A44" w:rsidP="00C01A44">
      <w:pPr>
        <w:spacing w:before="240" w:after="120"/>
        <w:rPr>
          <w:b/>
          <w:u w:val="single"/>
        </w:rPr>
      </w:pPr>
      <w:r w:rsidRPr="00821D92">
        <w:rPr>
          <w:b/>
          <w:u w:val="single"/>
        </w:rPr>
        <w:t xml:space="preserve">Second semester: </w:t>
      </w:r>
      <w:r w:rsidR="00BD7066" w:rsidRPr="00821D92">
        <w:rPr>
          <w:b/>
          <w:u w:val="single"/>
        </w:rPr>
        <w:t>I</w:t>
      </w:r>
      <w:r w:rsidRPr="00821D92">
        <w:rPr>
          <w:b/>
          <w:u w:val="single"/>
        </w:rPr>
        <w:t>ntercultural</w:t>
      </w:r>
      <w:r w:rsidR="00C43A8D" w:rsidRPr="00821D92">
        <w:rPr>
          <w:b/>
          <w:u w:val="single"/>
        </w:rPr>
        <w:t xml:space="preserve"> </w:t>
      </w:r>
      <w:r w:rsidRPr="00821D92">
        <w:rPr>
          <w:b/>
          <w:u w:val="single"/>
        </w:rPr>
        <w:t xml:space="preserve">pedagogy (Prof. </w:t>
      </w:r>
      <w:r w:rsidR="00246BC0" w:rsidRPr="00821D92">
        <w:rPr>
          <w:b/>
          <w:u w:val="single"/>
        </w:rPr>
        <w:t>Pierluigi Malavasi</w:t>
      </w:r>
      <w:r w:rsidRPr="00821D92">
        <w:rPr>
          <w:b/>
          <w:u w:val="single"/>
        </w:rPr>
        <w:t>)</w:t>
      </w:r>
    </w:p>
    <w:p w14:paraId="11A12C4E" w14:textId="77777777" w:rsidR="000831B6" w:rsidRPr="00BE7484" w:rsidRDefault="00C01A44" w:rsidP="000831B6">
      <w:pPr>
        <w:spacing w:before="240" w:after="120"/>
        <w:rPr>
          <w:b/>
          <w:i/>
          <w:sz w:val="18"/>
          <w:szCs w:val="18"/>
          <w:lang w:val="en-GB"/>
        </w:rPr>
      </w:pPr>
      <w:r w:rsidRPr="00BE7484">
        <w:rPr>
          <w:b/>
          <w:i/>
          <w:sz w:val="18"/>
          <w:szCs w:val="18"/>
          <w:lang w:val="en-GB"/>
        </w:rPr>
        <w:t>COURSE AIMS AND INTENDED LEARNING OUTCOMES</w:t>
      </w:r>
    </w:p>
    <w:p w14:paraId="6E3A84EA" w14:textId="7AB00A1A" w:rsidR="00246BC0" w:rsidRPr="00821D92" w:rsidRDefault="00BE7484" w:rsidP="00246BC0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lang w:val="en-GB"/>
        </w:rPr>
      </w:pPr>
      <w:r w:rsidRPr="00821D92">
        <w:rPr>
          <w:rFonts w:ascii="Times New Roman" w:hAnsi="Times New Roman"/>
          <w:color w:val="000000" w:themeColor="text1"/>
          <w:lang w:val="en-GB"/>
        </w:rPr>
        <w:t xml:space="preserve">The course </w:t>
      </w:r>
      <w:r w:rsidR="0096534A" w:rsidRPr="00821D92">
        <w:rPr>
          <w:rFonts w:ascii="Times New Roman" w:hAnsi="Times New Roman"/>
          <w:color w:val="000000" w:themeColor="text1"/>
          <w:lang w:val="en-GB"/>
        </w:rPr>
        <w:t>aims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to focus on the epistemological foundations of intercultural pedagogy by approaching the complexity of the contexts in which the target figures of the study program</w:t>
      </w:r>
      <w:r w:rsidR="0096534A" w:rsidRPr="00821D92">
        <w:rPr>
          <w:rFonts w:ascii="Times New Roman" w:hAnsi="Times New Roman"/>
          <w:color w:val="000000" w:themeColor="text1"/>
          <w:lang w:val="en-GB"/>
        </w:rPr>
        <w:t>me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operate in order to understand the pedagogical relevance of building a culture open to dialogue and to new educational challenges emerging from </w:t>
      </w:r>
      <w:r w:rsidRPr="00821D92">
        <w:rPr>
          <w:rFonts w:ascii="Times New Roman" w:hAnsi="Times New Roman"/>
          <w:color w:val="000000" w:themeColor="text1"/>
          <w:lang w:val="en-GB"/>
        </w:rPr>
        <w:lastRenderedPageBreak/>
        <w:t>new needs and poverty.</w:t>
      </w:r>
      <w:r w:rsidR="0096534A" w:rsidRPr="00821D92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In particular, the course aims to: consider the current scenario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outlined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by the National Recovery and Resilience Plan with reference to training, inclusion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,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and ecological transition; investigate the phenomenon of migra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tion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flows, tackling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specific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pedagogical-educational challenges, also with reference to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 xml:space="preserve">the 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measures and reforms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made by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 the NRR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P</w:t>
      </w:r>
      <w:r w:rsidRPr="00821D92">
        <w:rPr>
          <w:rFonts w:ascii="Times New Roman" w:hAnsi="Times New Roman"/>
          <w:color w:val="000000" w:themeColor="text1"/>
          <w:lang w:val="en-GB"/>
        </w:rPr>
        <w:t xml:space="preserve">. The objective of this part concerns the identification of educational and training intervention lines capable of enhancing, in a socio-environmental and intercultural perspective, the </w:t>
      </w:r>
      <w:r w:rsidRPr="00821D92">
        <w:rPr>
          <w:rFonts w:ascii="Times New Roman" w:hAnsi="Times New Roman"/>
          <w:i/>
          <w:iCs/>
          <w:color w:val="000000" w:themeColor="text1"/>
          <w:lang w:val="en-GB"/>
        </w:rPr>
        <w:t>educating community</w:t>
      </w:r>
      <w:r w:rsidRPr="00821D92">
        <w:rPr>
          <w:rFonts w:ascii="Times New Roman" w:hAnsi="Times New Roman"/>
          <w:color w:val="000000" w:themeColor="text1"/>
          <w:lang w:val="en-GB"/>
        </w:rPr>
        <w:t>, for the promotion of inclusive paths</w:t>
      </w:r>
      <w:r w:rsidR="00246BC0" w:rsidRPr="00821D92">
        <w:rPr>
          <w:rFonts w:ascii="Times New Roman" w:hAnsi="Times New Roman"/>
          <w:color w:val="000000" w:themeColor="text1"/>
          <w:lang w:val="en-GB"/>
        </w:rPr>
        <w:t>.</w:t>
      </w:r>
    </w:p>
    <w:p w14:paraId="5609E49E" w14:textId="77777777" w:rsidR="00246BC0" w:rsidRPr="00821D92" w:rsidRDefault="00246BC0" w:rsidP="00246BC0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 w:themeColor="text1"/>
          <w:lang w:val="en-GB"/>
        </w:rPr>
      </w:pPr>
    </w:p>
    <w:p w14:paraId="5494528B" w14:textId="53D6C2FA" w:rsidR="00246BC0" w:rsidRPr="00821D92" w:rsidRDefault="00246BC0" w:rsidP="00246BC0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lang w:val="en-GB"/>
        </w:rPr>
      </w:pPr>
      <w:r w:rsidRPr="00821D92">
        <w:rPr>
          <w:rFonts w:ascii="Times New Roman" w:hAnsi="Times New Roman"/>
          <w:color w:val="000000" w:themeColor="text1"/>
          <w:lang w:val="en-GB"/>
        </w:rPr>
        <w:t>A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>t the end of the course, students will be able to</w:t>
      </w:r>
      <w:r w:rsidRPr="00821D92">
        <w:rPr>
          <w:rFonts w:ascii="Times New Roman" w:hAnsi="Times New Roman"/>
          <w:color w:val="000000" w:themeColor="text1"/>
          <w:lang w:val="en-GB"/>
        </w:rPr>
        <w:t>:</w:t>
      </w:r>
    </w:p>
    <w:p w14:paraId="592F93D5" w14:textId="24364B2E" w:rsidR="00246BC0" w:rsidRPr="00821D92" w:rsidRDefault="00246BC0" w:rsidP="00246BC0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lang w:val="en-GB"/>
        </w:rPr>
      </w:pPr>
      <w:r w:rsidRPr="00821D92">
        <w:rPr>
          <w:rFonts w:ascii="Times New Roman" w:hAnsi="Times New Roman"/>
          <w:color w:val="000000" w:themeColor="text1"/>
          <w:lang w:val="en-GB"/>
        </w:rPr>
        <w:t xml:space="preserve">- 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>know and understand some epistemological foundations and some of the most relevant issues of intercultural pedagogy</w:t>
      </w:r>
      <w:r w:rsidRPr="00821D92">
        <w:rPr>
          <w:rFonts w:ascii="Times New Roman" w:hAnsi="Times New Roman"/>
          <w:color w:val="000000" w:themeColor="text1"/>
          <w:lang w:val="en-GB"/>
        </w:rPr>
        <w:t>;</w:t>
      </w:r>
    </w:p>
    <w:p w14:paraId="11473D74" w14:textId="2D1BF1A0" w:rsidR="00246BC0" w:rsidRPr="00821D92" w:rsidRDefault="00246BC0" w:rsidP="00246BC0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lang w:val="en-GB"/>
        </w:rPr>
      </w:pPr>
      <w:r w:rsidRPr="00821D92">
        <w:rPr>
          <w:rFonts w:ascii="Times New Roman" w:hAnsi="Times New Roman"/>
          <w:color w:val="000000" w:themeColor="text1"/>
          <w:lang w:val="en-GB"/>
        </w:rPr>
        <w:t xml:space="preserve">- 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 xml:space="preserve">know and develop understanding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ability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 xml:space="preserve"> connected with the implementation of educational interventions, through awareness of the specifics of the pedagogical </w:t>
      </w:r>
      <w:r w:rsidR="00355D6D" w:rsidRPr="00821D92">
        <w:rPr>
          <w:rFonts w:ascii="Times New Roman" w:hAnsi="Times New Roman"/>
          <w:color w:val="000000" w:themeColor="text1"/>
          <w:lang w:val="en-GB"/>
        </w:rPr>
        <w:t>approach</w:t>
      </w:r>
      <w:r w:rsidRPr="00821D92">
        <w:rPr>
          <w:rFonts w:ascii="Times New Roman" w:hAnsi="Times New Roman"/>
          <w:color w:val="000000" w:themeColor="text1"/>
          <w:lang w:val="en-GB"/>
        </w:rPr>
        <w:t>;</w:t>
      </w:r>
    </w:p>
    <w:p w14:paraId="63D667DF" w14:textId="5A4FB2D4" w:rsidR="000831B6" w:rsidRPr="00821D92" w:rsidRDefault="00246BC0" w:rsidP="00246BC0">
      <w:pPr>
        <w:shd w:val="clear" w:color="auto" w:fill="FFFFFF"/>
        <w:textAlignment w:val="baseline"/>
        <w:rPr>
          <w:rFonts w:ascii="Times New Roman" w:hAnsi="Times New Roman"/>
          <w:color w:val="000000" w:themeColor="text1"/>
          <w:lang w:val="en-GB"/>
        </w:rPr>
      </w:pPr>
      <w:r w:rsidRPr="00821D92">
        <w:rPr>
          <w:rFonts w:ascii="Times New Roman" w:hAnsi="Times New Roman"/>
          <w:color w:val="000000" w:themeColor="text1"/>
          <w:lang w:val="en-GB"/>
        </w:rPr>
        <w:t xml:space="preserve">- 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>know and understand the phenomenon of migrat</w:t>
      </w:r>
      <w:r w:rsidR="005E2834" w:rsidRPr="00821D92">
        <w:rPr>
          <w:rFonts w:ascii="Times New Roman" w:hAnsi="Times New Roman"/>
          <w:color w:val="000000" w:themeColor="text1"/>
          <w:lang w:val="en-GB"/>
        </w:rPr>
        <w:t>ion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 xml:space="preserve"> flows, </w:t>
      </w:r>
      <w:r w:rsidR="005E2834" w:rsidRPr="00821D92">
        <w:rPr>
          <w:rFonts w:ascii="Times New Roman" w:hAnsi="Times New Roman"/>
          <w:color w:val="000000" w:themeColor="text1"/>
          <w:lang w:val="en-GB"/>
        </w:rPr>
        <w:t>being able</w:t>
      </w:r>
      <w:r w:rsidR="00BE7484" w:rsidRPr="00821D92">
        <w:rPr>
          <w:rFonts w:ascii="Times New Roman" w:hAnsi="Times New Roman"/>
          <w:color w:val="000000" w:themeColor="text1"/>
          <w:lang w:val="en-GB"/>
        </w:rPr>
        <w:t xml:space="preserve"> to prefigure a pedagogical-educational and training commitment in an intercultural perspective, with particular relevance to the National Recovery and Resilience Plan</w:t>
      </w:r>
      <w:r w:rsidR="000831B6" w:rsidRPr="00821D92">
        <w:rPr>
          <w:noProof/>
          <w:lang w:val="en-GB"/>
        </w:rPr>
        <w:t>.</w:t>
      </w:r>
    </w:p>
    <w:p w14:paraId="335BC01C" w14:textId="77777777" w:rsidR="000831B6" w:rsidRPr="00821D92" w:rsidRDefault="00C01A44" w:rsidP="000831B6">
      <w:pPr>
        <w:spacing w:before="240" w:after="120"/>
        <w:rPr>
          <w:b/>
          <w:i/>
          <w:sz w:val="18"/>
          <w:szCs w:val="18"/>
          <w:lang w:val="en-GB"/>
        </w:rPr>
      </w:pPr>
      <w:r w:rsidRPr="00821D92">
        <w:rPr>
          <w:b/>
          <w:i/>
          <w:sz w:val="18"/>
          <w:szCs w:val="18"/>
          <w:lang w:val="en-GB"/>
        </w:rPr>
        <w:t>COURSE CONTENT</w:t>
      </w:r>
    </w:p>
    <w:p w14:paraId="5B56925C" w14:textId="3E8C5F69" w:rsidR="00246BC0" w:rsidRPr="00821D92" w:rsidRDefault="00BE7484" w:rsidP="00246BC0">
      <w:pPr>
        <w:spacing w:before="240" w:after="120"/>
        <w:rPr>
          <w:rFonts w:ascii="Times New Roman" w:hAnsi="Times New Roman"/>
          <w:lang w:val="en-GB"/>
        </w:rPr>
      </w:pPr>
      <w:r w:rsidRPr="00821D92">
        <w:rPr>
          <w:rFonts w:ascii="Times New Roman" w:hAnsi="Times New Roman"/>
          <w:lang w:val="en-GB"/>
        </w:rPr>
        <w:t xml:space="preserve">The main topics of the lessons will be the following: </w:t>
      </w:r>
    </w:p>
    <w:p w14:paraId="2339CB9C" w14:textId="40866B25" w:rsidR="00246BC0" w:rsidRPr="00821D92" w:rsidRDefault="00BE7484" w:rsidP="00246BC0">
      <w:pPr>
        <w:pStyle w:val="Paragrafoelenco"/>
        <w:numPr>
          <w:ilvl w:val="0"/>
          <w:numId w:val="4"/>
        </w:numPr>
        <w:spacing w:before="240" w:after="120" w:line="240" w:lineRule="exact"/>
        <w:jc w:val="both"/>
        <w:rPr>
          <w:lang w:val="en-GB"/>
        </w:rPr>
      </w:pPr>
      <w:r w:rsidRPr="00821D92">
        <w:rPr>
          <w:lang w:val="en-GB"/>
        </w:rPr>
        <w:t>the multicultural society and the pedagogical need for interculturality</w:t>
      </w:r>
      <w:r w:rsidR="00246BC0" w:rsidRPr="00821D92">
        <w:rPr>
          <w:lang w:val="en-GB"/>
        </w:rPr>
        <w:t xml:space="preserve">;               </w:t>
      </w:r>
    </w:p>
    <w:p w14:paraId="7B44E0A2" w14:textId="12F08CB0" w:rsidR="00246BC0" w:rsidRPr="00821D92" w:rsidRDefault="00BE7484" w:rsidP="00246BC0">
      <w:pPr>
        <w:pStyle w:val="Paragrafoelenco"/>
        <w:numPr>
          <w:ilvl w:val="0"/>
          <w:numId w:val="4"/>
        </w:numPr>
        <w:spacing w:before="240" w:after="120" w:line="240" w:lineRule="exact"/>
        <w:jc w:val="both"/>
        <w:rPr>
          <w:lang w:val="en-GB"/>
        </w:rPr>
      </w:pPr>
      <w:r w:rsidRPr="00821D92">
        <w:rPr>
          <w:lang w:val="en-GB"/>
        </w:rPr>
        <w:t xml:space="preserve">the National Recovery and Resilience Plan and training, some emblematic notions for social inclusion and territorial cohesion. </w:t>
      </w:r>
      <w:r w:rsidR="00072EAE" w:rsidRPr="00821D92">
        <w:rPr>
          <w:lang w:val="en-GB"/>
        </w:rPr>
        <w:t>E</w:t>
      </w:r>
      <w:r w:rsidRPr="00821D92">
        <w:rPr>
          <w:lang w:val="en-GB"/>
        </w:rPr>
        <w:t>ducational policies and practices, mediation and intercultural training</w:t>
      </w:r>
      <w:r w:rsidR="00246BC0" w:rsidRPr="00821D92">
        <w:rPr>
          <w:lang w:val="en-GB"/>
        </w:rPr>
        <w:t>;</w:t>
      </w:r>
    </w:p>
    <w:p w14:paraId="1C6A9333" w14:textId="67261802" w:rsidR="00246BC0" w:rsidRPr="00821D92" w:rsidRDefault="00BE7484" w:rsidP="00246BC0">
      <w:pPr>
        <w:pStyle w:val="Paragrafoelenco"/>
        <w:numPr>
          <w:ilvl w:val="0"/>
          <w:numId w:val="4"/>
        </w:numPr>
        <w:spacing w:before="240" w:after="120" w:line="240" w:lineRule="exact"/>
        <w:jc w:val="both"/>
        <w:rPr>
          <w:lang w:val="en-GB"/>
        </w:rPr>
      </w:pPr>
      <w:r w:rsidRPr="00821D92">
        <w:rPr>
          <w:lang w:val="en-GB"/>
        </w:rPr>
        <w:t>educational and training approaches in an intercultural perspective;</w:t>
      </w:r>
    </w:p>
    <w:p w14:paraId="3F9DD82E" w14:textId="7AC92977" w:rsidR="00246BC0" w:rsidRPr="00821D92" w:rsidRDefault="00BE7484" w:rsidP="00246BC0">
      <w:pPr>
        <w:pStyle w:val="Paragrafoelenco"/>
        <w:numPr>
          <w:ilvl w:val="0"/>
          <w:numId w:val="4"/>
        </w:numPr>
        <w:spacing w:before="240" w:after="120" w:line="240" w:lineRule="exact"/>
        <w:jc w:val="both"/>
        <w:rPr>
          <w:lang w:val="en-GB"/>
        </w:rPr>
      </w:pPr>
      <w:r w:rsidRPr="00821D92">
        <w:rPr>
          <w:lang w:val="en-GB"/>
        </w:rPr>
        <w:t>intercultural skills (</w:t>
      </w:r>
      <w:r w:rsidR="00A30E76" w:rsidRPr="00821D92">
        <w:rPr>
          <w:lang w:val="en-GB"/>
        </w:rPr>
        <w:t>according to</w:t>
      </w:r>
      <w:r w:rsidRPr="00821D92">
        <w:rPr>
          <w:lang w:val="en-GB"/>
        </w:rPr>
        <w:t xml:space="preserve"> measures and reforms of the NRR</w:t>
      </w:r>
      <w:r w:rsidR="00A30E76" w:rsidRPr="00821D92">
        <w:rPr>
          <w:lang w:val="en-GB"/>
        </w:rPr>
        <w:t>P</w:t>
      </w:r>
      <w:r w:rsidRPr="00821D92">
        <w:rPr>
          <w:lang w:val="en-GB"/>
        </w:rPr>
        <w:t>). Open questions</w:t>
      </w:r>
      <w:r w:rsidR="00246BC0" w:rsidRPr="00821D92">
        <w:rPr>
          <w:lang w:val="en-GB"/>
        </w:rPr>
        <w:t>.</w:t>
      </w:r>
    </w:p>
    <w:p w14:paraId="1781360E" w14:textId="77777777" w:rsidR="000831B6" w:rsidRPr="00821D92" w:rsidRDefault="00C01A44" w:rsidP="000831B6">
      <w:pPr>
        <w:keepNext/>
        <w:spacing w:before="240" w:after="120"/>
        <w:rPr>
          <w:b/>
          <w:sz w:val="18"/>
          <w:szCs w:val="18"/>
          <w:lang w:val="en-GB"/>
        </w:rPr>
      </w:pPr>
      <w:r w:rsidRPr="00821D92">
        <w:rPr>
          <w:b/>
          <w:i/>
          <w:sz w:val="18"/>
          <w:szCs w:val="18"/>
          <w:lang w:val="en-GB"/>
        </w:rPr>
        <w:t>READING LIST</w:t>
      </w:r>
    </w:p>
    <w:p w14:paraId="42893B12" w14:textId="77777777" w:rsidR="00246BC0" w:rsidRPr="00821D92" w:rsidRDefault="00246BC0" w:rsidP="00246BC0">
      <w:pPr>
        <w:textAlignment w:val="baseline"/>
        <w:rPr>
          <w:sz w:val="18"/>
        </w:rPr>
      </w:pPr>
      <w:r w:rsidRPr="00821D92">
        <w:rPr>
          <w:smallCaps/>
          <w:sz w:val="16"/>
          <w:szCs w:val="18"/>
        </w:rPr>
        <w:t>M. Fiorucci</w:t>
      </w:r>
      <w:r w:rsidRPr="00821D92">
        <w:rPr>
          <w:sz w:val="18"/>
          <w:szCs w:val="18"/>
        </w:rPr>
        <w:t xml:space="preserve">, </w:t>
      </w:r>
      <w:r w:rsidRPr="00821D92">
        <w:rPr>
          <w:i/>
          <w:iCs/>
          <w:sz w:val="18"/>
          <w:szCs w:val="18"/>
        </w:rPr>
        <w:t>Educazione, formazione e</w:t>
      </w:r>
      <w:r w:rsidRPr="00821D92">
        <w:rPr>
          <w:i/>
          <w:sz w:val="18"/>
        </w:rPr>
        <w:t xml:space="preserve"> pedagogia </w:t>
      </w:r>
      <w:r w:rsidRPr="00821D92">
        <w:rPr>
          <w:i/>
          <w:iCs/>
          <w:sz w:val="18"/>
          <w:szCs w:val="18"/>
        </w:rPr>
        <w:t>in prospettiva interculturale</w:t>
      </w:r>
      <w:r w:rsidRPr="00821D92">
        <w:rPr>
          <w:sz w:val="18"/>
          <w:szCs w:val="18"/>
        </w:rPr>
        <w:t>, FrancoAngeli</w:t>
      </w:r>
      <w:r w:rsidRPr="00821D92">
        <w:rPr>
          <w:sz w:val="18"/>
        </w:rPr>
        <w:t>, Milano</w:t>
      </w:r>
      <w:r w:rsidRPr="00821D92">
        <w:rPr>
          <w:sz w:val="18"/>
          <w:szCs w:val="18"/>
        </w:rPr>
        <w:t xml:space="preserve"> 2020. </w:t>
      </w:r>
    </w:p>
    <w:p w14:paraId="25ABF383" w14:textId="77777777" w:rsidR="00246BC0" w:rsidRPr="00821D92" w:rsidRDefault="00246BC0" w:rsidP="00246BC0">
      <w:pPr>
        <w:textAlignment w:val="baseline"/>
        <w:rPr>
          <w:sz w:val="18"/>
          <w:szCs w:val="18"/>
        </w:rPr>
      </w:pPr>
      <w:r w:rsidRPr="00821D92">
        <w:rPr>
          <w:smallCaps/>
          <w:sz w:val="16"/>
          <w:szCs w:val="18"/>
        </w:rPr>
        <w:t>P. Malavasi</w:t>
      </w:r>
      <w:r w:rsidRPr="00821D92">
        <w:rPr>
          <w:i/>
          <w:iCs/>
          <w:sz w:val="18"/>
          <w:szCs w:val="18"/>
        </w:rPr>
        <w:t>, PNRR e formazione</w:t>
      </w:r>
      <w:r w:rsidRPr="00821D92">
        <w:rPr>
          <w:sz w:val="18"/>
          <w:szCs w:val="18"/>
        </w:rPr>
        <w:t>, Vita e Pensiero, Milano 2022.</w:t>
      </w:r>
    </w:p>
    <w:p w14:paraId="7007C910" w14:textId="77777777" w:rsidR="000831B6" w:rsidRPr="00821D92" w:rsidRDefault="00C01A44" w:rsidP="000831B6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821D92">
        <w:rPr>
          <w:b/>
          <w:i/>
          <w:sz w:val="18"/>
          <w:szCs w:val="18"/>
          <w:lang w:val="en-GB"/>
        </w:rPr>
        <w:t>TEACHING METHOD</w:t>
      </w:r>
    </w:p>
    <w:p w14:paraId="7538B4B9" w14:textId="5E902A02" w:rsidR="00F270CA" w:rsidRPr="00821D92" w:rsidRDefault="00BE7484" w:rsidP="00F270CA">
      <w:pPr>
        <w:spacing w:before="240" w:after="120"/>
        <w:contextualSpacing/>
        <w:rPr>
          <w:rFonts w:ascii="Times New Roman" w:hAnsi="Times New Roman"/>
          <w:sz w:val="18"/>
          <w:szCs w:val="18"/>
          <w:lang w:val="en-GB"/>
        </w:rPr>
      </w:pPr>
      <w:r w:rsidRPr="00821D92">
        <w:rPr>
          <w:rFonts w:ascii="Times New Roman" w:hAnsi="Times New Roman"/>
          <w:sz w:val="18"/>
          <w:szCs w:val="18"/>
          <w:lang w:val="en-GB"/>
        </w:rPr>
        <w:t xml:space="preserve">The </w:t>
      </w:r>
      <w:r w:rsidR="00E34E9E" w:rsidRPr="00821D92">
        <w:rPr>
          <w:rFonts w:ascii="Times New Roman" w:hAnsi="Times New Roman"/>
          <w:sz w:val="18"/>
          <w:szCs w:val="18"/>
          <w:lang w:val="en-GB"/>
        </w:rPr>
        <w:t xml:space="preserve">teaching </w:t>
      </w:r>
      <w:r w:rsidRPr="00821D92">
        <w:rPr>
          <w:rFonts w:ascii="Times New Roman" w:hAnsi="Times New Roman"/>
          <w:sz w:val="18"/>
          <w:szCs w:val="18"/>
          <w:lang w:val="en-GB"/>
        </w:rPr>
        <w:t>method of the course includes lectures, seminars, testimonials from qualified professionals</w:t>
      </w:r>
      <w:r w:rsidR="00F270CA" w:rsidRPr="00821D92">
        <w:rPr>
          <w:rFonts w:ascii="Times New Roman" w:hAnsi="Times New Roman"/>
          <w:sz w:val="18"/>
          <w:szCs w:val="18"/>
          <w:lang w:val="en-GB"/>
        </w:rPr>
        <w:t xml:space="preserve">.  </w:t>
      </w:r>
    </w:p>
    <w:p w14:paraId="6570A871" w14:textId="77777777" w:rsidR="000831B6" w:rsidRPr="00821D92" w:rsidRDefault="00D52FE3" w:rsidP="000831B6">
      <w:pPr>
        <w:rPr>
          <w:noProof/>
          <w:sz w:val="18"/>
          <w:szCs w:val="18"/>
          <w:lang w:val="en-GB"/>
        </w:rPr>
      </w:pPr>
      <w:r w:rsidRPr="00821D92">
        <w:rPr>
          <w:noProof/>
          <w:sz w:val="18"/>
          <w:szCs w:val="18"/>
          <w:lang w:val="en-GB"/>
        </w:rPr>
        <w:lastRenderedPageBreak/>
        <w:t>The teaching material used during lectures will be available on the</w:t>
      </w:r>
      <w:r w:rsidR="000831B6" w:rsidRPr="00821D92">
        <w:rPr>
          <w:noProof/>
          <w:sz w:val="18"/>
          <w:szCs w:val="18"/>
          <w:lang w:val="en-GB"/>
        </w:rPr>
        <w:t xml:space="preserve"> Blackboard</w:t>
      </w:r>
      <w:r w:rsidRPr="00821D92">
        <w:rPr>
          <w:noProof/>
          <w:sz w:val="18"/>
          <w:szCs w:val="18"/>
          <w:lang w:val="en-GB"/>
        </w:rPr>
        <w:t xml:space="preserve"> platform</w:t>
      </w:r>
      <w:r w:rsidR="000831B6" w:rsidRPr="00821D92">
        <w:rPr>
          <w:noProof/>
          <w:sz w:val="18"/>
          <w:szCs w:val="18"/>
          <w:lang w:val="en-GB"/>
        </w:rPr>
        <w:t>.</w:t>
      </w:r>
    </w:p>
    <w:p w14:paraId="2DFAE7AB" w14:textId="77777777" w:rsidR="000831B6" w:rsidRPr="00821D92" w:rsidRDefault="00C01A44" w:rsidP="000831B6">
      <w:pPr>
        <w:spacing w:before="240" w:after="120" w:line="220" w:lineRule="exact"/>
        <w:rPr>
          <w:b/>
          <w:i/>
          <w:noProof/>
          <w:sz w:val="18"/>
          <w:szCs w:val="18"/>
          <w:lang w:val="en-GB"/>
        </w:rPr>
      </w:pPr>
      <w:r w:rsidRPr="00821D92">
        <w:rPr>
          <w:b/>
          <w:i/>
          <w:noProof/>
          <w:sz w:val="18"/>
          <w:szCs w:val="18"/>
          <w:lang w:val="en-GB"/>
        </w:rPr>
        <w:t>ASSESSMENT METHOD AND CRITERIA</w:t>
      </w:r>
    </w:p>
    <w:p w14:paraId="7AC76237" w14:textId="77777777" w:rsidR="00F270CA" w:rsidRPr="00821D92" w:rsidRDefault="00EE58E9" w:rsidP="007B2FFA">
      <w:pPr>
        <w:rPr>
          <w:noProof/>
          <w:sz w:val="18"/>
          <w:szCs w:val="18"/>
          <w:lang w:val="en-GB"/>
        </w:rPr>
      </w:pPr>
      <w:r w:rsidRPr="00821D92">
        <w:rPr>
          <w:noProof/>
          <w:sz w:val="18"/>
          <w:szCs w:val="18"/>
          <w:lang w:val="en-GB"/>
        </w:rPr>
        <w:t>Oral examination</w:t>
      </w:r>
      <w:r w:rsidR="000831B6" w:rsidRPr="00821D92">
        <w:rPr>
          <w:noProof/>
          <w:sz w:val="18"/>
          <w:szCs w:val="18"/>
          <w:lang w:val="en-GB"/>
        </w:rPr>
        <w:t>.</w:t>
      </w:r>
    </w:p>
    <w:p w14:paraId="0D966530" w14:textId="2F5C1611" w:rsidR="007B2FFA" w:rsidRPr="00821D92" w:rsidRDefault="00D52FE3" w:rsidP="007B2FFA">
      <w:pPr>
        <w:rPr>
          <w:noProof/>
          <w:sz w:val="18"/>
          <w:szCs w:val="18"/>
          <w:lang w:val="en-GB"/>
        </w:rPr>
      </w:pPr>
      <w:r w:rsidRPr="00821D92">
        <w:rPr>
          <w:noProof/>
          <w:sz w:val="18"/>
          <w:szCs w:val="18"/>
          <w:lang w:val="en-GB"/>
        </w:rPr>
        <w:t xml:space="preserve">Students will be assessed on their knowledge of course content, their ability to argue </w:t>
      </w:r>
      <w:r w:rsidR="008E528B" w:rsidRPr="00821D92">
        <w:rPr>
          <w:noProof/>
          <w:sz w:val="18"/>
          <w:szCs w:val="18"/>
          <w:lang w:val="en-GB"/>
        </w:rPr>
        <w:t>concepts, communication skills, their ability to critically process course topics</w:t>
      </w:r>
      <w:r w:rsidR="000831B6" w:rsidRPr="00821D92">
        <w:rPr>
          <w:noProof/>
          <w:sz w:val="18"/>
          <w:szCs w:val="18"/>
          <w:lang w:val="en-GB"/>
        </w:rPr>
        <w:t>.</w:t>
      </w:r>
      <w:r w:rsidR="008E528B" w:rsidRPr="00821D92">
        <w:rPr>
          <w:noProof/>
          <w:sz w:val="18"/>
          <w:szCs w:val="18"/>
          <w:lang w:val="en-GB"/>
        </w:rPr>
        <w:t xml:space="preserve"> </w:t>
      </w:r>
    </w:p>
    <w:p w14:paraId="5DB4A2A6" w14:textId="77777777" w:rsidR="007B2FFA" w:rsidRPr="00821D92" w:rsidRDefault="007B2FFA" w:rsidP="007B2FFA">
      <w:pPr>
        <w:rPr>
          <w:szCs w:val="18"/>
          <w:lang w:val="en-GB"/>
        </w:rPr>
      </w:pPr>
    </w:p>
    <w:p w14:paraId="75D0ADB1" w14:textId="77777777" w:rsidR="004779C5" w:rsidRPr="00821D92" w:rsidRDefault="004779C5" w:rsidP="004779C5">
      <w:pPr>
        <w:pStyle w:val="Testo2"/>
        <w:spacing w:line="240" w:lineRule="exact"/>
        <w:rPr>
          <w:szCs w:val="18"/>
          <w:lang w:val="en-GB"/>
        </w:rPr>
      </w:pPr>
      <w:r w:rsidRPr="00821D92">
        <w:rPr>
          <w:szCs w:val="18"/>
          <w:lang w:val="en-GB"/>
        </w:rPr>
        <w:t xml:space="preserve">There will be only one final mark, resulting from the sum of the </w:t>
      </w:r>
      <w:r w:rsidR="009E2CD9" w:rsidRPr="00821D92">
        <w:rPr>
          <w:szCs w:val="18"/>
          <w:lang w:val="en-GB"/>
        </w:rPr>
        <w:t xml:space="preserve">results of the </w:t>
      </w:r>
      <w:r w:rsidRPr="00821D92">
        <w:rPr>
          <w:szCs w:val="18"/>
          <w:lang w:val="en-GB"/>
        </w:rPr>
        <w:t>two modules.</w:t>
      </w:r>
    </w:p>
    <w:p w14:paraId="61A45503" w14:textId="77777777" w:rsidR="007B2FFA" w:rsidRPr="00821D92" w:rsidRDefault="004779C5" w:rsidP="004779C5">
      <w:pPr>
        <w:pStyle w:val="Testo2"/>
        <w:spacing w:line="240" w:lineRule="exact"/>
        <w:rPr>
          <w:szCs w:val="18"/>
          <w:lang w:val="en-GB"/>
        </w:rPr>
      </w:pPr>
      <w:r w:rsidRPr="00821D92">
        <w:rPr>
          <w:szCs w:val="18"/>
          <w:lang w:val="en-GB"/>
        </w:rPr>
        <w:t>In order to be admitted to the final exam, students will have to attend the workshop regularly and pass its final test</w:t>
      </w:r>
      <w:r w:rsidR="007B2FFA" w:rsidRPr="00821D92">
        <w:rPr>
          <w:szCs w:val="18"/>
          <w:lang w:val="en-GB"/>
        </w:rPr>
        <w:t>.</w:t>
      </w:r>
    </w:p>
    <w:p w14:paraId="785E3BB6" w14:textId="77777777" w:rsidR="000831B6" w:rsidRPr="00821D92" w:rsidRDefault="00C01A44" w:rsidP="000831B6">
      <w:pPr>
        <w:spacing w:before="240" w:after="120"/>
        <w:rPr>
          <w:b/>
          <w:i/>
          <w:sz w:val="18"/>
          <w:szCs w:val="18"/>
          <w:lang w:val="en-GB"/>
        </w:rPr>
      </w:pPr>
      <w:r w:rsidRPr="00821D92">
        <w:rPr>
          <w:b/>
          <w:i/>
          <w:sz w:val="18"/>
          <w:szCs w:val="18"/>
          <w:lang w:val="en-GB"/>
        </w:rPr>
        <w:t>NOTES AND PREREQUISITES</w:t>
      </w:r>
    </w:p>
    <w:p w14:paraId="5225BD56" w14:textId="77777777" w:rsidR="000831B6" w:rsidRPr="00821D92" w:rsidRDefault="00EE58E9" w:rsidP="000831B6">
      <w:pPr>
        <w:rPr>
          <w:noProof/>
          <w:sz w:val="18"/>
          <w:szCs w:val="18"/>
          <w:lang w:val="en-GB"/>
        </w:rPr>
      </w:pPr>
      <w:r w:rsidRPr="00821D92">
        <w:rPr>
          <w:noProof/>
          <w:sz w:val="18"/>
          <w:szCs w:val="18"/>
          <w:lang w:val="en-GB"/>
        </w:rPr>
        <w:t>There are no</w:t>
      </w:r>
      <w:r w:rsidR="000831B6" w:rsidRPr="00821D92">
        <w:rPr>
          <w:noProof/>
          <w:sz w:val="18"/>
          <w:szCs w:val="18"/>
          <w:lang w:val="en-GB"/>
        </w:rPr>
        <w:t xml:space="preserve"> pr</w:t>
      </w:r>
      <w:r w:rsidRPr="00821D92">
        <w:rPr>
          <w:noProof/>
          <w:sz w:val="18"/>
          <w:szCs w:val="18"/>
          <w:lang w:val="en-GB"/>
        </w:rPr>
        <w:t>erequisites for attending the course</w:t>
      </w:r>
      <w:r w:rsidR="000831B6" w:rsidRPr="00821D92">
        <w:rPr>
          <w:noProof/>
          <w:sz w:val="18"/>
          <w:szCs w:val="18"/>
          <w:lang w:val="en-GB"/>
        </w:rPr>
        <w:t xml:space="preserve">. </w:t>
      </w:r>
    </w:p>
    <w:p w14:paraId="0CDD6EC7" w14:textId="77777777" w:rsidR="007B2FFA" w:rsidRPr="00821D92" w:rsidRDefault="007B2FFA" w:rsidP="000831B6">
      <w:pPr>
        <w:rPr>
          <w:noProof/>
          <w:sz w:val="18"/>
          <w:szCs w:val="18"/>
          <w:lang w:val="en-GB"/>
        </w:rPr>
      </w:pPr>
    </w:p>
    <w:p w14:paraId="2C23F988" w14:textId="77777777" w:rsidR="001D235E" w:rsidRPr="00BE7484" w:rsidRDefault="00EE58E9" w:rsidP="00AE312A">
      <w:pPr>
        <w:pStyle w:val="Testo2"/>
        <w:ind w:firstLine="0"/>
        <w:rPr>
          <w:szCs w:val="18"/>
          <w:lang w:val="en-GB"/>
        </w:rPr>
      </w:pPr>
      <w:r w:rsidRPr="00821D92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  <w:r w:rsidRPr="00BE7484">
        <w:rPr>
          <w:szCs w:val="18"/>
          <w:lang w:val="en-GB"/>
        </w:rPr>
        <w:t xml:space="preserve"> </w:t>
      </w:r>
    </w:p>
    <w:sectPr w:rsidR="001D235E" w:rsidRPr="00BE7484" w:rsidSect="00043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0343" w14:textId="77777777" w:rsidR="0093086A" w:rsidRDefault="0093086A" w:rsidP="00112132">
      <w:pPr>
        <w:spacing w:line="240" w:lineRule="auto"/>
      </w:pPr>
      <w:r>
        <w:separator/>
      </w:r>
    </w:p>
  </w:endnote>
  <w:endnote w:type="continuationSeparator" w:id="0">
    <w:p w14:paraId="069C4194" w14:textId="77777777" w:rsidR="0093086A" w:rsidRDefault="0093086A" w:rsidP="00112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D9BB" w14:textId="77777777" w:rsidR="004A673B" w:rsidRDefault="004A67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0088" w14:textId="77777777" w:rsidR="004A673B" w:rsidRDefault="004A67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2234" w14:textId="77777777" w:rsidR="004A673B" w:rsidRDefault="004A67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054D" w14:textId="77777777" w:rsidR="0093086A" w:rsidRDefault="0093086A" w:rsidP="00112132">
      <w:pPr>
        <w:spacing w:line="240" w:lineRule="auto"/>
      </w:pPr>
      <w:r>
        <w:separator/>
      </w:r>
    </w:p>
  </w:footnote>
  <w:footnote w:type="continuationSeparator" w:id="0">
    <w:p w14:paraId="0921DB3D" w14:textId="77777777" w:rsidR="0093086A" w:rsidRDefault="0093086A" w:rsidP="00112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15F9" w14:textId="77777777" w:rsidR="004A673B" w:rsidRDefault="004A67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4518" w14:textId="77777777" w:rsidR="004A673B" w:rsidRDefault="004A67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2AB8" w14:textId="77777777" w:rsidR="004A673B" w:rsidRDefault="004A67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D3F"/>
    <w:multiLevelType w:val="hybridMultilevel"/>
    <w:tmpl w:val="467A2462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5A48"/>
    <w:multiLevelType w:val="hybridMultilevel"/>
    <w:tmpl w:val="82CC3816"/>
    <w:lvl w:ilvl="0" w:tplc="64324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A1A8B"/>
    <w:multiLevelType w:val="hybridMultilevel"/>
    <w:tmpl w:val="EC8E83B6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41085">
    <w:abstractNumId w:val="2"/>
  </w:num>
  <w:num w:numId="2" w16cid:durableId="1556963242">
    <w:abstractNumId w:val="1"/>
  </w:num>
  <w:num w:numId="3" w16cid:durableId="2124955111">
    <w:abstractNumId w:val="0"/>
  </w:num>
  <w:num w:numId="4" w16cid:durableId="179661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AF"/>
    <w:rsid w:val="00002645"/>
    <w:rsid w:val="00024A1E"/>
    <w:rsid w:val="00043A10"/>
    <w:rsid w:val="00052A3D"/>
    <w:rsid w:val="00072EAE"/>
    <w:rsid w:val="00073427"/>
    <w:rsid w:val="000742A1"/>
    <w:rsid w:val="000831B6"/>
    <w:rsid w:val="00090555"/>
    <w:rsid w:val="000F5D18"/>
    <w:rsid w:val="001008AE"/>
    <w:rsid w:val="00112132"/>
    <w:rsid w:val="0015236B"/>
    <w:rsid w:val="00171683"/>
    <w:rsid w:val="001D235E"/>
    <w:rsid w:val="00246BC0"/>
    <w:rsid w:val="00285B59"/>
    <w:rsid w:val="002C3DC2"/>
    <w:rsid w:val="00323984"/>
    <w:rsid w:val="0034074C"/>
    <w:rsid w:val="00355D6D"/>
    <w:rsid w:val="003E7C7A"/>
    <w:rsid w:val="00450FA9"/>
    <w:rsid w:val="004779C5"/>
    <w:rsid w:val="004A673B"/>
    <w:rsid w:val="004B1757"/>
    <w:rsid w:val="004E2D6B"/>
    <w:rsid w:val="00503106"/>
    <w:rsid w:val="00527715"/>
    <w:rsid w:val="0054103A"/>
    <w:rsid w:val="00554771"/>
    <w:rsid w:val="005730C1"/>
    <w:rsid w:val="005930E1"/>
    <w:rsid w:val="005B1A70"/>
    <w:rsid w:val="005E2834"/>
    <w:rsid w:val="006531E3"/>
    <w:rsid w:val="00695415"/>
    <w:rsid w:val="006B5849"/>
    <w:rsid w:val="006B743D"/>
    <w:rsid w:val="00711F1C"/>
    <w:rsid w:val="00712D96"/>
    <w:rsid w:val="00713BA6"/>
    <w:rsid w:val="0074647D"/>
    <w:rsid w:val="00764CB1"/>
    <w:rsid w:val="007673DE"/>
    <w:rsid w:val="00782867"/>
    <w:rsid w:val="007921B6"/>
    <w:rsid w:val="00797121"/>
    <w:rsid w:val="007A3EF3"/>
    <w:rsid w:val="007B2FFA"/>
    <w:rsid w:val="007C0C85"/>
    <w:rsid w:val="007C754D"/>
    <w:rsid w:val="007D4ACE"/>
    <w:rsid w:val="00821D92"/>
    <w:rsid w:val="00893AAF"/>
    <w:rsid w:val="008B033D"/>
    <w:rsid w:val="008E528B"/>
    <w:rsid w:val="00925976"/>
    <w:rsid w:val="0093086A"/>
    <w:rsid w:val="00940E5F"/>
    <w:rsid w:val="0096534A"/>
    <w:rsid w:val="00971576"/>
    <w:rsid w:val="009E2CD9"/>
    <w:rsid w:val="00A04B10"/>
    <w:rsid w:val="00A30E76"/>
    <w:rsid w:val="00A80260"/>
    <w:rsid w:val="00A93C11"/>
    <w:rsid w:val="00AD59A7"/>
    <w:rsid w:val="00AE312A"/>
    <w:rsid w:val="00B21EE6"/>
    <w:rsid w:val="00B633D1"/>
    <w:rsid w:val="00B70A6C"/>
    <w:rsid w:val="00BD3DBA"/>
    <w:rsid w:val="00BD7066"/>
    <w:rsid w:val="00BE7484"/>
    <w:rsid w:val="00C01A44"/>
    <w:rsid w:val="00C43A8D"/>
    <w:rsid w:val="00D52FE3"/>
    <w:rsid w:val="00D77D0F"/>
    <w:rsid w:val="00D92ADA"/>
    <w:rsid w:val="00DB5A56"/>
    <w:rsid w:val="00DD7603"/>
    <w:rsid w:val="00E34E9E"/>
    <w:rsid w:val="00EE58E9"/>
    <w:rsid w:val="00F046B2"/>
    <w:rsid w:val="00F261C9"/>
    <w:rsid w:val="00F270CA"/>
    <w:rsid w:val="00F53A01"/>
    <w:rsid w:val="00F5527C"/>
    <w:rsid w:val="00F957C3"/>
    <w:rsid w:val="00F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5474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F1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43A1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43A1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043A1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43A1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043A1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695415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831B6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B743D"/>
    <w:rPr>
      <w:rFonts w:ascii="Times" w:hAnsi="Times"/>
      <w:i/>
      <w:caps/>
      <w:noProof/>
      <w:sz w:val="18"/>
    </w:rPr>
  </w:style>
  <w:style w:type="character" w:customStyle="1" w:styleId="Testo2Carattere">
    <w:name w:val="Testo 2 Carattere"/>
    <w:link w:val="Testo2"/>
    <w:locked/>
    <w:rsid w:val="007B2FFA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213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13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11213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13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713BA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3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3</cp:revision>
  <cp:lastPrinted>2003-03-27T09:42:00Z</cp:lastPrinted>
  <dcterms:created xsi:type="dcterms:W3CDTF">2023-01-12T11:29:00Z</dcterms:created>
  <dcterms:modified xsi:type="dcterms:W3CDTF">2023-02-01T13:16:00Z</dcterms:modified>
</cp:coreProperties>
</file>