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EFDF" w14:textId="0DD64FE9" w:rsidR="00D10D8B" w:rsidRPr="000A2E05" w:rsidRDefault="0091670A">
      <w:pPr>
        <w:pStyle w:val="Titolo1"/>
        <w:rPr>
          <w:noProof w:val="0"/>
        </w:rPr>
      </w:pPr>
      <w:r w:rsidRPr="000A2E05">
        <w:rPr>
          <w:noProof w:val="0"/>
        </w:rPr>
        <w:t>. - Psychology of Socio-Organisational Co</w:t>
      </w:r>
      <w:r w:rsidR="00DB1D7B">
        <w:rPr>
          <w:noProof w:val="0"/>
        </w:rPr>
        <w:t>habitation</w:t>
      </w:r>
    </w:p>
    <w:p w14:paraId="02670C9E" w14:textId="4545F6F5" w:rsidR="00D10D8B" w:rsidRDefault="0091670A">
      <w:pPr>
        <w:pStyle w:val="Titolo2"/>
        <w:rPr>
          <w:noProof w:val="0"/>
        </w:rPr>
      </w:pPr>
      <w:r w:rsidRPr="000A2E05">
        <w:rPr>
          <w:noProof w:val="0"/>
        </w:rPr>
        <w:t>Prof. Caterina Gozzoli</w:t>
      </w:r>
    </w:p>
    <w:p w14:paraId="465BAB44" w14:textId="77777777" w:rsidR="00D10D8B" w:rsidRPr="000A2E05" w:rsidRDefault="0091670A">
      <w:pPr>
        <w:spacing w:before="240" w:after="120"/>
        <w:rPr>
          <w:b/>
          <w:sz w:val="18"/>
        </w:rPr>
      </w:pPr>
      <w:r w:rsidRPr="000A2E05">
        <w:rPr>
          <w:b/>
          <w:i/>
          <w:sz w:val="18"/>
        </w:rPr>
        <w:t>COURSE AIMS AND INTENDED LEARNING OUTCOMES</w:t>
      </w:r>
    </w:p>
    <w:p w14:paraId="45C62D71" w14:textId="77777777" w:rsidR="00D10D8B" w:rsidRPr="000A2E05" w:rsidRDefault="0091670A">
      <w:r w:rsidRPr="000A2E05">
        <w:t>One of the most urgent current challenges is that of coexistence in the various areas of life.</w:t>
      </w:r>
    </w:p>
    <w:p w14:paraId="5ECA1B72" w14:textId="77777777" w:rsidR="00D10D8B" w:rsidRPr="000A2E05" w:rsidRDefault="0091670A">
      <w:r w:rsidRPr="000A2E05">
        <w:t xml:space="preserve">Cum-vivere refers to living together. Producing together, with the need to value difference but at the same time not trivialising the risks and effort that difference brings. The relationship between identity and otherness, between similarity/identification and difference/distance, is an ancient and complex question; it requires knowledge of the different theoretical perspectives and intervention methodologies that can support/relaunch a generative coexistence within society, groups and organisations, </w:t>
      </w:r>
      <w:r w:rsidR="00713482" w:rsidRPr="000A2E05">
        <w:t xml:space="preserve">and contrast </w:t>
      </w:r>
      <w:r w:rsidR="0063102F" w:rsidRPr="000A2E05">
        <w:t>the</w:t>
      </w:r>
      <w:r w:rsidR="00713482" w:rsidRPr="000A2E05">
        <w:t xml:space="preserve"> non-generative forms </w:t>
      </w:r>
      <w:r w:rsidRPr="000A2E05">
        <w:t>that generate bad feeling. Conflict cultures play a fundamental role: generative conflict can bring exchange, innovation and creativity, while destructive conflict tends to assimilate or exclude the other.   In this sense, the course aims to teach students about coexistence and conflict within a social and organisational context, and from a psychological perspective (but in constant dialogue with other disciplines), addressing the reference theories, characterising dynamics, and devices useful for developing and relaunching the bond between parties.</w:t>
      </w:r>
    </w:p>
    <w:p w14:paraId="0A8BC4A0" w14:textId="77777777" w:rsidR="00F177E0" w:rsidRPr="000A2E05" w:rsidRDefault="00F177E0" w:rsidP="00F177E0">
      <w:pPr>
        <w:pBdr>
          <w:left w:val="nil"/>
        </w:pBdr>
        <w:rPr>
          <w:rFonts w:ascii="Times New Roman" w:hAnsi="Times New Roman"/>
          <w:shd w:val="clear" w:color="auto" w:fill="FFFFFF"/>
        </w:rPr>
      </w:pPr>
      <w:r w:rsidRPr="000A2E05">
        <w:rPr>
          <w:rFonts w:ascii="Times New Roman" w:hAnsi="Times New Roman"/>
          <w:shd w:val="clear" w:color="auto" w:fill="FFFFFF"/>
        </w:rPr>
        <w:t xml:space="preserve">At the end of the course, students will be able to: </w:t>
      </w:r>
    </w:p>
    <w:p w14:paraId="2F02EA4B" w14:textId="77777777" w:rsidR="00F177E0" w:rsidRPr="000A2E05" w:rsidRDefault="00F177E0" w:rsidP="00F177E0">
      <w:pPr>
        <w:pBdr>
          <w:left w:val="nil"/>
        </w:pBdr>
        <w:rPr>
          <w:rFonts w:ascii="Times New Roman" w:hAnsi="Times New Roman"/>
          <w:shd w:val="clear" w:color="auto" w:fill="FFFFFF"/>
        </w:rPr>
      </w:pPr>
      <w:r w:rsidRPr="000A2E05">
        <w:rPr>
          <w:rFonts w:ascii="Times New Roman" w:hAnsi="Times New Roman"/>
          <w:shd w:val="clear" w:color="auto" w:fill="FFFFFF"/>
        </w:rPr>
        <w:t xml:space="preserve">- know the main theories behind the processes of coexistence in social and organisational contexts </w:t>
      </w:r>
    </w:p>
    <w:p w14:paraId="1DE3139E" w14:textId="77777777" w:rsidR="00F177E0" w:rsidRPr="000A2E05" w:rsidRDefault="00F177E0" w:rsidP="00F177E0">
      <w:pPr>
        <w:pBdr>
          <w:left w:val="nil"/>
        </w:pBdr>
        <w:rPr>
          <w:rFonts w:ascii="Times New Roman" w:hAnsi="Times New Roman"/>
          <w:shd w:val="clear" w:color="auto" w:fill="FFFFFF"/>
        </w:rPr>
      </w:pPr>
      <w:r w:rsidRPr="000A2E05">
        <w:rPr>
          <w:rFonts w:ascii="Times New Roman" w:hAnsi="Times New Roman"/>
          <w:shd w:val="clear" w:color="auto" w:fill="FFFFFF"/>
        </w:rPr>
        <w:t xml:space="preserve">- know the main theories behind conflictual and cooperative cultures and dynamics. </w:t>
      </w:r>
    </w:p>
    <w:p w14:paraId="2B745C1B" w14:textId="77777777" w:rsidR="00F177E0" w:rsidRPr="000A2E05" w:rsidRDefault="00F177E0" w:rsidP="00F177E0">
      <w:pPr>
        <w:pBdr>
          <w:left w:val="nil"/>
        </w:pBdr>
        <w:rPr>
          <w:rFonts w:ascii="Times New Roman" w:hAnsi="Times New Roman"/>
          <w:shd w:val="clear" w:color="auto" w:fill="FFFFFF"/>
        </w:rPr>
      </w:pPr>
      <w:r w:rsidRPr="000A2E05">
        <w:rPr>
          <w:rFonts w:ascii="Times New Roman" w:hAnsi="Times New Roman"/>
          <w:shd w:val="clear" w:color="auto" w:fill="FFFFFF"/>
        </w:rPr>
        <w:t xml:space="preserve">- know the main theories and methodologies of diversity management </w:t>
      </w:r>
    </w:p>
    <w:p w14:paraId="29FE4B21" w14:textId="77777777" w:rsidR="00F177E0" w:rsidRPr="000A2E05" w:rsidRDefault="00F177E0" w:rsidP="00F177E0">
      <w:pPr>
        <w:pBdr>
          <w:left w:val="nil"/>
        </w:pBdr>
        <w:rPr>
          <w:rFonts w:ascii="Times New Roman" w:hAnsi="Times New Roman"/>
          <w:shd w:val="clear" w:color="auto" w:fill="FFFFFF"/>
        </w:rPr>
      </w:pPr>
      <w:r w:rsidRPr="000A2E05">
        <w:rPr>
          <w:rFonts w:ascii="Times New Roman" w:hAnsi="Times New Roman"/>
          <w:shd w:val="clear" w:color="auto" w:fill="FFFFFF"/>
        </w:rPr>
        <w:t xml:space="preserve">- know the intervention methodologies for supporting forms of generative coexistence, and contract forms of non-generative coexistence and social and organisational malaise </w:t>
      </w:r>
    </w:p>
    <w:p w14:paraId="1B950A3B" w14:textId="77777777" w:rsidR="0091670A" w:rsidRPr="000A2E05" w:rsidRDefault="00F177E0" w:rsidP="00F177E0">
      <w:pPr>
        <w:pBdr>
          <w:left w:val="nil"/>
        </w:pBdr>
        <w:rPr>
          <w:rFonts w:ascii="Times New Roman" w:hAnsi="Times New Roman"/>
          <w:shd w:val="clear" w:color="auto" w:fill="FFFFFF"/>
        </w:rPr>
      </w:pPr>
      <w:r w:rsidRPr="000A2E05">
        <w:rPr>
          <w:rFonts w:ascii="Times New Roman" w:hAnsi="Times New Roman"/>
          <w:shd w:val="clear" w:color="auto" w:fill="FFFFFF"/>
        </w:rPr>
        <w:t>- develop skills that enable a critical reading of the phenomena studied and a contextualised intervention.</w:t>
      </w:r>
    </w:p>
    <w:p w14:paraId="3FB639B9" w14:textId="77777777" w:rsidR="00D10D8B" w:rsidRPr="000A2E05" w:rsidRDefault="0091670A">
      <w:pPr>
        <w:spacing w:before="240" w:after="120"/>
        <w:rPr>
          <w:b/>
          <w:sz w:val="18"/>
        </w:rPr>
      </w:pPr>
      <w:r w:rsidRPr="000A2E05">
        <w:rPr>
          <w:b/>
          <w:i/>
          <w:sz w:val="18"/>
        </w:rPr>
        <w:t>COURSE CONTENT</w:t>
      </w:r>
    </w:p>
    <w:p w14:paraId="4CD14234" w14:textId="77777777" w:rsidR="00D10D8B" w:rsidRPr="000A2E05" w:rsidRDefault="0091670A">
      <w:r w:rsidRPr="000A2E05">
        <w:t>More specifically, the course aims to:</w:t>
      </w:r>
    </w:p>
    <w:p w14:paraId="12E5901F"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t>Unit 1: the characteristics and challenges of today's social and organisational scenarios;</w:t>
      </w:r>
    </w:p>
    <w:p w14:paraId="0BD6B6D4"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t>Unit 2: The key constructs: identity,  foreignness, belonging, the culture of difference, group, the object of work, conflict, collaboration;</w:t>
      </w:r>
      <w:r w:rsidRPr="000A2E05">
        <w:rPr>
          <w:rFonts w:ascii="Times New Roman" w:hAnsi="Times New Roman"/>
        </w:rPr>
        <w:tab/>
      </w:r>
    </w:p>
    <w:p w14:paraId="47309405"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lastRenderedPageBreak/>
        <w:t>Unit 3: The development of the psychology of coexistence and its contribution to current challenges;</w:t>
      </w:r>
    </w:p>
    <w:p w14:paraId="2DAB55B7"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t xml:space="preserve">Unit 4: Theories on coexistence processes; the different forms of social and organisational coexistence (from generative to more destructive forms), </w:t>
      </w:r>
    </w:p>
    <w:p w14:paraId="2104156A"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t xml:space="preserve">Unit 5: The different cultures of conflict and the dynamics that characterise them; </w:t>
      </w:r>
    </w:p>
    <w:p w14:paraId="34B6455F"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t>Unit 6: The devices: “Diversity Management” “Conflict Mediation” “People care”.</w:t>
      </w:r>
    </w:p>
    <w:p w14:paraId="4F901A63" w14:textId="77777777" w:rsidR="00F177E0" w:rsidRPr="000A2E05" w:rsidRDefault="00F177E0" w:rsidP="00F177E0">
      <w:pPr>
        <w:numPr>
          <w:ilvl w:val="0"/>
          <w:numId w:val="9"/>
        </w:numPr>
        <w:pBdr>
          <w:top w:val="nil"/>
          <w:left w:val="nil"/>
          <w:bottom w:val="nil"/>
          <w:right w:val="nil"/>
          <w:between w:val="nil"/>
          <w:bar w:val="nil"/>
        </w:pBdr>
        <w:rPr>
          <w:rFonts w:ascii="Times New Roman" w:hAnsi="Times New Roman"/>
        </w:rPr>
      </w:pPr>
      <w:r w:rsidRPr="000A2E05">
        <w:rPr>
          <w:rFonts w:ascii="Times New Roman" w:hAnsi="Times New Roman"/>
        </w:rPr>
        <w:t>Unit 7: Case analyses to foster development of skills and sensitivity in recognising and managing the various processes of coexistence, development of cooperative processes, and governance of conflictual processes.</w:t>
      </w:r>
    </w:p>
    <w:p w14:paraId="66512FBD" w14:textId="77777777" w:rsidR="00D10D8B" w:rsidRPr="000A2E05" w:rsidRDefault="0091670A">
      <w:pPr>
        <w:keepNext/>
        <w:spacing w:before="240" w:after="120"/>
        <w:rPr>
          <w:b/>
          <w:sz w:val="18"/>
        </w:rPr>
      </w:pPr>
      <w:r w:rsidRPr="000A2E05">
        <w:rPr>
          <w:b/>
          <w:i/>
          <w:sz w:val="18"/>
        </w:rPr>
        <w:t>READING LIST</w:t>
      </w:r>
    </w:p>
    <w:p w14:paraId="53A15574" w14:textId="77777777" w:rsidR="00096222" w:rsidRPr="000A2E05" w:rsidRDefault="0091670A" w:rsidP="00096222">
      <w:pPr>
        <w:pStyle w:val="Testo1"/>
        <w:rPr>
          <w:b/>
          <w:i/>
          <w:iCs/>
          <w:noProof w:val="0"/>
        </w:rPr>
      </w:pPr>
      <w:r w:rsidRPr="000A2E05">
        <w:rPr>
          <w:b/>
          <w:i/>
          <w:iCs/>
          <w:noProof w:val="0"/>
          <w:u w:val="single"/>
        </w:rPr>
        <w:t>Basic texts</w:t>
      </w:r>
    </w:p>
    <w:p w14:paraId="78ED07D2" w14:textId="77777777" w:rsidR="0009254D" w:rsidRDefault="0091670A" w:rsidP="0009254D">
      <w:pPr>
        <w:pStyle w:val="Testo1"/>
        <w:numPr>
          <w:ilvl w:val="0"/>
          <w:numId w:val="12"/>
        </w:numPr>
        <w:spacing w:line="240" w:lineRule="exact"/>
        <w:rPr>
          <w:b/>
          <w:i/>
          <w:iCs/>
          <w:noProof w:val="0"/>
          <w:lang w:val="it-IT"/>
        </w:rPr>
      </w:pPr>
      <w:r w:rsidRPr="000A2E05">
        <w:rPr>
          <w:smallCaps/>
          <w:noProof w:val="0"/>
          <w:sz w:val="16"/>
          <w:lang w:val="it-IT"/>
        </w:rPr>
        <w:t>Di Maria F. (ed.),</w:t>
      </w:r>
      <w:r w:rsidRPr="000A2E05">
        <w:rPr>
          <w:i/>
          <w:noProof w:val="0"/>
          <w:lang w:val="it-IT"/>
        </w:rPr>
        <w:t xml:space="preserve"> “Psicologia della convivenza: soggettività e socialità”,</w:t>
      </w:r>
      <w:r w:rsidRPr="000A2E05">
        <w:rPr>
          <w:noProof w:val="0"/>
          <w:lang w:val="it-IT"/>
        </w:rPr>
        <w:t xml:space="preserve"> Milan, F. Angeli, 2010. - Preface; Introduction; Ch. 1.</w:t>
      </w:r>
    </w:p>
    <w:p w14:paraId="251E5612" w14:textId="77777777" w:rsidR="0009254D" w:rsidRDefault="0091670A" w:rsidP="0009254D">
      <w:pPr>
        <w:pStyle w:val="Testo1"/>
        <w:numPr>
          <w:ilvl w:val="0"/>
          <w:numId w:val="12"/>
        </w:numPr>
        <w:spacing w:line="240" w:lineRule="exact"/>
        <w:rPr>
          <w:b/>
          <w:i/>
          <w:iCs/>
          <w:noProof w:val="0"/>
          <w:lang w:val="it-IT"/>
        </w:rPr>
      </w:pPr>
      <w:r w:rsidRPr="0009254D">
        <w:rPr>
          <w:smallCaps/>
          <w:noProof w:val="0"/>
          <w:sz w:val="16"/>
          <w:lang w:val="it-IT"/>
        </w:rPr>
        <w:t>Gozzoli C.,</w:t>
      </w:r>
      <w:r w:rsidRPr="0009254D">
        <w:rPr>
          <w:i/>
          <w:noProof w:val="0"/>
          <w:lang w:val="it-IT"/>
        </w:rPr>
        <w:t xml:space="preserve"> La convivenza organizzativa: la rilevanza del tema; </w:t>
      </w:r>
      <w:r w:rsidRPr="0009254D">
        <w:rPr>
          <w:noProof w:val="0"/>
          <w:lang w:val="it-IT"/>
        </w:rPr>
        <w:t xml:space="preserve">Narrare Gruppi, 2014 </w:t>
      </w:r>
    </w:p>
    <w:p w14:paraId="7E7FE0C7" w14:textId="77777777" w:rsidR="0009254D" w:rsidRDefault="0091670A" w:rsidP="0009254D">
      <w:pPr>
        <w:pStyle w:val="Testo1"/>
        <w:numPr>
          <w:ilvl w:val="0"/>
          <w:numId w:val="12"/>
        </w:numPr>
        <w:spacing w:line="240" w:lineRule="exact"/>
        <w:rPr>
          <w:b/>
          <w:i/>
          <w:iCs/>
          <w:noProof w:val="0"/>
          <w:lang w:val="it-IT"/>
        </w:rPr>
      </w:pPr>
      <w:r w:rsidRPr="0009254D">
        <w:rPr>
          <w:smallCaps/>
          <w:noProof w:val="0"/>
          <w:sz w:val="16"/>
          <w:lang w:val="it-IT"/>
        </w:rPr>
        <w:t>Gozzoli C.,</w:t>
      </w:r>
      <w:r w:rsidRPr="0009254D">
        <w:rPr>
          <w:i/>
          <w:noProof w:val="0"/>
          <w:lang w:val="it-IT"/>
        </w:rPr>
        <w:t xml:space="preserve"> Tracce e Forme del convivere organizzativo; </w:t>
      </w:r>
      <w:r w:rsidRPr="0009254D">
        <w:rPr>
          <w:noProof w:val="0"/>
          <w:lang w:val="it-IT"/>
        </w:rPr>
        <w:t xml:space="preserve">Narrare Gruppi, 2014 </w:t>
      </w:r>
    </w:p>
    <w:p w14:paraId="16DD25E0" w14:textId="3892D7F5" w:rsidR="00096222" w:rsidRDefault="0091670A" w:rsidP="0009254D">
      <w:pPr>
        <w:pStyle w:val="Testo1"/>
        <w:numPr>
          <w:ilvl w:val="0"/>
          <w:numId w:val="12"/>
        </w:numPr>
        <w:spacing w:line="240" w:lineRule="exact"/>
        <w:rPr>
          <w:b/>
          <w:i/>
          <w:iCs/>
          <w:noProof w:val="0"/>
          <w:lang w:val="it-IT"/>
        </w:rPr>
      </w:pPr>
      <w:r w:rsidRPr="0009254D">
        <w:rPr>
          <w:smallCaps/>
          <w:noProof w:val="0"/>
          <w:sz w:val="16"/>
          <w:lang w:val="it-IT"/>
        </w:rPr>
        <w:t>Kets De Vries Manfred F.R.,</w:t>
      </w:r>
      <w:r w:rsidRPr="0009254D">
        <w:rPr>
          <w:i/>
          <w:noProof w:val="0"/>
          <w:lang w:val="it-IT"/>
        </w:rPr>
        <w:t xml:space="preserve"> L’organizzazione nevrotica. Una diagnosi in profondità dei disturbi e delle patologie del comportamento organizzativo. </w:t>
      </w:r>
      <w:r w:rsidRPr="000A2E05">
        <w:rPr>
          <w:noProof w:val="0"/>
        </w:rPr>
        <w:t>Raffaello Cortina Editore, 1992 and subsequent editions.</w:t>
      </w:r>
    </w:p>
    <w:p w14:paraId="7473A89E" w14:textId="77777777" w:rsidR="0009254D" w:rsidRPr="0009254D" w:rsidRDefault="0009254D" w:rsidP="0009254D">
      <w:pPr>
        <w:pStyle w:val="Testo1"/>
        <w:numPr>
          <w:ilvl w:val="0"/>
          <w:numId w:val="12"/>
        </w:numPr>
        <w:spacing w:line="240" w:lineRule="exact"/>
        <w:rPr>
          <w:b/>
          <w:i/>
          <w:iCs/>
          <w:noProof w:val="0"/>
          <w:lang w:val="it-IT"/>
        </w:rPr>
      </w:pPr>
    </w:p>
    <w:p w14:paraId="3D02C968" w14:textId="77777777" w:rsidR="00D10D8B" w:rsidRPr="000A2E05" w:rsidRDefault="0091670A" w:rsidP="00573139">
      <w:pPr>
        <w:pStyle w:val="Testo1"/>
        <w:spacing w:line="240" w:lineRule="exact"/>
        <w:rPr>
          <w:b/>
          <w:i/>
          <w:iCs/>
          <w:noProof w:val="0"/>
          <w:u w:val="single"/>
        </w:rPr>
      </w:pPr>
      <w:r w:rsidRPr="000A2E05">
        <w:rPr>
          <w:b/>
          <w:i/>
          <w:iCs/>
          <w:noProof w:val="0"/>
          <w:u w:val="single"/>
        </w:rPr>
        <w:t xml:space="preserve">Own choice section </w:t>
      </w:r>
    </w:p>
    <w:p w14:paraId="2EF57C1D" w14:textId="77777777" w:rsidR="00D10D8B" w:rsidRPr="000A2E05" w:rsidRDefault="0091670A" w:rsidP="00573139">
      <w:pPr>
        <w:pStyle w:val="Testo1"/>
        <w:spacing w:line="240" w:lineRule="exact"/>
        <w:rPr>
          <w:iCs/>
          <w:noProof w:val="0"/>
        </w:rPr>
      </w:pPr>
      <w:r w:rsidRPr="000A2E05">
        <w:rPr>
          <w:iCs/>
          <w:noProof w:val="0"/>
        </w:rPr>
        <w:t>An essay (only for those students attending lectures), or 1 volume or 2 articles chosen from the following</w:t>
      </w:r>
    </w:p>
    <w:p w14:paraId="1AA73C81" w14:textId="77777777" w:rsidR="00D10D8B" w:rsidRPr="000A2E05" w:rsidRDefault="0091670A" w:rsidP="00573139">
      <w:pPr>
        <w:pStyle w:val="Testo1"/>
        <w:spacing w:line="240" w:lineRule="exact"/>
        <w:rPr>
          <w:i/>
          <w:iCs/>
          <w:noProof w:val="0"/>
        </w:rPr>
      </w:pPr>
      <w:r w:rsidRPr="000A2E05">
        <w:rPr>
          <w:i/>
          <w:iCs/>
          <w:noProof w:val="0"/>
        </w:rPr>
        <w:t xml:space="preserve">Volumes </w:t>
      </w:r>
    </w:p>
    <w:p w14:paraId="6BEDA0D6" w14:textId="77777777" w:rsidR="0009254D" w:rsidRDefault="0091670A" w:rsidP="0009254D">
      <w:pPr>
        <w:pStyle w:val="Testo1"/>
        <w:numPr>
          <w:ilvl w:val="0"/>
          <w:numId w:val="12"/>
        </w:numPr>
        <w:spacing w:line="240" w:lineRule="exact"/>
        <w:rPr>
          <w:noProof w:val="0"/>
        </w:rPr>
      </w:pPr>
      <w:r w:rsidRPr="000A2E05">
        <w:rPr>
          <w:smallCaps/>
          <w:noProof w:val="0"/>
          <w:sz w:val="16"/>
          <w:lang w:val="it-IT"/>
        </w:rPr>
        <w:t>Kets De Vries Manfred F.R.,</w:t>
      </w:r>
      <w:r w:rsidRPr="000A2E05">
        <w:rPr>
          <w:i/>
          <w:noProof w:val="0"/>
          <w:lang w:val="it-IT"/>
        </w:rPr>
        <w:t xml:space="preserve"> L’organizzazione irrazionale. La dimensione nascosta dei comportamenti irrazionali. </w:t>
      </w:r>
      <w:r w:rsidRPr="000A2E05">
        <w:rPr>
          <w:noProof w:val="0"/>
        </w:rPr>
        <w:t xml:space="preserve">Raffaello Cortina Editore, 2001. </w:t>
      </w:r>
    </w:p>
    <w:p w14:paraId="79384AF8" w14:textId="77777777" w:rsidR="0009254D" w:rsidRDefault="0091670A" w:rsidP="0009254D">
      <w:pPr>
        <w:pStyle w:val="Testo1"/>
        <w:numPr>
          <w:ilvl w:val="0"/>
          <w:numId w:val="12"/>
        </w:numPr>
        <w:spacing w:line="240" w:lineRule="exact"/>
        <w:rPr>
          <w:noProof w:val="0"/>
          <w:lang w:val="it-IT"/>
        </w:rPr>
      </w:pPr>
      <w:r w:rsidRPr="0009254D">
        <w:rPr>
          <w:smallCaps/>
          <w:noProof w:val="0"/>
          <w:sz w:val="16"/>
          <w:lang w:val="it-IT"/>
        </w:rPr>
        <w:t>Fineman S.,</w:t>
      </w:r>
      <w:r w:rsidRPr="0009254D">
        <w:rPr>
          <w:i/>
          <w:noProof w:val="0"/>
          <w:lang w:val="it-IT"/>
        </w:rPr>
        <w:t xml:space="preserve"> Le emozioni nell’organizzazione: Il potere delle passioni nei contesti organizzativi,</w:t>
      </w:r>
      <w:r w:rsidRPr="0009254D">
        <w:rPr>
          <w:noProof w:val="0"/>
          <w:lang w:val="it-IT"/>
        </w:rPr>
        <w:t xml:space="preserve"> Raffaello Cortina editore, 2014 </w:t>
      </w:r>
      <w:r w:rsidR="00096222" w:rsidRPr="0009254D">
        <w:rPr>
          <w:noProof w:val="0"/>
          <w:lang w:val="it-IT"/>
        </w:rPr>
        <w:t>and sub.</w:t>
      </w:r>
    </w:p>
    <w:p w14:paraId="58644648" w14:textId="77777777" w:rsidR="0009254D" w:rsidRDefault="0091670A" w:rsidP="0009254D">
      <w:pPr>
        <w:pStyle w:val="Testo1"/>
        <w:numPr>
          <w:ilvl w:val="0"/>
          <w:numId w:val="12"/>
        </w:numPr>
        <w:spacing w:line="240" w:lineRule="exact"/>
        <w:rPr>
          <w:noProof w:val="0"/>
          <w:lang w:val="it-IT"/>
        </w:rPr>
      </w:pPr>
      <w:r w:rsidRPr="0009254D">
        <w:rPr>
          <w:smallCaps/>
          <w:noProof w:val="0"/>
          <w:sz w:val="16"/>
          <w:lang w:val="it-IT"/>
        </w:rPr>
        <w:t>Remotti F.,</w:t>
      </w:r>
      <w:r w:rsidR="00096222" w:rsidRPr="0009254D">
        <w:rPr>
          <w:i/>
          <w:noProof w:val="0"/>
          <w:lang w:val="it-IT"/>
        </w:rPr>
        <w:t xml:space="preserve"> </w:t>
      </w:r>
      <w:r w:rsidRPr="0009254D">
        <w:rPr>
          <w:i/>
          <w:noProof w:val="0"/>
          <w:lang w:val="it-IT"/>
        </w:rPr>
        <w:t>Somiglianze. Una via per la Convivenza,</w:t>
      </w:r>
      <w:r w:rsidRPr="0009254D">
        <w:rPr>
          <w:noProof w:val="0"/>
          <w:lang w:val="it-IT"/>
        </w:rPr>
        <w:t xml:space="preserve"> Edizioni Laterza, 2019.</w:t>
      </w:r>
    </w:p>
    <w:p w14:paraId="6894753E" w14:textId="77777777" w:rsidR="0009254D" w:rsidRDefault="0091670A" w:rsidP="0009254D">
      <w:pPr>
        <w:pStyle w:val="Testo1"/>
        <w:numPr>
          <w:ilvl w:val="0"/>
          <w:numId w:val="12"/>
        </w:numPr>
        <w:spacing w:line="240" w:lineRule="exact"/>
        <w:rPr>
          <w:noProof w:val="0"/>
          <w:lang w:val="it-IT"/>
        </w:rPr>
      </w:pPr>
      <w:r w:rsidRPr="0009254D">
        <w:rPr>
          <w:smallCaps/>
          <w:noProof w:val="0"/>
          <w:sz w:val="16"/>
          <w:lang w:val="it-IT"/>
        </w:rPr>
        <w:t>Sennet R.,</w:t>
      </w:r>
      <w:r w:rsidRPr="0009254D">
        <w:rPr>
          <w:i/>
          <w:noProof w:val="0"/>
          <w:lang w:val="it-IT"/>
        </w:rPr>
        <w:t xml:space="preserve"> Insieme. rituali,</w:t>
      </w:r>
      <w:r w:rsidRPr="0009254D">
        <w:rPr>
          <w:noProof w:val="0"/>
          <w:lang w:val="it-IT"/>
        </w:rPr>
        <w:t xml:space="preserve"> </w:t>
      </w:r>
      <w:r w:rsidRPr="0009254D">
        <w:rPr>
          <w:i/>
          <w:noProof w:val="0"/>
          <w:lang w:val="it-IT"/>
        </w:rPr>
        <w:t>piaceri, politiche della collaborazione</w:t>
      </w:r>
      <w:r w:rsidR="00026F88" w:rsidRPr="0009254D">
        <w:rPr>
          <w:noProof w:val="0"/>
          <w:lang w:val="it-IT"/>
        </w:rPr>
        <w:t>, 2016.</w:t>
      </w:r>
    </w:p>
    <w:p w14:paraId="0F42AB39" w14:textId="1AA9364A" w:rsidR="0091670A" w:rsidRPr="0009254D" w:rsidRDefault="00026F88" w:rsidP="0009254D">
      <w:pPr>
        <w:pStyle w:val="Testo1"/>
        <w:numPr>
          <w:ilvl w:val="0"/>
          <w:numId w:val="12"/>
        </w:numPr>
        <w:spacing w:line="240" w:lineRule="exact"/>
        <w:rPr>
          <w:noProof w:val="0"/>
          <w:lang w:val="it-IT"/>
        </w:rPr>
      </w:pPr>
      <w:r w:rsidRPr="0009254D">
        <w:rPr>
          <w:rFonts w:ascii="Times New Roman" w:hAnsi="Times New Roman"/>
          <w:smallCaps/>
          <w:noProof w:val="0"/>
          <w:spacing w:val="-4"/>
          <w:sz w:val="16"/>
          <w:szCs w:val="18"/>
          <w:lang w:val="it-IT"/>
        </w:rPr>
        <w:t xml:space="preserve">Francoise , </w:t>
      </w:r>
      <w:r w:rsidR="0091670A" w:rsidRPr="0009254D">
        <w:rPr>
          <w:rFonts w:ascii="Times New Roman" w:hAnsi="Times New Roman"/>
          <w:smallCaps/>
          <w:noProof w:val="0"/>
          <w:spacing w:val="-4"/>
          <w:sz w:val="16"/>
          <w:szCs w:val="18"/>
          <w:lang w:val="it-IT"/>
        </w:rPr>
        <w:t>Jullien</w:t>
      </w:r>
      <w:r w:rsidR="0091670A" w:rsidRPr="0009254D">
        <w:rPr>
          <w:rFonts w:ascii="Times New Roman" w:hAnsi="Times New Roman"/>
          <w:noProof w:val="0"/>
          <w:spacing w:val="-4"/>
          <w:szCs w:val="18"/>
          <w:lang w:val="it-IT"/>
        </w:rPr>
        <w:t xml:space="preserve"> , </w:t>
      </w:r>
      <w:r w:rsidR="0091670A" w:rsidRPr="0009254D">
        <w:rPr>
          <w:rFonts w:ascii="Times New Roman" w:hAnsi="Times New Roman"/>
          <w:i/>
          <w:noProof w:val="0"/>
          <w:spacing w:val="-4"/>
          <w:szCs w:val="18"/>
          <w:lang w:val="it-IT"/>
        </w:rPr>
        <w:t>L</w:t>
      </w:r>
      <w:r w:rsidR="0091670A" w:rsidRPr="0009254D">
        <w:rPr>
          <w:rFonts w:ascii="Times New Roman" w:hAnsi="Times New Roman"/>
          <w:i/>
          <w:iCs/>
          <w:noProof w:val="0"/>
          <w:spacing w:val="-5"/>
          <w:szCs w:val="18"/>
          <w:lang w:val="it-IT"/>
        </w:rPr>
        <w:t>’identità culturale non esiste,</w:t>
      </w:r>
      <w:r w:rsidR="0091670A" w:rsidRPr="0009254D">
        <w:rPr>
          <w:rFonts w:ascii="Times New Roman" w:hAnsi="Times New Roman"/>
          <w:noProof w:val="0"/>
          <w:spacing w:val="-5"/>
          <w:szCs w:val="18"/>
          <w:lang w:val="it-IT"/>
        </w:rPr>
        <w:t>Einaudi , 2018</w:t>
      </w:r>
    </w:p>
    <w:p w14:paraId="0BAF5BC4" w14:textId="77777777" w:rsidR="0091670A" w:rsidRPr="000A2E05" w:rsidRDefault="0091670A" w:rsidP="0091670A">
      <w:pPr>
        <w:pStyle w:val="Testo1"/>
        <w:spacing w:line="240" w:lineRule="atLeast"/>
        <w:ind w:firstLine="0"/>
        <w:rPr>
          <w:noProof w:val="0"/>
          <w:lang w:val="it-IT"/>
        </w:rPr>
      </w:pPr>
    </w:p>
    <w:p w14:paraId="61601F34" w14:textId="77777777" w:rsidR="00D10D8B" w:rsidRPr="000A2E05" w:rsidRDefault="0091670A" w:rsidP="00D22C06">
      <w:pPr>
        <w:pStyle w:val="Testo1"/>
        <w:spacing w:line="240" w:lineRule="exact"/>
        <w:rPr>
          <w:i/>
          <w:iCs/>
          <w:noProof w:val="0"/>
        </w:rPr>
      </w:pPr>
      <w:r w:rsidRPr="000A2E05">
        <w:rPr>
          <w:i/>
          <w:iCs/>
          <w:noProof w:val="0"/>
        </w:rPr>
        <w:t>Articles</w:t>
      </w:r>
    </w:p>
    <w:p w14:paraId="3F9A0627" w14:textId="77777777" w:rsidR="00D10D8B" w:rsidRPr="000A2E05" w:rsidRDefault="0091670A" w:rsidP="0009254D">
      <w:pPr>
        <w:pStyle w:val="Testo1"/>
        <w:numPr>
          <w:ilvl w:val="0"/>
          <w:numId w:val="13"/>
        </w:numPr>
        <w:spacing w:line="240" w:lineRule="exact"/>
        <w:rPr>
          <w:noProof w:val="0"/>
        </w:rPr>
      </w:pPr>
      <w:r w:rsidRPr="000A2E05">
        <w:rPr>
          <w:noProof w:val="0"/>
        </w:rPr>
        <w:t>Giebels, E., &amp; Janssen, O. (2005). Conflict stress and reduced well-being at work: the buffering effect of third-party help. European Journal of Work and Organizational Psychology, 14 (2), 137-155.</w:t>
      </w:r>
    </w:p>
    <w:p w14:paraId="12EACE1A" w14:textId="77777777" w:rsidR="00D10D8B" w:rsidRPr="000A2E05" w:rsidRDefault="0091670A" w:rsidP="00D22C06">
      <w:pPr>
        <w:pStyle w:val="Testo1"/>
        <w:numPr>
          <w:ilvl w:val="0"/>
          <w:numId w:val="4"/>
        </w:numPr>
        <w:spacing w:line="240" w:lineRule="exact"/>
        <w:rPr>
          <w:noProof w:val="0"/>
          <w:lang w:val="it-IT"/>
        </w:rPr>
      </w:pPr>
      <w:r w:rsidRPr="000A2E05">
        <w:rPr>
          <w:noProof w:val="0"/>
          <w:lang w:val="it-IT"/>
        </w:rPr>
        <w:lastRenderedPageBreak/>
        <w:t>Gozzoli C., D'Angelo C., &amp; Nicoletti R., (2013). Formazione e resistenze al cambiamento. Il lavoro con un gruppo di ispettori penitenziari. Narrare i Gruppi, year 8, vol. 1, pp. 39-61.</w:t>
      </w:r>
    </w:p>
    <w:p w14:paraId="54F17D4E"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lang w:val="it-IT"/>
        </w:rPr>
        <w:t xml:space="preserve">Gozzoli, C., Gazzaroli, D., &amp; D'Angelo, C. (2018). </w:t>
      </w:r>
      <w:r w:rsidRPr="000A2E05">
        <w:rPr>
          <w:noProof w:val="0"/>
        </w:rPr>
        <w:t>Who cares for those who take care? Risks and resources of work in care homes. Frontiers in Psychology. doi: 10.3389/fpsyg.2018.00314</w:t>
      </w:r>
    </w:p>
    <w:p w14:paraId="4F610C93"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lang w:val="it-IT"/>
        </w:rPr>
        <w:t xml:space="preserve">Guerra, J., Martinez, I., &amp; Medina, L. (2005). </w:t>
      </w:r>
      <w:r w:rsidRPr="000A2E05">
        <w:rPr>
          <w:noProof w:val="0"/>
        </w:rPr>
        <w:t>A contingency perspective on the study of the consequences of conflict types: the role of organizational culture. European Journal of Work and Organizational Psychology, 14 (2), 157-176.</w:t>
      </w:r>
    </w:p>
    <w:p w14:paraId="592C4B2D"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rPr>
        <w:t>Ackermann, A. (2003). The idea and practice of conflict prevention. Journal of Peace Research, 40 (3), 339-347.</w:t>
      </w:r>
    </w:p>
    <w:p w14:paraId="134CED25"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rPr>
        <w:t>Prins, S. (2006). The psychodynamic perspective in organizational research: making sense of the dynamics of direction setting in emergent collaborative processes. Journal of Occupation and Organizational Psychology, 79, 335-355.</w:t>
      </w:r>
    </w:p>
    <w:p w14:paraId="09325838"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rPr>
        <w:t>Arnold K.A., Turner, N., Barling J., Kelloway, E.K., &amp; McKee, M.C. (2007). Transformational Leadership and Psychological Well-Being: The Mediating Role of Meaningful Work. Journal of Occupational Health Psychology, 12 (3), 193–203.</w:t>
      </w:r>
    </w:p>
    <w:p w14:paraId="6B6F2386"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rPr>
        <w:t>Gündemir S., Martin, A.E., &amp; Homan, A.C. (2019). Understanding Diversity Ideologies From the Target’s Perspective: A Review and Future Directions. Frontiers in Psychology, 10 (282). doi: 10.3389/fpsyg.2019.00282</w:t>
      </w:r>
    </w:p>
    <w:p w14:paraId="21B2BAF3" w14:textId="77777777" w:rsidR="00D10D8B" w:rsidRPr="000A2E05" w:rsidRDefault="0091670A" w:rsidP="00D22C06">
      <w:pPr>
        <w:pStyle w:val="Testo1"/>
        <w:numPr>
          <w:ilvl w:val="0"/>
          <w:numId w:val="4"/>
        </w:numPr>
        <w:spacing w:line="240" w:lineRule="exact"/>
        <w:ind w:left="714" w:hanging="357"/>
        <w:rPr>
          <w:noProof w:val="0"/>
        </w:rPr>
      </w:pPr>
      <w:r w:rsidRPr="000A2E05">
        <w:rPr>
          <w:noProof w:val="0"/>
        </w:rPr>
        <w:t xml:space="preserve">Roberson, Q.M. (2019). Diversity in the Workplace: A Review, Synthesis, and Future Research Agenda. Annual Review of Organizational Psychology and Organizational Behavior, 6 (21), 69-88. </w:t>
      </w:r>
    </w:p>
    <w:p w14:paraId="60BACC13" w14:textId="20663D39" w:rsidR="00D10D8B" w:rsidRPr="000A2E05" w:rsidRDefault="0091670A" w:rsidP="00D22C06">
      <w:pPr>
        <w:pStyle w:val="Testo1"/>
        <w:numPr>
          <w:ilvl w:val="0"/>
          <w:numId w:val="4"/>
        </w:numPr>
        <w:spacing w:line="240" w:lineRule="exact"/>
        <w:ind w:left="714" w:hanging="357"/>
        <w:rPr>
          <w:noProof w:val="0"/>
          <w:lang w:val="it-IT"/>
        </w:rPr>
      </w:pPr>
      <w:r w:rsidRPr="000A2E05">
        <w:rPr>
          <w:noProof w:val="0"/>
          <w:lang w:val="it-IT"/>
        </w:rPr>
        <w:t>Scaratti G., Gozzoli C., Riconoscere e gestire il conflitto organizzativo, in Argentero</w:t>
      </w:r>
      <w:r w:rsidR="00334F1F">
        <w:rPr>
          <w:noProof w:val="0"/>
          <w:lang w:val="it-IT"/>
        </w:rPr>
        <w:t xml:space="preserve">, </w:t>
      </w:r>
      <w:r w:rsidRPr="000A2E05">
        <w:rPr>
          <w:noProof w:val="0"/>
          <w:lang w:val="it-IT"/>
        </w:rPr>
        <w:t xml:space="preserve">Cortese, Piccardo, (eds), Manuale di psicologia del lavoro e delle organizzazioni, Cortina, 2009 </w:t>
      </w:r>
      <w:r w:rsidR="00096222" w:rsidRPr="000A2E05">
        <w:rPr>
          <w:noProof w:val="0"/>
          <w:lang w:val="it-IT"/>
        </w:rPr>
        <w:t>and sub.</w:t>
      </w:r>
    </w:p>
    <w:p w14:paraId="7933DFE6" w14:textId="77777777" w:rsidR="0091670A" w:rsidRPr="000A2E05" w:rsidRDefault="0091670A" w:rsidP="00096222">
      <w:pPr>
        <w:pStyle w:val="Testo1"/>
        <w:ind w:left="720" w:firstLine="0"/>
        <w:rPr>
          <w:noProof w:val="0"/>
          <w:lang w:val="it-IT"/>
        </w:rPr>
      </w:pPr>
    </w:p>
    <w:p w14:paraId="56216314" w14:textId="77777777" w:rsidR="00D10D8B" w:rsidRPr="000A2E05" w:rsidRDefault="0091670A">
      <w:pPr>
        <w:pStyle w:val="Testo1"/>
        <w:rPr>
          <w:i/>
          <w:noProof w:val="0"/>
        </w:rPr>
      </w:pPr>
      <w:r w:rsidRPr="000A2E05">
        <w:rPr>
          <w:i/>
          <w:noProof w:val="0"/>
        </w:rPr>
        <w:t>As an alternative to the text or the 2 articles of choice, students may draft an essay in agreement with the lecturers.</w:t>
      </w:r>
    </w:p>
    <w:p w14:paraId="59E2DF17" w14:textId="77777777" w:rsidR="00D10D8B" w:rsidRPr="000A2E05" w:rsidRDefault="0091670A">
      <w:pPr>
        <w:spacing w:before="240" w:after="120" w:line="220" w:lineRule="exact"/>
        <w:rPr>
          <w:b/>
          <w:i/>
          <w:sz w:val="18"/>
        </w:rPr>
      </w:pPr>
      <w:r w:rsidRPr="000A2E05">
        <w:rPr>
          <w:b/>
          <w:i/>
          <w:sz w:val="18"/>
        </w:rPr>
        <w:t>TEACHING METHOD</w:t>
      </w:r>
    </w:p>
    <w:p w14:paraId="6F95539D" w14:textId="77777777" w:rsidR="00D10D8B" w:rsidRPr="000A2E05" w:rsidRDefault="0091670A" w:rsidP="00096222">
      <w:pPr>
        <w:pStyle w:val="Testo2"/>
        <w:spacing w:line="240" w:lineRule="exact"/>
        <w:rPr>
          <w:noProof w:val="0"/>
        </w:rPr>
      </w:pPr>
      <w:r w:rsidRPr="000A2E05">
        <w:rPr>
          <w:noProof w:val="0"/>
        </w:rPr>
        <w:t xml:space="preserve"> A path is proposed along which students may reflect on and experiment with the processes characterising coexistence and socio-organisational conflict.</w:t>
      </w:r>
    </w:p>
    <w:p w14:paraId="4EB59B35" w14:textId="77777777" w:rsidR="00D10D8B" w:rsidRPr="000A2E05" w:rsidRDefault="0091670A" w:rsidP="00096222">
      <w:pPr>
        <w:pStyle w:val="Testo2"/>
        <w:spacing w:line="240" w:lineRule="exact"/>
        <w:rPr>
          <w:noProof w:val="0"/>
        </w:rPr>
      </w:pPr>
      <w:r w:rsidRPr="000A2E05">
        <w:rPr>
          <w:noProof w:val="0"/>
        </w:rPr>
        <w:t>To this end, the course will incorporate theoretical lectures, practical tutorials, a possible selection of film screenings, and meetings with key figures.</w:t>
      </w:r>
    </w:p>
    <w:p w14:paraId="28100CC2" w14:textId="77777777" w:rsidR="00D10D8B" w:rsidRPr="000A2E05" w:rsidRDefault="0091670A">
      <w:pPr>
        <w:spacing w:before="240" w:after="120" w:line="220" w:lineRule="exact"/>
        <w:rPr>
          <w:b/>
          <w:i/>
          <w:sz w:val="18"/>
        </w:rPr>
      </w:pPr>
      <w:r w:rsidRPr="000A2E05">
        <w:rPr>
          <w:b/>
          <w:i/>
          <w:sz w:val="18"/>
        </w:rPr>
        <w:t>ASSESSMENT METHOD AND CRITERIA</w:t>
      </w:r>
    </w:p>
    <w:p w14:paraId="0AC6336A" w14:textId="77777777" w:rsidR="00D10D8B" w:rsidRPr="000A2E05" w:rsidRDefault="0091670A" w:rsidP="00096222">
      <w:pPr>
        <w:pStyle w:val="Testo2"/>
        <w:spacing w:line="240" w:lineRule="exact"/>
        <w:rPr>
          <w:noProof w:val="0"/>
        </w:rPr>
      </w:pPr>
      <w:r w:rsidRPr="000A2E05">
        <w:rPr>
          <w:noProof w:val="0"/>
        </w:rPr>
        <w:t xml:space="preserve">An oral exam. The exam material will cover the basic texts, the texts of choice, and the lecture materials. For students who follow the course in a thorough and continuous manner, it is possible to arrange a project with the lecturer instead of the text of choice. The oral exam </w:t>
      </w:r>
      <w:r w:rsidRPr="000A2E05">
        <w:rPr>
          <w:noProof w:val="0"/>
        </w:rPr>
        <w:lastRenderedPageBreak/>
        <w:t>will be structured as an individual interview aimed at assessing the knowledge acquired during the course and from the textbooks, but also students' critical and reasoning skills in applying this knowledge to the psychologist's clinical-social interventions.</w:t>
      </w:r>
    </w:p>
    <w:p w14:paraId="70AF212D" w14:textId="77777777" w:rsidR="00D10D8B" w:rsidRPr="000A2E05" w:rsidRDefault="0091670A" w:rsidP="00096222">
      <w:pPr>
        <w:pStyle w:val="Testo2"/>
        <w:spacing w:line="240" w:lineRule="exact"/>
        <w:rPr>
          <w:noProof w:val="0"/>
        </w:rPr>
      </w:pPr>
      <w:r w:rsidRPr="000A2E05">
        <w:rPr>
          <w:noProof w:val="0"/>
        </w:rPr>
        <w:t>The assessment criteria will take into account the following aspects:</w:t>
      </w:r>
    </w:p>
    <w:p w14:paraId="0998B9FB" w14:textId="77777777" w:rsidR="00D10D8B" w:rsidRPr="000A2E05" w:rsidRDefault="0091670A" w:rsidP="00096222">
      <w:pPr>
        <w:pStyle w:val="Testo2"/>
        <w:spacing w:line="240" w:lineRule="exact"/>
        <w:rPr>
          <w:noProof w:val="0"/>
        </w:rPr>
      </w:pPr>
      <w:r w:rsidRPr="000A2E05">
        <w:rPr>
          <w:noProof w:val="0"/>
        </w:rPr>
        <w:t>–</w:t>
      </w:r>
      <w:r w:rsidRPr="000A2E05">
        <w:rPr>
          <w:noProof w:val="0"/>
        </w:rPr>
        <w:tab/>
        <w:t>Knowledge of theoretical conceptual paradigms (50%).</w:t>
      </w:r>
    </w:p>
    <w:p w14:paraId="432384C3" w14:textId="77777777" w:rsidR="00D10D8B" w:rsidRPr="000A2E05" w:rsidRDefault="0091670A" w:rsidP="00096222">
      <w:pPr>
        <w:pStyle w:val="Testo2"/>
        <w:spacing w:line="240" w:lineRule="exact"/>
        <w:ind w:left="704" w:hanging="420"/>
        <w:rPr>
          <w:noProof w:val="0"/>
        </w:rPr>
      </w:pPr>
      <w:r w:rsidRPr="000A2E05">
        <w:rPr>
          <w:noProof w:val="0"/>
        </w:rPr>
        <w:t>–</w:t>
      </w:r>
      <w:r w:rsidRPr="000A2E05">
        <w:rPr>
          <w:noProof w:val="0"/>
        </w:rPr>
        <w:tab/>
        <w:t>Critical analysis of the theories and ability to debate the different topics covered in the course, with contents taken from the entire course of study (30%).</w:t>
      </w:r>
    </w:p>
    <w:p w14:paraId="44A8F79E" w14:textId="77777777" w:rsidR="00D10D8B" w:rsidRPr="000A2E05" w:rsidRDefault="0091670A" w:rsidP="00096222">
      <w:pPr>
        <w:pStyle w:val="Testo2"/>
        <w:spacing w:line="240" w:lineRule="exact"/>
        <w:rPr>
          <w:noProof w:val="0"/>
        </w:rPr>
      </w:pPr>
      <w:r w:rsidRPr="000A2E05">
        <w:rPr>
          <w:noProof w:val="0"/>
        </w:rPr>
        <w:t>–</w:t>
      </w:r>
      <w:r w:rsidRPr="000A2E05">
        <w:rPr>
          <w:noProof w:val="0"/>
        </w:rPr>
        <w:tab/>
        <w:t xml:space="preserve">The transmission and application of the conceptual frameworks within the context of the </w:t>
      </w:r>
      <w:r w:rsidRPr="000A2E05">
        <w:rPr>
          <w:noProof w:val="0"/>
        </w:rPr>
        <w:tab/>
        <w:t>psychologist's work in organisations (20%).</w:t>
      </w:r>
    </w:p>
    <w:p w14:paraId="21304CE1" w14:textId="77777777" w:rsidR="00D10D8B" w:rsidRPr="000A2E05" w:rsidRDefault="0091670A">
      <w:pPr>
        <w:spacing w:before="240" w:after="120"/>
        <w:rPr>
          <w:b/>
          <w:i/>
          <w:sz w:val="18"/>
        </w:rPr>
      </w:pPr>
      <w:r w:rsidRPr="000A2E05">
        <w:rPr>
          <w:b/>
          <w:i/>
          <w:sz w:val="18"/>
        </w:rPr>
        <w:t>NOTES AND PREREQUISITES</w:t>
      </w:r>
    </w:p>
    <w:p w14:paraId="55021D77" w14:textId="77777777" w:rsidR="00D10D8B" w:rsidRPr="000A2E05" w:rsidRDefault="0091670A">
      <w:pPr>
        <w:pStyle w:val="Testo2"/>
        <w:rPr>
          <w:iCs/>
          <w:noProof w:val="0"/>
        </w:rPr>
      </w:pPr>
      <w:r w:rsidRPr="000A2E05">
        <w:rPr>
          <w:iCs/>
          <w:noProof w:val="0"/>
        </w:rPr>
        <w:t xml:space="preserve">Students must possess a basic knowledge of social and community psychology as well as work and organisational psychology </w:t>
      </w:r>
      <w:r w:rsidR="00BE449B" w:rsidRPr="000A2E05">
        <w:rPr>
          <w:iCs/>
          <w:noProof w:val="0"/>
        </w:rPr>
        <w:t>and dynamic</w:t>
      </w:r>
      <w:r w:rsidRPr="000A2E05">
        <w:rPr>
          <w:iCs/>
          <w:noProof w:val="0"/>
        </w:rPr>
        <w:t xml:space="preserve"> </w:t>
      </w:r>
      <w:r w:rsidR="00F177E0" w:rsidRPr="000A2E05">
        <w:rPr>
          <w:iCs/>
          <w:noProof w:val="0"/>
        </w:rPr>
        <w:t>psychology</w:t>
      </w:r>
      <w:r w:rsidRPr="000A2E05">
        <w:rPr>
          <w:iCs/>
          <w:noProof w:val="0"/>
        </w:rPr>
        <w:t xml:space="preserve"> as prerequisites to the course.</w:t>
      </w:r>
    </w:p>
    <w:p w14:paraId="6EB863E5" w14:textId="77777777" w:rsidR="0091670A" w:rsidRPr="000A2E05" w:rsidRDefault="0091670A" w:rsidP="00D22C06">
      <w:pPr>
        <w:pStyle w:val="Testo2"/>
        <w:ind w:firstLine="0"/>
        <w:rPr>
          <w:iCs/>
          <w:noProof w:val="0"/>
        </w:rPr>
      </w:pPr>
    </w:p>
    <w:p w14:paraId="32DD3045" w14:textId="77777777" w:rsidR="00D10D8B" w:rsidRPr="000A2E05" w:rsidRDefault="0091670A">
      <w:pPr>
        <w:pStyle w:val="Testo2"/>
        <w:rPr>
          <w:i/>
          <w:iCs/>
          <w:noProof w:val="0"/>
        </w:rPr>
      </w:pPr>
      <w:r w:rsidRPr="000A2E05">
        <w:rPr>
          <w:i/>
          <w:iCs/>
          <w:noProof w:val="0"/>
        </w:rPr>
        <w:t>Time and place of students' reception</w:t>
      </w:r>
    </w:p>
    <w:p w14:paraId="6A918614" w14:textId="77777777" w:rsidR="00D10D8B" w:rsidRPr="008173A1" w:rsidRDefault="0091670A">
      <w:pPr>
        <w:pStyle w:val="Testo2"/>
        <w:rPr>
          <w:noProof w:val="0"/>
        </w:rPr>
      </w:pPr>
      <w:r w:rsidRPr="000A2E05">
        <w:rPr>
          <w:noProof w:val="0"/>
        </w:rPr>
        <w:t>Prof. Caterina Gozzoli receives the Monday after the lesson upon request by email (</w:t>
      </w:r>
      <w:hyperlink r:id="rId7" w:history="1">
        <w:r w:rsidRPr="000A2E05">
          <w:rPr>
            <w:rStyle w:val="Collegamentoipertestuale"/>
            <w:noProof w:val="0"/>
            <w:color w:val="auto"/>
          </w:rPr>
          <w:t>caterina.gozzoli@unicatt.it</w:t>
        </w:r>
      </w:hyperlink>
      <w:r w:rsidRPr="000A2E05">
        <w:rPr>
          <w:noProof w:val="0"/>
        </w:rPr>
        <w:t>)</w:t>
      </w:r>
    </w:p>
    <w:p w14:paraId="6BD1A440" w14:textId="77777777" w:rsidR="00D10D8B" w:rsidRPr="008173A1" w:rsidRDefault="00D10D8B">
      <w:pPr>
        <w:pStyle w:val="Testo2"/>
        <w:rPr>
          <w:noProof w:val="0"/>
        </w:rPr>
      </w:pPr>
    </w:p>
    <w:p w14:paraId="6497162C" w14:textId="77777777" w:rsidR="00D10D8B" w:rsidRPr="008173A1" w:rsidRDefault="00D10D8B">
      <w:pPr>
        <w:pStyle w:val="Testo2"/>
        <w:rPr>
          <w:noProof w:val="0"/>
        </w:rPr>
      </w:pPr>
    </w:p>
    <w:p w14:paraId="133A779E" w14:textId="77777777" w:rsidR="00D10D8B" w:rsidRPr="008173A1" w:rsidRDefault="00D10D8B">
      <w:pPr>
        <w:pStyle w:val="Testo1"/>
        <w:rPr>
          <w:noProof w:val="0"/>
        </w:rPr>
      </w:pPr>
    </w:p>
    <w:p w14:paraId="450BB5E0" w14:textId="77777777" w:rsidR="00D10D8B" w:rsidRPr="008173A1" w:rsidRDefault="00D10D8B"/>
    <w:sectPr w:rsidR="00D10D8B" w:rsidRPr="008173A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73EA" w14:textId="77777777" w:rsidR="00245CEF" w:rsidRDefault="00245CEF">
      <w:pPr>
        <w:spacing w:line="240" w:lineRule="auto"/>
      </w:pPr>
      <w:r>
        <w:separator/>
      </w:r>
    </w:p>
  </w:endnote>
  <w:endnote w:type="continuationSeparator" w:id="0">
    <w:p w14:paraId="273D7B19" w14:textId="77777777" w:rsidR="00245CEF" w:rsidRDefault="00245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252B" w14:textId="77777777" w:rsidR="00245CEF" w:rsidRDefault="00245CEF">
      <w:pPr>
        <w:spacing w:line="240" w:lineRule="auto"/>
      </w:pPr>
      <w:r>
        <w:separator/>
      </w:r>
    </w:p>
  </w:footnote>
  <w:footnote w:type="continuationSeparator" w:id="0">
    <w:p w14:paraId="333EFD56" w14:textId="77777777" w:rsidR="00245CEF" w:rsidRDefault="00245C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94C"/>
    <w:multiLevelType w:val="multilevel"/>
    <w:tmpl w:val="65D05142"/>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350"/>
        </w:tabs>
        <w:ind w:left="1350" w:hanging="270"/>
      </w:pPr>
      <w:rPr>
        <w:position w:val="0"/>
        <w:sz w:val="18"/>
        <w:szCs w:val="18"/>
      </w:rPr>
    </w:lvl>
    <w:lvl w:ilvl="2">
      <w:start w:val="1"/>
      <w:numFmt w:val="bullet"/>
      <w:lvlText w:val="•"/>
      <w:lvlJc w:val="left"/>
      <w:pPr>
        <w:tabs>
          <w:tab w:val="num" w:pos="2070"/>
        </w:tabs>
        <w:ind w:left="2070" w:hanging="270"/>
      </w:pPr>
      <w:rPr>
        <w:position w:val="0"/>
        <w:sz w:val="18"/>
        <w:szCs w:val="18"/>
      </w:rPr>
    </w:lvl>
    <w:lvl w:ilvl="3">
      <w:start w:val="1"/>
      <w:numFmt w:val="bullet"/>
      <w:lvlText w:val="•"/>
      <w:lvlJc w:val="left"/>
      <w:pPr>
        <w:tabs>
          <w:tab w:val="num" w:pos="2790"/>
        </w:tabs>
        <w:ind w:left="2790" w:hanging="270"/>
      </w:pPr>
      <w:rPr>
        <w:position w:val="0"/>
        <w:sz w:val="18"/>
        <w:szCs w:val="18"/>
      </w:rPr>
    </w:lvl>
    <w:lvl w:ilvl="4">
      <w:start w:val="1"/>
      <w:numFmt w:val="bullet"/>
      <w:lvlText w:val="•"/>
      <w:lvlJc w:val="left"/>
      <w:pPr>
        <w:tabs>
          <w:tab w:val="num" w:pos="3510"/>
        </w:tabs>
        <w:ind w:left="3510" w:hanging="270"/>
      </w:pPr>
      <w:rPr>
        <w:position w:val="0"/>
        <w:sz w:val="18"/>
        <w:szCs w:val="18"/>
      </w:rPr>
    </w:lvl>
    <w:lvl w:ilvl="5">
      <w:start w:val="1"/>
      <w:numFmt w:val="bullet"/>
      <w:lvlText w:val="•"/>
      <w:lvlJc w:val="left"/>
      <w:pPr>
        <w:tabs>
          <w:tab w:val="num" w:pos="4230"/>
        </w:tabs>
        <w:ind w:left="4230" w:hanging="270"/>
      </w:pPr>
      <w:rPr>
        <w:position w:val="0"/>
        <w:sz w:val="18"/>
        <w:szCs w:val="18"/>
      </w:rPr>
    </w:lvl>
    <w:lvl w:ilvl="6">
      <w:start w:val="1"/>
      <w:numFmt w:val="bullet"/>
      <w:lvlText w:val="•"/>
      <w:lvlJc w:val="left"/>
      <w:pPr>
        <w:tabs>
          <w:tab w:val="num" w:pos="4950"/>
        </w:tabs>
        <w:ind w:left="4950" w:hanging="270"/>
      </w:pPr>
      <w:rPr>
        <w:position w:val="0"/>
        <w:sz w:val="18"/>
        <w:szCs w:val="18"/>
      </w:rPr>
    </w:lvl>
    <w:lvl w:ilvl="7">
      <w:start w:val="1"/>
      <w:numFmt w:val="bullet"/>
      <w:lvlText w:val="•"/>
      <w:lvlJc w:val="left"/>
      <w:pPr>
        <w:tabs>
          <w:tab w:val="num" w:pos="5670"/>
        </w:tabs>
        <w:ind w:left="5670" w:hanging="270"/>
      </w:pPr>
      <w:rPr>
        <w:position w:val="0"/>
        <w:sz w:val="18"/>
        <w:szCs w:val="18"/>
      </w:rPr>
    </w:lvl>
    <w:lvl w:ilvl="8">
      <w:start w:val="1"/>
      <w:numFmt w:val="bullet"/>
      <w:lvlText w:val="•"/>
      <w:lvlJc w:val="left"/>
      <w:pPr>
        <w:tabs>
          <w:tab w:val="num" w:pos="6390"/>
        </w:tabs>
        <w:ind w:left="6390" w:hanging="270"/>
      </w:pPr>
      <w:rPr>
        <w:position w:val="0"/>
        <w:sz w:val="18"/>
        <w:szCs w:val="18"/>
      </w:rPr>
    </w:lvl>
  </w:abstractNum>
  <w:abstractNum w:abstractNumId="1" w15:restartNumberingAfterBreak="0">
    <w:nsid w:val="08F43A5D"/>
    <w:multiLevelType w:val="hybridMultilevel"/>
    <w:tmpl w:val="2196D016"/>
    <w:numStyleLink w:val="Stileimportato3"/>
  </w:abstractNum>
  <w:abstractNum w:abstractNumId="2" w15:restartNumberingAfterBreak="0">
    <w:nsid w:val="0E7677D7"/>
    <w:multiLevelType w:val="multilevel"/>
    <w:tmpl w:val="6C706622"/>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42D357C"/>
    <w:multiLevelType w:val="hybridMultilevel"/>
    <w:tmpl w:val="2196D016"/>
    <w:styleLink w:val="Stileimportato3"/>
    <w:lvl w:ilvl="0" w:tplc="84148B82">
      <w:start w:val="1"/>
      <w:numFmt w:val="bullet"/>
      <w:lvlText w:val="•"/>
      <w:lvlJc w:val="left"/>
      <w:pPr>
        <w:ind w:left="798" w:hanging="798"/>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DE035E">
      <w:start w:val="1"/>
      <w:numFmt w:val="bullet"/>
      <w:lvlText w:val="•"/>
      <w:lvlJc w:val="left"/>
      <w:pPr>
        <w:ind w:left="141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81058">
      <w:start w:val="1"/>
      <w:numFmt w:val="bullet"/>
      <w:lvlText w:val="•"/>
      <w:lvlJc w:val="left"/>
      <w:pPr>
        <w:ind w:left="213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D0503C">
      <w:start w:val="1"/>
      <w:numFmt w:val="bullet"/>
      <w:lvlText w:val="•"/>
      <w:lvlJc w:val="left"/>
      <w:pPr>
        <w:ind w:left="285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D06EC4">
      <w:start w:val="1"/>
      <w:numFmt w:val="bullet"/>
      <w:lvlText w:val="•"/>
      <w:lvlJc w:val="left"/>
      <w:pPr>
        <w:ind w:left="357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E4972">
      <w:start w:val="1"/>
      <w:numFmt w:val="bullet"/>
      <w:lvlText w:val="•"/>
      <w:lvlJc w:val="left"/>
      <w:pPr>
        <w:ind w:left="429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E4A52">
      <w:start w:val="1"/>
      <w:numFmt w:val="bullet"/>
      <w:lvlText w:val="•"/>
      <w:lvlJc w:val="left"/>
      <w:pPr>
        <w:ind w:left="501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4EE7E">
      <w:start w:val="1"/>
      <w:numFmt w:val="bullet"/>
      <w:lvlText w:val="•"/>
      <w:lvlJc w:val="left"/>
      <w:pPr>
        <w:ind w:left="573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9428B4">
      <w:start w:val="1"/>
      <w:numFmt w:val="bullet"/>
      <w:lvlText w:val="•"/>
      <w:lvlJc w:val="left"/>
      <w:pPr>
        <w:ind w:left="6456" w:hanging="696"/>
      </w:pPr>
      <w:rPr>
        <w:rFonts w:ascii="Times" w:eastAsia="Times" w:hAnsi="Times" w:cs="Time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047E09"/>
    <w:multiLevelType w:val="hybridMultilevel"/>
    <w:tmpl w:val="FF7A8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215206"/>
    <w:multiLevelType w:val="multilevel"/>
    <w:tmpl w:val="F4482F6C"/>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350"/>
        </w:tabs>
        <w:ind w:left="1350" w:hanging="270"/>
      </w:pPr>
      <w:rPr>
        <w:position w:val="0"/>
        <w:sz w:val="18"/>
        <w:szCs w:val="18"/>
      </w:rPr>
    </w:lvl>
    <w:lvl w:ilvl="2">
      <w:start w:val="1"/>
      <w:numFmt w:val="bullet"/>
      <w:lvlText w:val="•"/>
      <w:lvlJc w:val="left"/>
      <w:pPr>
        <w:tabs>
          <w:tab w:val="num" w:pos="2070"/>
        </w:tabs>
        <w:ind w:left="2070" w:hanging="270"/>
      </w:pPr>
      <w:rPr>
        <w:position w:val="0"/>
        <w:sz w:val="18"/>
        <w:szCs w:val="18"/>
      </w:rPr>
    </w:lvl>
    <w:lvl w:ilvl="3">
      <w:start w:val="1"/>
      <w:numFmt w:val="bullet"/>
      <w:lvlText w:val="•"/>
      <w:lvlJc w:val="left"/>
      <w:pPr>
        <w:tabs>
          <w:tab w:val="num" w:pos="2790"/>
        </w:tabs>
        <w:ind w:left="2790" w:hanging="270"/>
      </w:pPr>
      <w:rPr>
        <w:position w:val="0"/>
        <w:sz w:val="18"/>
        <w:szCs w:val="18"/>
      </w:rPr>
    </w:lvl>
    <w:lvl w:ilvl="4">
      <w:start w:val="1"/>
      <w:numFmt w:val="bullet"/>
      <w:lvlText w:val="•"/>
      <w:lvlJc w:val="left"/>
      <w:pPr>
        <w:tabs>
          <w:tab w:val="num" w:pos="3510"/>
        </w:tabs>
        <w:ind w:left="3510" w:hanging="270"/>
      </w:pPr>
      <w:rPr>
        <w:position w:val="0"/>
        <w:sz w:val="18"/>
        <w:szCs w:val="18"/>
      </w:rPr>
    </w:lvl>
    <w:lvl w:ilvl="5">
      <w:start w:val="1"/>
      <w:numFmt w:val="bullet"/>
      <w:lvlText w:val="•"/>
      <w:lvlJc w:val="left"/>
      <w:pPr>
        <w:tabs>
          <w:tab w:val="num" w:pos="4230"/>
        </w:tabs>
        <w:ind w:left="4230" w:hanging="270"/>
      </w:pPr>
      <w:rPr>
        <w:position w:val="0"/>
        <w:sz w:val="18"/>
        <w:szCs w:val="18"/>
      </w:rPr>
    </w:lvl>
    <w:lvl w:ilvl="6">
      <w:start w:val="1"/>
      <w:numFmt w:val="bullet"/>
      <w:lvlText w:val="•"/>
      <w:lvlJc w:val="left"/>
      <w:pPr>
        <w:tabs>
          <w:tab w:val="num" w:pos="4950"/>
        </w:tabs>
        <w:ind w:left="4950" w:hanging="270"/>
      </w:pPr>
      <w:rPr>
        <w:position w:val="0"/>
        <w:sz w:val="18"/>
        <w:szCs w:val="18"/>
      </w:rPr>
    </w:lvl>
    <w:lvl w:ilvl="7">
      <w:start w:val="1"/>
      <w:numFmt w:val="bullet"/>
      <w:lvlText w:val="•"/>
      <w:lvlJc w:val="left"/>
      <w:pPr>
        <w:tabs>
          <w:tab w:val="num" w:pos="5670"/>
        </w:tabs>
        <w:ind w:left="5670" w:hanging="270"/>
      </w:pPr>
      <w:rPr>
        <w:position w:val="0"/>
        <w:sz w:val="18"/>
        <w:szCs w:val="18"/>
      </w:rPr>
    </w:lvl>
    <w:lvl w:ilvl="8">
      <w:start w:val="1"/>
      <w:numFmt w:val="bullet"/>
      <w:lvlText w:val="•"/>
      <w:lvlJc w:val="left"/>
      <w:pPr>
        <w:tabs>
          <w:tab w:val="num" w:pos="6390"/>
        </w:tabs>
        <w:ind w:left="6390" w:hanging="270"/>
      </w:pPr>
      <w:rPr>
        <w:position w:val="0"/>
        <w:sz w:val="18"/>
        <w:szCs w:val="18"/>
      </w:rPr>
    </w:lvl>
  </w:abstractNum>
  <w:abstractNum w:abstractNumId="6" w15:restartNumberingAfterBreak="0">
    <w:nsid w:val="2FA61CCA"/>
    <w:multiLevelType w:val="multilevel"/>
    <w:tmpl w:val="2CC4D3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4F8557B9"/>
    <w:multiLevelType w:val="multilevel"/>
    <w:tmpl w:val="1BFCFF1A"/>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350"/>
        </w:tabs>
        <w:ind w:left="1350" w:hanging="270"/>
      </w:pPr>
      <w:rPr>
        <w:position w:val="0"/>
        <w:sz w:val="18"/>
        <w:szCs w:val="18"/>
      </w:rPr>
    </w:lvl>
    <w:lvl w:ilvl="2">
      <w:start w:val="1"/>
      <w:numFmt w:val="bullet"/>
      <w:lvlText w:val="•"/>
      <w:lvlJc w:val="left"/>
      <w:pPr>
        <w:tabs>
          <w:tab w:val="num" w:pos="2070"/>
        </w:tabs>
        <w:ind w:left="2070" w:hanging="270"/>
      </w:pPr>
      <w:rPr>
        <w:position w:val="0"/>
        <w:sz w:val="18"/>
        <w:szCs w:val="18"/>
      </w:rPr>
    </w:lvl>
    <w:lvl w:ilvl="3">
      <w:start w:val="1"/>
      <w:numFmt w:val="bullet"/>
      <w:lvlText w:val="•"/>
      <w:lvlJc w:val="left"/>
      <w:pPr>
        <w:tabs>
          <w:tab w:val="num" w:pos="2790"/>
        </w:tabs>
        <w:ind w:left="2790" w:hanging="270"/>
      </w:pPr>
      <w:rPr>
        <w:position w:val="0"/>
        <w:sz w:val="18"/>
        <w:szCs w:val="18"/>
      </w:rPr>
    </w:lvl>
    <w:lvl w:ilvl="4">
      <w:start w:val="1"/>
      <w:numFmt w:val="bullet"/>
      <w:lvlText w:val="•"/>
      <w:lvlJc w:val="left"/>
      <w:pPr>
        <w:tabs>
          <w:tab w:val="num" w:pos="3510"/>
        </w:tabs>
        <w:ind w:left="3510" w:hanging="270"/>
      </w:pPr>
      <w:rPr>
        <w:position w:val="0"/>
        <w:sz w:val="18"/>
        <w:szCs w:val="18"/>
      </w:rPr>
    </w:lvl>
    <w:lvl w:ilvl="5">
      <w:start w:val="1"/>
      <w:numFmt w:val="bullet"/>
      <w:lvlText w:val="•"/>
      <w:lvlJc w:val="left"/>
      <w:pPr>
        <w:tabs>
          <w:tab w:val="num" w:pos="4230"/>
        </w:tabs>
        <w:ind w:left="4230" w:hanging="270"/>
      </w:pPr>
      <w:rPr>
        <w:position w:val="0"/>
        <w:sz w:val="18"/>
        <w:szCs w:val="18"/>
      </w:rPr>
    </w:lvl>
    <w:lvl w:ilvl="6">
      <w:start w:val="1"/>
      <w:numFmt w:val="bullet"/>
      <w:lvlText w:val="•"/>
      <w:lvlJc w:val="left"/>
      <w:pPr>
        <w:tabs>
          <w:tab w:val="num" w:pos="4950"/>
        </w:tabs>
        <w:ind w:left="4950" w:hanging="270"/>
      </w:pPr>
      <w:rPr>
        <w:position w:val="0"/>
        <w:sz w:val="18"/>
        <w:szCs w:val="18"/>
      </w:rPr>
    </w:lvl>
    <w:lvl w:ilvl="7">
      <w:start w:val="1"/>
      <w:numFmt w:val="bullet"/>
      <w:lvlText w:val="•"/>
      <w:lvlJc w:val="left"/>
      <w:pPr>
        <w:tabs>
          <w:tab w:val="num" w:pos="5670"/>
        </w:tabs>
        <w:ind w:left="5670" w:hanging="270"/>
      </w:pPr>
      <w:rPr>
        <w:position w:val="0"/>
        <w:sz w:val="18"/>
        <w:szCs w:val="18"/>
      </w:rPr>
    </w:lvl>
    <w:lvl w:ilvl="8">
      <w:start w:val="1"/>
      <w:numFmt w:val="bullet"/>
      <w:lvlText w:val="•"/>
      <w:lvlJc w:val="left"/>
      <w:pPr>
        <w:tabs>
          <w:tab w:val="num" w:pos="6390"/>
        </w:tabs>
        <w:ind w:left="6390" w:hanging="270"/>
      </w:pPr>
      <w:rPr>
        <w:position w:val="0"/>
        <w:sz w:val="18"/>
        <w:szCs w:val="18"/>
      </w:rPr>
    </w:lvl>
  </w:abstractNum>
  <w:abstractNum w:abstractNumId="8" w15:restartNumberingAfterBreak="0">
    <w:nsid w:val="4FAB0D36"/>
    <w:multiLevelType w:val="multilevel"/>
    <w:tmpl w:val="29AACE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4FFB12FA"/>
    <w:multiLevelType w:val="hybridMultilevel"/>
    <w:tmpl w:val="2FAE9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EA4FDC"/>
    <w:multiLevelType w:val="hybridMultilevel"/>
    <w:tmpl w:val="27F2DA1E"/>
    <w:numStyleLink w:val="Stileimportato1"/>
  </w:abstractNum>
  <w:abstractNum w:abstractNumId="11" w15:restartNumberingAfterBreak="0">
    <w:nsid w:val="5A4A23CA"/>
    <w:multiLevelType w:val="multilevel"/>
    <w:tmpl w:val="754E9BD2"/>
    <w:lvl w:ilvl="0">
      <w:numFmt w:val="bullet"/>
      <w:lvlText w:val="•"/>
      <w:lvlJc w:val="left"/>
      <w:pPr>
        <w:tabs>
          <w:tab w:val="num" w:pos="720"/>
        </w:tabs>
        <w:ind w:left="720" w:hanging="360"/>
      </w:pPr>
      <w:rPr>
        <w:position w:val="0"/>
        <w:sz w:val="20"/>
        <w:szCs w:val="20"/>
      </w:rPr>
    </w:lvl>
    <w:lvl w:ilvl="1">
      <w:start w:val="1"/>
      <w:numFmt w:val="bullet"/>
      <w:lvlText w:val="•"/>
      <w:lvlJc w:val="left"/>
      <w:pPr>
        <w:tabs>
          <w:tab w:val="num" w:pos="1350"/>
        </w:tabs>
        <w:ind w:left="1350" w:hanging="270"/>
      </w:pPr>
      <w:rPr>
        <w:position w:val="0"/>
        <w:sz w:val="18"/>
        <w:szCs w:val="18"/>
      </w:rPr>
    </w:lvl>
    <w:lvl w:ilvl="2">
      <w:start w:val="1"/>
      <w:numFmt w:val="bullet"/>
      <w:lvlText w:val="•"/>
      <w:lvlJc w:val="left"/>
      <w:pPr>
        <w:tabs>
          <w:tab w:val="num" w:pos="2070"/>
        </w:tabs>
        <w:ind w:left="2070" w:hanging="270"/>
      </w:pPr>
      <w:rPr>
        <w:position w:val="0"/>
        <w:sz w:val="18"/>
        <w:szCs w:val="18"/>
      </w:rPr>
    </w:lvl>
    <w:lvl w:ilvl="3">
      <w:start w:val="1"/>
      <w:numFmt w:val="bullet"/>
      <w:lvlText w:val="•"/>
      <w:lvlJc w:val="left"/>
      <w:pPr>
        <w:tabs>
          <w:tab w:val="num" w:pos="2790"/>
        </w:tabs>
        <w:ind w:left="2790" w:hanging="270"/>
      </w:pPr>
      <w:rPr>
        <w:position w:val="0"/>
        <w:sz w:val="18"/>
        <w:szCs w:val="18"/>
      </w:rPr>
    </w:lvl>
    <w:lvl w:ilvl="4">
      <w:start w:val="1"/>
      <w:numFmt w:val="bullet"/>
      <w:lvlText w:val="•"/>
      <w:lvlJc w:val="left"/>
      <w:pPr>
        <w:tabs>
          <w:tab w:val="num" w:pos="3510"/>
        </w:tabs>
        <w:ind w:left="3510" w:hanging="270"/>
      </w:pPr>
      <w:rPr>
        <w:position w:val="0"/>
        <w:sz w:val="18"/>
        <w:szCs w:val="18"/>
      </w:rPr>
    </w:lvl>
    <w:lvl w:ilvl="5">
      <w:start w:val="1"/>
      <w:numFmt w:val="bullet"/>
      <w:lvlText w:val="•"/>
      <w:lvlJc w:val="left"/>
      <w:pPr>
        <w:tabs>
          <w:tab w:val="num" w:pos="4230"/>
        </w:tabs>
        <w:ind w:left="4230" w:hanging="270"/>
      </w:pPr>
      <w:rPr>
        <w:position w:val="0"/>
        <w:sz w:val="18"/>
        <w:szCs w:val="18"/>
      </w:rPr>
    </w:lvl>
    <w:lvl w:ilvl="6">
      <w:start w:val="1"/>
      <w:numFmt w:val="bullet"/>
      <w:lvlText w:val="•"/>
      <w:lvlJc w:val="left"/>
      <w:pPr>
        <w:tabs>
          <w:tab w:val="num" w:pos="4950"/>
        </w:tabs>
        <w:ind w:left="4950" w:hanging="270"/>
      </w:pPr>
      <w:rPr>
        <w:position w:val="0"/>
        <w:sz w:val="18"/>
        <w:szCs w:val="18"/>
      </w:rPr>
    </w:lvl>
    <w:lvl w:ilvl="7">
      <w:start w:val="1"/>
      <w:numFmt w:val="bullet"/>
      <w:lvlText w:val="•"/>
      <w:lvlJc w:val="left"/>
      <w:pPr>
        <w:tabs>
          <w:tab w:val="num" w:pos="5670"/>
        </w:tabs>
        <w:ind w:left="5670" w:hanging="270"/>
      </w:pPr>
      <w:rPr>
        <w:position w:val="0"/>
        <w:sz w:val="18"/>
        <w:szCs w:val="18"/>
      </w:rPr>
    </w:lvl>
    <w:lvl w:ilvl="8">
      <w:start w:val="1"/>
      <w:numFmt w:val="bullet"/>
      <w:lvlText w:val="•"/>
      <w:lvlJc w:val="left"/>
      <w:pPr>
        <w:tabs>
          <w:tab w:val="num" w:pos="6390"/>
        </w:tabs>
        <w:ind w:left="6390" w:hanging="270"/>
      </w:pPr>
      <w:rPr>
        <w:position w:val="0"/>
        <w:sz w:val="18"/>
        <w:szCs w:val="18"/>
      </w:rPr>
    </w:lvl>
  </w:abstractNum>
  <w:abstractNum w:abstractNumId="12" w15:restartNumberingAfterBreak="0">
    <w:nsid w:val="7DD52448"/>
    <w:multiLevelType w:val="hybridMultilevel"/>
    <w:tmpl w:val="27F2DA1E"/>
    <w:styleLink w:val="Stileimportato1"/>
    <w:lvl w:ilvl="0" w:tplc="5246B5E0">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89072">
      <w:start w:val="1"/>
      <w:numFmt w:val="bullet"/>
      <w:lvlText w:val="o"/>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30349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6C7BEA">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7014D6">
      <w:start w:val="1"/>
      <w:numFmt w:val="bullet"/>
      <w:lvlText w:val="o"/>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688F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90162C">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26322">
      <w:start w:val="1"/>
      <w:numFmt w:val="bullet"/>
      <w:lvlText w:val="o"/>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6675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98572135">
    <w:abstractNumId w:val="8"/>
  </w:num>
  <w:num w:numId="2" w16cid:durableId="577058789">
    <w:abstractNumId w:val="6"/>
  </w:num>
  <w:num w:numId="3" w16cid:durableId="1876306076">
    <w:abstractNumId w:val="2"/>
  </w:num>
  <w:num w:numId="4" w16cid:durableId="98139178">
    <w:abstractNumId w:val="5"/>
  </w:num>
  <w:num w:numId="5" w16cid:durableId="466317960">
    <w:abstractNumId w:val="7"/>
  </w:num>
  <w:num w:numId="6" w16cid:durableId="2045057397">
    <w:abstractNumId w:val="0"/>
  </w:num>
  <w:num w:numId="7" w16cid:durableId="57022740">
    <w:abstractNumId w:val="11"/>
  </w:num>
  <w:num w:numId="8" w16cid:durableId="79571057">
    <w:abstractNumId w:val="12"/>
  </w:num>
  <w:num w:numId="9" w16cid:durableId="1826701684">
    <w:abstractNumId w:val="10"/>
  </w:num>
  <w:num w:numId="10" w16cid:durableId="1641231139">
    <w:abstractNumId w:val="3"/>
  </w:num>
  <w:num w:numId="11" w16cid:durableId="908419927">
    <w:abstractNumId w:val="1"/>
    <w:lvlOverride w:ilvl="0">
      <w:lvl w:ilvl="0" w:tplc="0C789872">
        <w:start w:val="1"/>
        <w:numFmt w:val="bullet"/>
        <w:lvlText w:val="•"/>
        <w:lvlJc w:val="left"/>
        <w:pPr>
          <w:ind w:left="798" w:hanging="798"/>
        </w:pPr>
        <w:rPr>
          <w:rFonts w:ascii="Times" w:eastAsia="Times" w:hAnsi="Times" w:cs="Time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FB8E586">
        <w:start w:val="1"/>
        <w:numFmt w:val="bullet"/>
        <w:lvlText w:val="•"/>
        <w:lvlJc w:val="left"/>
        <w:pPr>
          <w:ind w:left="133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F50A56A">
        <w:start w:val="1"/>
        <w:numFmt w:val="bullet"/>
        <w:lvlText w:val="•"/>
        <w:lvlJc w:val="left"/>
        <w:pPr>
          <w:ind w:left="205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50F889DC">
        <w:start w:val="1"/>
        <w:numFmt w:val="bullet"/>
        <w:lvlText w:val="•"/>
        <w:lvlJc w:val="left"/>
        <w:pPr>
          <w:ind w:left="277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2FF4245A">
        <w:start w:val="1"/>
        <w:numFmt w:val="bullet"/>
        <w:lvlText w:val="•"/>
        <w:lvlJc w:val="left"/>
        <w:pPr>
          <w:ind w:left="349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86CF950">
        <w:start w:val="1"/>
        <w:numFmt w:val="bullet"/>
        <w:lvlText w:val="•"/>
        <w:lvlJc w:val="left"/>
        <w:pPr>
          <w:ind w:left="421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32600116">
        <w:start w:val="1"/>
        <w:numFmt w:val="bullet"/>
        <w:lvlText w:val="•"/>
        <w:lvlJc w:val="left"/>
        <w:pPr>
          <w:ind w:left="493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0FA45824">
        <w:start w:val="1"/>
        <w:numFmt w:val="bullet"/>
        <w:lvlText w:val="•"/>
        <w:lvlJc w:val="left"/>
        <w:pPr>
          <w:ind w:left="565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CF687FB6">
        <w:start w:val="1"/>
        <w:numFmt w:val="bullet"/>
        <w:lvlText w:val="•"/>
        <w:lvlJc w:val="left"/>
        <w:pPr>
          <w:ind w:left="6379" w:hanging="619"/>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2" w16cid:durableId="571281725">
    <w:abstractNumId w:val="9"/>
  </w:num>
  <w:num w:numId="13" w16cid:durableId="412823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71"/>
    <w:rsid w:val="00026F88"/>
    <w:rsid w:val="00027801"/>
    <w:rsid w:val="0009254D"/>
    <w:rsid w:val="00096222"/>
    <w:rsid w:val="000A2E05"/>
    <w:rsid w:val="000C1AC8"/>
    <w:rsid w:val="00245CEF"/>
    <w:rsid w:val="002E1B71"/>
    <w:rsid w:val="00334F1F"/>
    <w:rsid w:val="00507E45"/>
    <w:rsid w:val="00573139"/>
    <w:rsid w:val="0063102F"/>
    <w:rsid w:val="006E5823"/>
    <w:rsid w:val="00713482"/>
    <w:rsid w:val="008173A1"/>
    <w:rsid w:val="008551DA"/>
    <w:rsid w:val="008D5D3F"/>
    <w:rsid w:val="008F0373"/>
    <w:rsid w:val="0091670A"/>
    <w:rsid w:val="0093136A"/>
    <w:rsid w:val="009C29C6"/>
    <w:rsid w:val="00BE449B"/>
    <w:rsid w:val="00CF107F"/>
    <w:rsid w:val="00D10D8B"/>
    <w:rsid w:val="00D22C06"/>
    <w:rsid w:val="00DB1D7B"/>
    <w:rsid w:val="00E620B7"/>
    <w:rsid w:val="00ED1CCB"/>
    <w:rsid w:val="00F1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D3B1"/>
  <w15:chartTrackingRefBased/>
  <w15:docId w15:val="{BA5747F2-AE9C-46D6-B614-E5166E8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ist0">
    <w:name w:val="List 0"/>
    <w:basedOn w:val="Nessunelenco"/>
    <w:rsid w:val="002E1B71"/>
    <w:pPr>
      <w:numPr>
        <w:numId w:val="3"/>
      </w:numPr>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2E1B71"/>
    <w:rPr>
      <w:color w:val="0563C1" w:themeColor="hyperlink"/>
      <w:u w:val="single"/>
    </w:rPr>
  </w:style>
  <w:style w:type="paragraph" w:styleId="Intestazione">
    <w:name w:val="header"/>
    <w:basedOn w:val="Normale"/>
    <w:link w:val="IntestazioneCarattere"/>
    <w:uiPriority w:val="99"/>
    <w:unhideWhenUsed/>
    <w:rsid w:val="00CF107F"/>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CF107F"/>
    <w:rPr>
      <w:rFonts w:ascii="Times" w:hAnsi="Times"/>
    </w:rPr>
  </w:style>
  <w:style w:type="paragraph" w:styleId="Pidipagina">
    <w:name w:val="footer"/>
    <w:basedOn w:val="Normale"/>
    <w:link w:val="PidipaginaCarattere"/>
    <w:uiPriority w:val="99"/>
    <w:unhideWhenUsed/>
    <w:rsid w:val="00CF107F"/>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CF107F"/>
    <w:rPr>
      <w:rFonts w:ascii="Times" w:hAnsi="Times"/>
    </w:rPr>
  </w:style>
  <w:style w:type="numbering" w:customStyle="1" w:styleId="Stileimportato1">
    <w:name w:val="Stile importato 1"/>
    <w:rsid w:val="0091670A"/>
    <w:pPr>
      <w:numPr>
        <w:numId w:val="8"/>
      </w:numPr>
    </w:pPr>
  </w:style>
  <w:style w:type="numbering" w:customStyle="1" w:styleId="Stileimportato3">
    <w:name w:val="Stile importato 3"/>
    <w:rsid w:val="0091670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erina.gozzol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13</TotalTime>
  <Pages>4</Pages>
  <Words>1094</Words>
  <Characters>6713</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9</cp:revision>
  <cp:lastPrinted>2003-03-27T10:42:00Z</cp:lastPrinted>
  <dcterms:created xsi:type="dcterms:W3CDTF">2021-09-23T12:28:00Z</dcterms:created>
  <dcterms:modified xsi:type="dcterms:W3CDTF">2023-01-13T10:57:00Z</dcterms:modified>
</cp:coreProperties>
</file>