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1452D" w14:textId="77777777" w:rsidR="008453FF" w:rsidRPr="003A678D" w:rsidRDefault="00BD55A8">
      <w:pPr>
        <w:pStyle w:val="Titolo1"/>
        <w:rPr>
          <w:noProof w:val="0"/>
        </w:rPr>
      </w:pPr>
      <w:r w:rsidRPr="003A678D">
        <w:rPr>
          <w:noProof w:val="0"/>
        </w:rPr>
        <w:t>Research Methods in Psychology 2</w:t>
      </w:r>
    </w:p>
    <w:p w14:paraId="3B87AA50" w14:textId="08183A7B" w:rsidR="008453FF" w:rsidRPr="00B25065" w:rsidRDefault="00BD55A8">
      <w:pPr>
        <w:pStyle w:val="Titolo2"/>
        <w:rPr>
          <w:rFonts w:ascii="Times New Roman" w:hAnsi="Times New Roman"/>
          <w:noProof w:val="0"/>
          <w:lang w:val="it-IT"/>
        </w:rPr>
      </w:pPr>
      <w:r w:rsidRPr="003A678D">
        <w:rPr>
          <w:rFonts w:ascii="Times New Roman" w:hAnsi="Times New Roman"/>
          <w:noProof w:val="0"/>
        </w:rPr>
        <w:t xml:space="preserve">Prof. </w:t>
      </w:r>
      <w:r w:rsidRPr="00B25065">
        <w:rPr>
          <w:rFonts w:ascii="Times New Roman" w:hAnsi="Times New Roman"/>
          <w:noProof w:val="0"/>
          <w:lang w:val="it-IT"/>
        </w:rPr>
        <w:t xml:space="preserve">Antonella Morgano </w:t>
      </w:r>
    </w:p>
    <w:p w14:paraId="5E9D862B" w14:textId="77777777" w:rsidR="008453FF" w:rsidRPr="003A678D" w:rsidRDefault="00BD55A8">
      <w:pPr>
        <w:spacing w:before="240" w:after="120" w:line="240" w:lineRule="auto"/>
        <w:rPr>
          <w:b/>
          <w:i/>
          <w:sz w:val="18"/>
        </w:rPr>
      </w:pPr>
      <w:r w:rsidRPr="003A678D">
        <w:rPr>
          <w:b/>
          <w:i/>
          <w:sz w:val="18"/>
        </w:rPr>
        <w:t xml:space="preserve">COURSE AIMS AND INTENDED LEARNING OUTCOMES </w:t>
      </w:r>
    </w:p>
    <w:p w14:paraId="5C3107EB" w14:textId="77777777" w:rsidR="008453FF" w:rsidRPr="003A678D" w:rsidRDefault="00BD55A8">
      <w:pPr>
        <w:spacing w:line="240" w:lineRule="exact"/>
      </w:pPr>
      <w:r w:rsidRPr="003A678D">
        <w:t>The course aims to provide students with knowledge of the different strategies for planning and conducting scientific research in psychology. Through reference to the various phases of the research cycle, the main methodological choices open to researchers will be presented and detailed, emphasising the characteristics in each case.</w:t>
      </w:r>
    </w:p>
    <w:p w14:paraId="6009BC94" w14:textId="5647CC94" w:rsidR="008453FF" w:rsidRPr="003A678D" w:rsidRDefault="00BD55A8">
      <w:pPr>
        <w:spacing w:line="240" w:lineRule="exact"/>
        <w:rPr>
          <w:szCs w:val="20"/>
        </w:rPr>
      </w:pPr>
      <w:r w:rsidRPr="003A678D">
        <w:t>Beginning with the approaches to research (quantitative</w:t>
      </w:r>
      <w:r w:rsidR="00FB45A4" w:rsidRPr="003A678D">
        <w:t xml:space="preserve"> and qualitative</w:t>
      </w:r>
      <w:r w:rsidRPr="003A678D">
        <w:t xml:space="preserve">), the course will present the various research designs, respondent and material selection procedures, and ethical issues underlying the practice of research. In addition, the concept of research validity </w:t>
      </w:r>
      <w:r w:rsidR="005A2AB7" w:rsidRPr="003A678D">
        <w:t>will be addressed</w:t>
      </w:r>
      <w:r w:rsidRPr="003A678D">
        <w:t xml:space="preserve"> in its various interpretations</w:t>
      </w:r>
      <w:r w:rsidR="00FB45A4" w:rsidRPr="003A678D">
        <w:rPr>
          <w:szCs w:val="20"/>
        </w:rPr>
        <w:t xml:space="preserve">, </w:t>
      </w:r>
      <w:r w:rsidR="00A4718A" w:rsidRPr="003A678D">
        <w:t xml:space="preserve">and how to report search results will be </w:t>
      </w:r>
      <w:r w:rsidR="00F133D3" w:rsidRPr="003A678D">
        <w:t>explained</w:t>
      </w:r>
      <w:r w:rsidR="00FB45A4" w:rsidRPr="003A678D">
        <w:rPr>
          <w:szCs w:val="20"/>
        </w:rPr>
        <w:t>.</w:t>
      </w:r>
    </w:p>
    <w:p w14:paraId="70945D6B" w14:textId="77777777" w:rsidR="008453FF" w:rsidRPr="003A678D" w:rsidRDefault="00BD55A8">
      <w:pPr>
        <w:spacing w:line="240" w:lineRule="exact"/>
      </w:pPr>
      <w:r w:rsidRPr="003A678D">
        <w:t>At the end of the course, students will know the specific research methods of each research approach and the procedures for constructing and analysing the data. Furthermore, they will be able to: identify/recognise the unique elements of scientific research in research articles; code the materials; describe the factorial designs; and present in writing the results of certain types of research. Finally, they will be able to read research articles, grasping the methodological framework.</w:t>
      </w:r>
    </w:p>
    <w:p w14:paraId="06D0C20B" w14:textId="77777777" w:rsidR="008453FF" w:rsidRPr="003A678D" w:rsidRDefault="00BD55A8">
      <w:pPr>
        <w:spacing w:before="240" w:after="120"/>
        <w:rPr>
          <w:b/>
          <w:sz w:val="18"/>
          <w:lang w:val="en-US"/>
        </w:rPr>
      </w:pPr>
      <w:r w:rsidRPr="003A678D">
        <w:rPr>
          <w:b/>
          <w:i/>
          <w:sz w:val="18"/>
          <w:lang w:val="en-US"/>
        </w:rPr>
        <w:t>COURSE CONTENT</w:t>
      </w:r>
    </w:p>
    <w:p w14:paraId="3C2CF142" w14:textId="77777777" w:rsidR="00A4718A" w:rsidRPr="003A678D" w:rsidRDefault="00A4718A" w:rsidP="00A4718A">
      <w:r w:rsidRPr="003A678D">
        <w:t xml:space="preserve">Unit 1: The role of research in psychology </w:t>
      </w:r>
    </w:p>
    <w:p w14:paraId="4734E00F" w14:textId="77777777" w:rsidR="008453FF" w:rsidRPr="003A678D" w:rsidRDefault="008453FF">
      <w:pPr>
        <w:spacing w:line="240" w:lineRule="exact"/>
      </w:pPr>
    </w:p>
    <w:p w14:paraId="52848C78" w14:textId="387F4193" w:rsidR="008453FF" w:rsidRPr="003A678D" w:rsidRDefault="00BD55A8">
      <w:pPr>
        <w:spacing w:line="240" w:lineRule="exact"/>
      </w:pPr>
      <w:r w:rsidRPr="003A678D">
        <w:t xml:space="preserve">Unit 2: </w:t>
      </w:r>
      <w:r w:rsidR="00FB45A4" w:rsidRPr="003A678D">
        <w:t>Q</w:t>
      </w:r>
      <w:r w:rsidRPr="003A678D">
        <w:t>uantitative</w:t>
      </w:r>
      <w:r w:rsidR="00FB45A4" w:rsidRPr="003A678D">
        <w:t xml:space="preserve"> and qualitative and </w:t>
      </w:r>
      <w:r w:rsidRPr="003A678D">
        <w:t xml:space="preserve"> research approach</w:t>
      </w:r>
    </w:p>
    <w:p w14:paraId="0BE465EF" w14:textId="77777777" w:rsidR="00A4718A" w:rsidRPr="003A678D" w:rsidRDefault="00A4718A" w:rsidP="00A4718A">
      <w:r w:rsidRPr="003A678D">
        <w:t>2.1: Specific aspects of the two research approaches</w:t>
      </w:r>
    </w:p>
    <w:p w14:paraId="420DBC73" w14:textId="220FE300" w:rsidR="008453FF" w:rsidRPr="003A678D" w:rsidRDefault="00FB45A4">
      <w:pPr>
        <w:spacing w:line="240" w:lineRule="exact"/>
      </w:pPr>
      <w:r w:rsidRPr="003A678D">
        <w:t xml:space="preserve">2.2 </w:t>
      </w:r>
      <w:r w:rsidR="00BD55A8" w:rsidRPr="003A678D">
        <w:t xml:space="preserve">Epistemology and methodology </w:t>
      </w:r>
    </w:p>
    <w:p w14:paraId="24034DFD" w14:textId="77777777" w:rsidR="008453FF" w:rsidRPr="003A678D" w:rsidRDefault="008453FF">
      <w:pPr>
        <w:spacing w:line="240" w:lineRule="exact"/>
      </w:pPr>
    </w:p>
    <w:p w14:paraId="2DD39DF5" w14:textId="77777777" w:rsidR="008453FF" w:rsidRPr="003A678D" w:rsidRDefault="00BD55A8">
      <w:pPr>
        <w:spacing w:line="240" w:lineRule="exact"/>
      </w:pPr>
      <w:r w:rsidRPr="003A678D">
        <w:t>Unit 3: Quantitative research</w:t>
      </w:r>
    </w:p>
    <w:p w14:paraId="2A5F7894" w14:textId="2A95B972" w:rsidR="008453FF" w:rsidRPr="003A678D" w:rsidRDefault="00BD55A8">
      <w:pPr>
        <w:spacing w:line="240" w:lineRule="exact"/>
      </w:pPr>
      <w:r w:rsidRPr="003A678D">
        <w:t xml:space="preserve">3.1: Characteristics </w:t>
      </w:r>
      <w:r w:rsidR="005A2AB7" w:rsidRPr="003A678D">
        <w:t>and specific features</w:t>
      </w:r>
      <w:r w:rsidR="00FB45A4" w:rsidRPr="003A678D">
        <w:t xml:space="preserve"> </w:t>
      </w:r>
      <w:r w:rsidRPr="003A678D">
        <w:t xml:space="preserve">of quantitative research </w:t>
      </w:r>
    </w:p>
    <w:p w14:paraId="2BA17E90" w14:textId="0DE0C5CF" w:rsidR="008453FF" w:rsidRPr="003A678D" w:rsidRDefault="00BD55A8">
      <w:pPr>
        <w:spacing w:line="240" w:lineRule="exact"/>
        <w:rPr>
          <w:lang w:val="en-US"/>
        </w:rPr>
      </w:pPr>
      <w:r w:rsidRPr="003A678D">
        <w:rPr>
          <w:lang w:val="en-US"/>
        </w:rPr>
        <w:t>3.2: Research designs for quantitative research</w:t>
      </w:r>
    </w:p>
    <w:p w14:paraId="7E4EA6FD" w14:textId="77777777" w:rsidR="00A4718A" w:rsidRPr="003A678D" w:rsidRDefault="00A4718A" w:rsidP="00A4718A">
      <w:r w:rsidRPr="003A678D">
        <w:t>3.3: General features of quantitative research</w:t>
      </w:r>
    </w:p>
    <w:p w14:paraId="6D812803" w14:textId="77777777" w:rsidR="008453FF" w:rsidRPr="003A678D" w:rsidRDefault="008453FF">
      <w:pPr>
        <w:spacing w:line="240" w:lineRule="exact"/>
        <w:rPr>
          <w:lang w:val="en-US"/>
        </w:rPr>
      </w:pPr>
    </w:p>
    <w:p w14:paraId="4F0F8539" w14:textId="77777777" w:rsidR="00A4718A" w:rsidRPr="003A678D" w:rsidRDefault="00A4718A" w:rsidP="00A4718A">
      <w:pPr>
        <w:pStyle w:val="P68B1DB1-Normale9"/>
        <w:rPr>
          <w:highlight w:val="none"/>
        </w:rPr>
      </w:pPr>
      <w:r w:rsidRPr="003A678D">
        <w:rPr>
          <w:highlight w:val="none"/>
        </w:rPr>
        <w:t>Unit 4: Experimental designs</w:t>
      </w:r>
    </w:p>
    <w:p w14:paraId="2176B82C" w14:textId="77777777" w:rsidR="00A4718A" w:rsidRPr="003A678D" w:rsidRDefault="00A4718A" w:rsidP="00A4718A">
      <w:pPr>
        <w:pStyle w:val="P68B1DB1-Normale9"/>
        <w:rPr>
          <w:highlight w:val="none"/>
        </w:rPr>
      </w:pPr>
      <w:r w:rsidRPr="003A678D">
        <w:rPr>
          <w:highlight w:val="none"/>
        </w:rPr>
        <w:t>4.1: Characterising elements</w:t>
      </w:r>
    </w:p>
    <w:p w14:paraId="62842901" w14:textId="77777777" w:rsidR="00A4718A" w:rsidRPr="003A678D" w:rsidRDefault="00A4718A" w:rsidP="00A4718A">
      <w:pPr>
        <w:pStyle w:val="P68B1DB1-Normale9"/>
        <w:rPr>
          <w:highlight w:val="none"/>
        </w:rPr>
      </w:pPr>
      <w:r w:rsidRPr="003A678D">
        <w:rPr>
          <w:highlight w:val="none"/>
        </w:rPr>
        <w:t>4.2: Experimental designs between subjects and factorials</w:t>
      </w:r>
    </w:p>
    <w:p w14:paraId="0325EDF9" w14:textId="77777777" w:rsidR="00A4718A" w:rsidRPr="003A678D" w:rsidRDefault="00A4718A" w:rsidP="00A4718A">
      <w:pPr>
        <w:pStyle w:val="P68B1DB1-Normale9"/>
        <w:rPr>
          <w:highlight w:val="none"/>
        </w:rPr>
      </w:pPr>
      <w:r w:rsidRPr="003A678D">
        <w:rPr>
          <w:highlight w:val="none"/>
        </w:rPr>
        <w:t xml:space="preserve">4.3: Designs within subjects </w:t>
      </w:r>
    </w:p>
    <w:p w14:paraId="66461B29" w14:textId="77777777" w:rsidR="00005004" w:rsidRDefault="00005004" w:rsidP="00A4718A">
      <w:pPr>
        <w:pStyle w:val="P68B1DB1-Normale9"/>
        <w:rPr>
          <w:highlight w:val="none"/>
        </w:rPr>
      </w:pPr>
    </w:p>
    <w:p w14:paraId="61271E6E" w14:textId="17670561" w:rsidR="00A4718A" w:rsidRPr="003A678D" w:rsidRDefault="00A4718A" w:rsidP="00A4718A">
      <w:pPr>
        <w:pStyle w:val="P68B1DB1-Normale9"/>
        <w:rPr>
          <w:highlight w:val="none"/>
        </w:rPr>
      </w:pPr>
      <w:r w:rsidRPr="003A678D">
        <w:rPr>
          <w:highlight w:val="none"/>
        </w:rPr>
        <w:lastRenderedPageBreak/>
        <w:t>Unit 5: Research designs for small samples</w:t>
      </w:r>
    </w:p>
    <w:p w14:paraId="34C74BEA" w14:textId="77777777" w:rsidR="00A4718A" w:rsidRPr="003A678D" w:rsidRDefault="00A4718A" w:rsidP="00A4718A">
      <w:pPr>
        <w:pStyle w:val="P68B1DB1-Normale9"/>
        <w:rPr>
          <w:highlight w:val="none"/>
        </w:rPr>
      </w:pPr>
      <w:r w:rsidRPr="003A678D">
        <w:rPr>
          <w:highlight w:val="none"/>
        </w:rPr>
        <w:t>5.1: Experimental designs for small samples</w:t>
      </w:r>
    </w:p>
    <w:p w14:paraId="5CB81457" w14:textId="5D7EEC17" w:rsidR="00A4718A" w:rsidRDefault="00A4718A" w:rsidP="00A4718A">
      <w:pPr>
        <w:pStyle w:val="P68B1DB1-Normale9"/>
        <w:rPr>
          <w:highlight w:val="none"/>
        </w:rPr>
      </w:pPr>
      <w:r w:rsidRPr="003A678D">
        <w:rPr>
          <w:highlight w:val="none"/>
        </w:rPr>
        <w:t>5.2: Case study</w:t>
      </w:r>
    </w:p>
    <w:p w14:paraId="6934299C" w14:textId="77777777" w:rsidR="001F41C5" w:rsidRPr="003A678D" w:rsidRDefault="001F41C5" w:rsidP="00A4718A">
      <w:pPr>
        <w:pStyle w:val="P68B1DB1-Normale9"/>
        <w:rPr>
          <w:highlight w:val="none"/>
        </w:rPr>
      </w:pPr>
    </w:p>
    <w:p w14:paraId="1CF1409F" w14:textId="77777777" w:rsidR="00A4718A" w:rsidRPr="003A678D" w:rsidRDefault="00A4718A" w:rsidP="00A4718A">
      <w:pPr>
        <w:pStyle w:val="P68B1DB1-Normale9"/>
        <w:rPr>
          <w:highlight w:val="none"/>
        </w:rPr>
      </w:pPr>
      <w:r w:rsidRPr="003A678D">
        <w:rPr>
          <w:highlight w:val="none"/>
        </w:rPr>
        <w:t xml:space="preserve">Unit 6: Correlational designs </w:t>
      </w:r>
    </w:p>
    <w:p w14:paraId="6E48E6A1" w14:textId="77777777" w:rsidR="00A4718A" w:rsidRPr="003A678D" w:rsidRDefault="00A4718A" w:rsidP="00A4718A">
      <w:pPr>
        <w:pStyle w:val="P68B1DB1-Normale9"/>
        <w:rPr>
          <w:highlight w:val="none"/>
        </w:rPr>
      </w:pPr>
      <w:r w:rsidRPr="003A678D">
        <w:rPr>
          <w:highlight w:val="none"/>
        </w:rPr>
        <w:t>6.1: Characterising elements</w:t>
      </w:r>
    </w:p>
    <w:p w14:paraId="7DC4AAA4" w14:textId="77777777" w:rsidR="00A4718A" w:rsidRPr="003A678D" w:rsidRDefault="00A4718A" w:rsidP="00A4718A">
      <w:pPr>
        <w:pBdr>
          <w:top w:val="nil"/>
          <w:left w:val="nil"/>
          <w:bottom w:val="nil"/>
          <w:right w:val="nil"/>
          <w:between w:val="nil"/>
        </w:pBdr>
        <w:ind w:left="360" w:hanging="720"/>
        <w:rPr>
          <w:color w:val="000000"/>
        </w:rPr>
      </w:pPr>
    </w:p>
    <w:p w14:paraId="7CD35507" w14:textId="77777777" w:rsidR="00A4718A" w:rsidRPr="003A678D" w:rsidRDefault="00A4718A" w:rsidP="00A4718A">
      <w:pPr>
        <w:pStyle w:val="P68B1DB1-Normale9"/>
        <w:rPr>
          <w:highlight w:val="none"/>
        </w:rPr>
      </w:pPr>
      <w:r w:rsidRPr="003A678D">
        <w:rPr>
          <w:highlight w:val="none"/>
        </w:rPr>
        <w:t>Unit 7: Longitudinal studies</w:t>
      </w:r>
    </w:p>
    <w:p w14:paraId="5271ECB2" w14:textId="77777777" w:rsidR="00A4718A" w:rsidRPr="003A678D" w:rsidRDefault="00A4718A" w:rsidP="00A4718A">
      <w:pPr>
        <w:pStyle w:val="P68B1DB1-Normale9"/>
        <w:rPr>
          <w:highlight w:val="none"/>
        </w:rPr>
      </w:pPr>
      <w:r w:rsidRPr="003A678D">
        <w:rPr>
          <w:highlight w:val="none"/>
        </w:rPr>
        <w:t>7.1: Characterising elements</w:t>
      </w:r>
    </w:p>
    <w:p w14:paraId="77924BF1" w14:textId="77777777" w:rsidR="00A4718A" w:rsidRPr="003A678D" w:rsidRDefault="00A4718A" w:rsidP="00A4718A">
      <w:pPr>
        <w:pStyle w:val="P68B1DB1-Normale9"/>
        <w:rPr>
          <w:highlight w:val="none"/>
        </w:rPr>
      </w:pPr>
      <w:r w:rsidRPr="003A678D">
        <w:rPr>
          <w:highlight w:val="none"/>
        </w:rPr>
        <w:t>7.2: Panel study</w:t>
      </w:r>
    </w:p>
    <w:p w14:paraId="4278503E" w14:textId="77777777" w:rsidR="00A4718A" w:rsidRPr="003A678D" w:rsidRDefault="00A4718A" w:rsidP="00A4718A">
      <w:pPr>
        <w:pStyle w:val="P68B1DB1-Normale9"/>
        <w:rPr>
          <w:highlight w:val="none"/>
        </w:rPr>
      </w:pPr>
      <w:r w:rsidRPr="003A678D">
        <w:rPr>
          <w:highlight w:val="none"/>
        </w:rPr>
        <w:t>7.3: Trend study</w:t>
      </w:r>
    </w:p>
    <w:p w14:paraId="1CAB1F63" w14:textId="77777777" w:rsidR="00A4718A" w:rsidRPr="003A678D" w:rsidRDefault="00A4718A" w:rsidP="00A4718A">
      <w:pPr>
        <w:pStyle w:val="P68B1DB1-Normale9"/>
        <w:rPr>
          <w:highlight w:val="none"/>
        </w:rPr>
      </w:pPr>
      <w:r w:rsidRPr="003A678D">
        <w:rPr>
          <w:highlight w:val="none"/>
        </w:rPr>
        <w:t>7.4: Retrospective study</w:t>
      </w:r>
    </w:p>
    <w:p w14:paraId="6BDFC9AA" w14:textId="77777777" w:rsidR="00A4718A" w:rsidRPr="003A678D" w:rsidRDefault="00A4718A" w:rsidP="00A4718A"/>
    <w:p w14:paraId="03488183" w14:textId="77777777" w:rsidR="00A4718A" w:rsidRPr="003A678D" w:rsidRDefault="00A4718A" w:rsidP="00A4718A">
      <w:pPr>
        <w:pStyle w:val="P68B1DB1-Normale9"/>
        <w:rPr>
          <w:highlight w:val="none"/>
        </w:rPr>
      </w:pPr>
      <w:r w:rsidRPr="003A678D">
        <w:rPr>
          <w:highlight w:val="none"/>
        </w:rPr>
        <w:t xml:space="preserve">Unit 8: Investigation and sampling </w:t>
      </w:r>
    </w:p>
    <w:p w14:paraId="0F9D30B8" w14:textId="77777777" w:rsidR="00A4718A" w:rsidRPr="003A678D" w:rsidRDefault="00A4718A" w:rsidP="00A4718A">
      <w:pPr>
        <w:pStyle w:val="P68B1DB1-Normale9"/>
        <w:rPr>
          <w:highlight w:val="none"/>
        </w:rPr>
      </w:pPr>
      <w:r w:rsidRPr="003A678D">
        <w:rPr>
          <w:highlight w:val="none"/>
        </w:rPr>
        <w:t>8.1: Characteristics of the investigation</w:t>
      </w:r>
    </w:p>
    <w:p w14:paraId="1C62CA2E" w14:textId="77777777" w:rsidR="00A4718A" w:rsidRPr="003A678D" w:rsidRDefault="00A4718A" w:rsidP="00A4718A">
      <w:pPr>
        <w:pStyle w:val="P68B1DB1-Normale9"/>
        <w:rPr>
          <w:highlight w:val="none"/>
        </w:rPr>
      </w:pPr>
      <w:r w:rsidRPr="003A678D">
        <w:rPr>
          <w:highlight w:val="none"/>
        </w:rPr>
        <w:t>8.2: Types and strategies of sampling</w:t>
      </w:r>
    </w:p>
    <w:p w14:paraId="14F30E32" w14:textId="77777777" w:rsidR="00A4718A" w:rsidRPr="003A678D" w:rsidRDefault="00A4718A" w:rsidP="00A4718A">
      <w:pPr>
        <w:pBdr>
          <w:top w:val="nil"/>
          <w:left w:val="nil"/>
          <w:bottom w:val="nil"/>
          <w:right w:val="nil"/>
          <w:between w:val="nil"/>
        </w:pBdr>
        <w:ind w:left="360" w:hanging="720"/>
        <w:rPr>
          <w:color w:val="000000"/>
        </w:rPr>
      </w:pPr>
    </w:p>
    <w:p w14:paraId="4B745294" w14:textId="77777777" w:rsidR="00A4718A" w:rsidRPr="003A678D" w:rsidRDefault="00A4718A" w:rsidP="00A4718A">
      <w:pPr>
        <w:pStyle w:val="P68B1DB1-Normale9"/>
        <w:rPr>
          <w:highlight w:val="none"/>
        </w:rPr>
      </w:pPr>
      <w:r w:rsidRPr="003A678D">
        <w:rPr>
          <w:highlight w:val="none"/>
        </w:rPr>
        <w:t xml:space="preserve">Unit 9: Validity in quantitative research </w:t>
      </w:r>
    </w:p>
    <w:p w14:paraId="4890DD5E" w14:textId="77777777" w:rsidR="00A4718A" w:rsidRPr="003A678D" w:rsidRDefault="00A4718A" w:rsidP="00A4718A">
      <w:pPr>
        <w:pStyle w:val="P68B1DB1-Normale9"/>
        <w:rPr>
          <w:highlight w:val="none"/>
        </w:rPr>
      </w:pPr>
      <w:r w:rsidRPr="003A678D">
        <w:rPr>
          <w:highlight w:val="none"/>
        </w:rPr>
        <w:t>9.1: The validity of quantitative research</w:t>
      </w:r>
    </w:p>
    <w:p w14:paraId="788944AC" w14:textId="77777777" w:rsidR="00A4718A" w:rsidRPr="003A678D" w:rsidRDefault="00A4718A" w:rsidP="00A4718A">
      <w:pPr>
        <w:pStyle w:val="P68B1DB1-Normale9"/>
        <w:rPr>
          <w:highlight w:val="none"/>
        </w:rPr>
      </w:pPr>
      <w:r w:rsidRPr="003A678D">
        <w:rPr>
          <w:highlight w:val="none"/>
        </w:rPr>
        <w:t>9.2: The dangers of quantitative research</w:t>
      </w:r>
    </w:p>
    <w:p w14:paraId="451C7F68" w14:textId="77777777" w:rsidR="00A4718A" w:rsidRPr="003A678D" w:rsidRDefault="00A4718A" w:rsidP="00A4718A"/>
    <w:p w14:paraId="71509B9C" w14:textId="77777777" w:rsidR="00A4718A" w:rsidRPr="003A678D" w:rsidRDefault="00A4718A" w:rsidP="00A4718A">
      <w:pPr>
        <w:pStyle w:val="P68B1DB1-Normale9"/>
        <w:rPr>
          <w:highlight w:val="none"/>
        </w:rPr>
      </w:pPr>
      <w:r w:rsidRPr="003A678D">
        <w:rPr>
          <w:highlight w:val="none"/>
        </w:rPr>
        <w:t xml:space="preserve">Unit 10: Qualitative research and data production </w:t>
      </w:r>
    </w:p>
    <w:p w14:paraId="3C6E9FEA" w14:textId="77777777" w:rsidR="00A4718A" w:rsidRPr="003A678D" w:rsidRDefault="00A4718A" w:rsidP="00A4718A">
      <w:pPr>
        <w:pStyle w:val="P68B1DB1-Normale9"/>
        <w:rPr>
          <w:highlight w:val="none"/>
        </w:rPr>
      </w:pPr>
      <w:r w:rsidRPr="003A678D">
        <w:rPr>
          <w:highlight w:val="none"/>
        </w:rPr>
        <w:t>10.1: Characteristics and specific features of qualitative research</w:t>
      </w:r>
    </w:p>
    <w:p w14:paraId="7AF9B1BD" w14:textId="77777777" w:rsidR="00A4718A" w:rsidRPr="003A678D" w:rsidRDefault="00A4718A" w:rsidP="00A4718A">
      <w:pPr>
        <w:pStyle w:val="P68B1DB1-Normale9"/>
        <w:rPr>
          <w:highlight w:val="none"/>
        </w:rPr>
      </w:pPr>
      <w:r w:rsidRPr="003A678D">
        <w:rPr>
          <w:highlight w:val="none"/>
        </w:rPr>
        <w:t>10.2: Research methods for qualitative research</w:t>
      </w:r>
    </w:p>
    <w:p w14:paraId="5824A8C7" w14:textId="77777777" w:rsidR="00A4718A" w:rsidRPr="003A678D" w:rsidRDefault="00A4718A" w:rsidP="00A4718A">
      <w:pPr>
        <w:pStyle w:val="P68B1DB1-Normale9"/>
        <w:rPr>
          <w:highlight w:val="none"/>
        </w:rPr>
      </w:pPr>
      <w:r w:rsidRPr="003A678D">
        <w:rPr>
          <w:highlight w:val="none"/>
        </w:rPr>
        <w:t xml:space="preserve">10.3: Production of qualitative data </w:t>
      </w:r>
    </w:p>
    <w:p w14:paraId="116BC3B8" w14:textId="77777777" w:rsidR="00A4718A" w:rsidRPr="003A678D" w:rsidRDefault="00A4718A" w:rsidP="00A4718A"/>
    <w:p w14:paraId="6E40331F" w14:textId="5A51E438" w:rsidR="00A4718A" w:rsidRPr="003A678D" w:rsidRDefault="00A4718A" w:rsidP="00A4718A">
      <w:pPr>
        <w:pStyle w:val="P68B1DB1-Normale9"/>
        <w:rPr>
          <w:highlight w:val="none"/>
        </w:rPr>
      </w:pPr>
      <w:r w:rsidRPr="003A678D">
        <w:rPr>
          <w:highlight w:val="none"/>
        </w:rPr>
        <w:t>Unit 11: T</w:t>
      </w:r>
      <w:r w:rsidR="00C93DC3" w:rsidRPr="003A678D">
        <w:rPr>
          <w:highlight w:val="none"/>
        </w:rPr>
        <w:t>hematic</w:t>
      </w:r>
      <w:r w:rsidRPr="003A678D">
        <w:rPr>
          <w:highlight w:val="none"/>
        </w:rPr>
        <w:t xml:space="preserve"> analysis</w:t>
      </w:r>
    </w:p>
    <w:p w14:paraId="2FF61ED4" w14:textId="77777777" w:rsidR="00A4718A" w:rsidRPr="003A678D" w:rsidRDefault="00A4718A" w:rsidP="00A4718A">
      <w:pPr>
        <w:pStyle w:val="P68B1DB1-Normale9"/>
        <w:rPr>
          <w:highlight w:val="none"/>
        </w:rPr>
      </w:pPr>
      <w:r w:rsidRPr="003A678D">
        <w:rPr>
          <w:highlight w:val="none"/>
        </w:rPr>
        <w:t xml:space="preserve">11.1: Characterising elements </w:t>
      </w:r>
    </w:p>
    <w:p w14:paraId="10097A85" w14:textId="77777777" w:rsidR="00A4718A" w:rsidRPr="003A678D" w:rsidRDefault="00A4718A" w:rsidP="00A4718A">
      <w:pPr>
        <w:pStyle w:val="P68B1DB1-Normale9"/>
        <w:rPr>
          <w:highlight w:val="none"/>
        </w:rPr>
      </w:pPr>
      <w:r w:rsidRPr="003A678D">
        <w:rPr>
          <w:highlight w:val="none"/>
        </w:rPr>
        <w:t>11.2: Execution methods</w:t>
      </w:r>
    </w:p>
    <w:p w14:paraId="56ADE914" w14:textId="77777777" w:rsidR="00A4718A" w:rsidRPr="003A678D" w:rsidRDefault="00A4718A" w:rsidP="00A4718A">
      <w:pPr>
        <w:pStyle w:val="P68B1DB1-Normale9"/>
        <w:rPr>
          <w:highlight w:val="none"/>
        </w:rPr>
      </w:pPr>
      <w:r w:rsidRPr="003A678D">
        <w:rPr>
          <w:highlight w:val="none"/>
        </w:rPr>
        <w:t>11.3: Position of the researcher</w:t>
      </w:r>
    </w:p>
    <w:p w14:paraId="68D376E9" w14:textId="77777777" w:rsidR="00A4718A" w:rsidRPr="003A678D" w:rsidRDefault="00A4718A" w:rsidP="00A4718A"/>
    <w:p w14:paraId="1385AFE6" w14:textId="77777777" w:rsidR="00A4718A" w:rsidRPr="003A678D" w:rsidRDefault="00A4718A" w:rsidP="00A4718A">
      <w:pPr>
        <w:pStyle w:val="P68B1DB1-Normale9"/>
        <w:rPr>
          <w:highlight w:val="none"/>
        </w:rPr>
      </w:pPr>
      <w:r w:rsidRPr="003A678D">
        <w:rPr>
          <w:highlight w:val="none"/>
        </w:rPr>
        <w:t>Unit 12: Grounded Theory</w:t>
      </w:r>
    </w:p>
    <w:p w14:paraId="0AB9C993" w14:textId="77777777" w:rsidR="00A4718A" w:rsidRPr="003A678D" w:rsidRDefault="00A4718A" w:rsidP="00A4718A">
      <w:pPr>
        <w:pStyle w:val="P68B1DB1-Normale9"/>
        <w:rPr>
          <w:highlight w:val="none"/>
        </w:rPr>
      </w:pPr>
      <w:r w:rsidRPr="003A678D">
        <w:rPr>
          <w:highlight w:val="none"/>
        </w:rPr>
        <w:t xml:space="preserve">12.1: Characterising elements </w:t>
      </w:r>
    </w:p>
    <w:p w14:paraId="1476B6AA" w14:textId="77777777" w:rsidR="00A4718A" w:rsidRPr="003A678D" w:rsidRDefault="00A4718A" w:rsidP="00A4718A">
      <w:pPr>
        <w:pStyle w:val="P68B1DB1-Normale9"/>
        <w:rPr>
          <w:highlight w:val="none"/>
        </w:rPr>
      </w:pPr>
      <w:r w:rsidRPr="003A678D">
        <w:rPr>
          <w:highlight w:val="none"/>
        </w:rPr>
        <w:t>12.2: Collection and production of data</w:t>
      </w:r>
    </w:p>
    <w:p w14:paraId="294A5C52" w14:textId="77777777" w:rsidR="00A4718A" w:rsidRPr="003A678D" w:rsidRDefault="00A4718A" w:rsidP="00A4718A">
      <w:pPr>
        <w:pStyle w:val="P68B1DB1-Normale9"/>
        <w:rPr>
          <w:highlight w:val="none"/>
        </w:rPr>
      </w:pPr>
      <w:r w:rsidRPr="003A678D">
        <w:rPr>
          <w:highlight w:val="none"/>
        </w:rPr>
        <w:t>12.3: Data analysis</w:t>
      </w:r>
    </w:p>
    <w:p w14:paraId="24C470FC" w14:textId="77777777" w:rsidR="00A4718A" w:rsidRPr="003A678D" w:rsidRDefault="00A4718A" w:rsidP="00A4718A">
      <w:pPr>
        <w:pStyle w:val="P68B1DB1-Normale9"/>
        <w:rPr>
          <w:highlight w:val="none"/>
        </w:rPr>
      </w:pPr>
      <w:r w:rsidRPr="003A678D">
        <w:rPr>
          <w:highlight w:val="none"/>
        </w:rPr>
        <w:t>12.4: Position of the researcher</w:t>
      </w:r>
    </w:p>
    <w:p w14:paraId="1F2F3A0F" w14:textId="77777777" w:rsidR="00A4718A" w:rsidRPr="003A678D" w:rsidRDefault="00A4718A" w:rsidP="00A4718A"/>
    <w:p w14:paraId="71D30200" w14:textId="77777777" w:rsidR="00A4718A" w:rsidRPr="003A678D" w:rsidRDefault="00A4718A" w:rsidP="00A4718A">
      <w:pPr>
        <w:pStyle w:val="P68B1DB1-Normale9"/>
        <w:rPr>
          <w:highlight w:val="none"/>
        </w:rPr>
      </w:pPr>
      <w:r w:rsidRPr="003A678D">
        <w:rPr>
          <w:highlight w:val="none"/>
        </w:rPr>
        <w:t>Unit 13: Interpretative phenomenological analysis</w:t>
      </w:r>
    </w:p>
    <w:p w14:paraId="4700AED0" w14:textId="77777777" w:rsidR="00A4718A" w:rsidRPr="003A678D" w:rsidRDefault="00A4718A" w:rsidP="00A4718A">
      <w:pPr>
        <w:pStyle w:val="P68B1DB1-Normale9"/>
        <w:rPr>
          <w:highlight w:val="none"/>
        </w:rPr>
      </w:pPr>
      <w:r w:rsidRPr="003A678D">
        <w:rPr>
          <w:highlight w:val="none"/>
        </w:rPr>
        <w:t>13.1: Characterising elements</w:t>
      </w:r>
    </w:p>
    <w:p w14:paraId="003F424D" w14:textId="77777777" w:rsidR="00A4718A" w:rsidRPr="003A678D" w:rsidRDefault="00A4718A" w:rsidP="00A4718A">
      <w:pPr>
        <w:pStyle w:val="P68B1DB1-Normale9"/>
        <w:rPr>
          <w:highlight w:val="none"/>
        </w:rPr>
      </w:pPr>
      <w:r w:rsidRPr="003A678D">
        <w:rPr>
          <w:highlight w:val="none"/>
        </w:rPr>
        <w:t>13.2: Collection and production of data</w:t>
      </w:r>
    </w:p>
    <w:p w14:paraId="15DF2432" w14:textId="77777777" w:rsidR="00A4718A" w:rsidRPr="003A678D" w:rsidRDefault="00A4718A" w:rsidP="00A4718A">
      <w:pPr>
        <w:pStyle w:val="P68B1DB1-Normale9"/>
        <w:rPr>
          <w:highlight w:val="none"/>
        </w:rPr>
      </w:pPr>
      <w:r w:rsidRPr="003A678D">
        <w:rPr>
          <w:highlight w:val="none"/>
        </w:rPr>
        <w:t>13.3: Data analysis</w:t>
      </w:r>
    </w:p>
    <w:p w14:paraId="2C7C49B0" w14:textId="77777777" w:rsidR="00A4718A" w:rsidRPr="003A678D" w:rsidRDefault="00A4718A" w:rsidP="00A4718A">
      <w:pPr>
        <w:pStyle w:val="P68B1DB1-Normale9"/>
        <w:rPr>
          <w:highlight w:val="none"/>
        </w:rPr>
      </w:pPr>
      <w:r w:rsidRPr="003A678D">
        <w:rPr>
          <w:highlight w:val="none"/>
        </w:rPr>
        <w:lastRenderedPageBreak/>
        <w:t>13.4: Position of the researcher</w:t>
      </w:r>
    </w:p>
    <w:p w14:paraId="3723BDA2" w14:textId="77777777" w:rsidR="00A4718A" w:rsidRPr="003A678D" w:rsidRDefault="00A4718A" w:rsidP="00A4718A"/>
    <w:p w14:paraId="712ED3F4" w14:textId="77777777" w:rsidR="00A4718A" w:rsidRPr="003A678D" w:rsidRDefault="00A4718A" w:rsidP="00A4718A">
      <w:pPr>
        <w:pStyle w:val="P68B1DB1-Normale9"/>
        <w:rPr>
          <w:highlight w:val="none"/>
        </w:rPr>
      </w:pPr>
      <w:r w:rsidRPr="003A678D">
        <w:rPr>
          <w:highlight w:val="none"/>
        </w:rPr>
        <w:t>Unit 14: Validity in qualitative research</w:t>
      </w:r>
    </w:p>
    <w:p w14:paraId="2C862B42" w14:textId="77777777" w:rsidR="00A4718A" w:rsidRPr="003A678D" w:rsidRDefault="00A4718A" w:rsidP="00A4718A">
      <w:pPr>
        <w:pStyle w:val="P68B1DB1-Normale9"/>
        <w:rPr>
          <w:highlight w:val="none"/>
        </w:rPr>
      </w:pPr>
      <w:r w:rsidRPr="003A678D">
        <w:rPr>
          <w:highlight w:val="none"/>
        </w:rPr>
        <w:t xml:space="preserve">14.1: The validity of qualitative research </w:t>
      </w:r>
    </w:p>
    <w:p w14:paraId="323640F2" w14:textId="77777777" w:rsidR="00A4718A" w:rsidRPr="003A678D" w:rsidRDefault="00A4718A" w:rsidP="00A4718A">
      <w:pPr>
        <w:pStyle w:val="P68B1DB1-Normale9"/>
        <w:rPr>
          <w:highlight w:val="none"/>
        </w:rPr>
      </w:pPr>
      <w:r w:rsidRPr="003A678D">
        <w:rPr>
          <w:highlight w:val="none"/>
        </w:rPr>
        <w:t>14.2: Validity of the qualitative data construction process</w:t>
      </w:r>
    </w:p>
    <w:p w14:paraId="66663FB4" w14:textId="77777777" w:rsidR="00A4718A" w:rsidRPr="003A678D" w:rsidRDefault="00A4718A" w:rsidP="00A4718A"/>
    <w:p w14:paraId="7BA6DAA4" w14:textId="77777777" w:rsidR="00A4718A" w:rsidRPr="003A678D" w:rsidRDefault="00A4718A" w:rsidP="00A4718A">
      <w:pPr>
        <w:pStyle w:val="P68B1DB1-Normale9"/>
        <w:rPr>
          <w:highlight w:val="none"/>
        </w:rPr>
      </w:pPr>
      <w:r w:rsidRPr="003A678D">
        <w:rPr>
          <w:highlight w:val="none"/>
        </w:rPr>
        <w:t>Unit 15: Writing to communicate research results</w:t>
      </w:r>
    </w:p>
    <w:p w14:paraId="4B1EC841" w14:textId="77777777" w:rsidR="00A4718A" w:rsidRPr="003A678D" w:rsidRDefault="00A4718A" w:rsidP="00A4718A">
      <w:pPr>
        <w:pStyle w:val="P68B1DB1-Normale9"/>
        <w:rPr>
          <w:highlight w:val="none"/>
        </w:rPr>
      </w:pPr>
      <w:r w:rsidRPr="003A678D">
        <w:rPr>
          <w:highlight w:val="none"/>
        </w:rPr>
        <w:t>15.1: Writing as a tool for reflexivity</w:t>
      </w:r>
    </w:p>
    <w:p w14:paraId="76F5370F" w14:textId="77777777" w:rsidR="00A4718A" w:rsidRPr="003A678D" w:rsidRDefault="00A4718A" w:rsidP="00A4718A">
      <w:pPr>
        <w:pStyle w:val="P68B1DB1-Normale9"/>
        <w:rPr>
          <w:highlight w:val="none"/>
        </w:rPr>
      </w:pPr>
      <w:r w:rsidRPr="003A678D">
        <w:rPr>
          <w:highlight w:val="none"/>
        </w:rPr>
        <w:t>15.2: How to write up research results</w:t>
      </w:r>
    </w:p>
    <w:p w14:paraId="384E254C" w14:textId="77777777" w:rsidR="00A4718A" w:rsidRPr="003A678D" w:rsidRDefault="00A4718A" w:rsidP="00A4718A"/>
    <w:p w14:paraId="28F9AF59" w14:textId="77777777" w:rsidR="00A4718A" w:rsidRPr="003A678D" w:rsidRDefault="00A4718A" w:rsidP="00A4718A">
      <w:pPr>
        <w:pStyle w:val="P68B1DB1-Normale9"/>
        <w:rPr>
          <w:highlight w:val="none"/>
        </w:rPr>
      </w:pPr>
      <w:r w:rsidRPr="003A678D">
        <w:rPr>
          <w:highlight w:val="none"/>
        </w:rPr>
        <w:t xml:space="preserve">Unit 16: Research reading and evaluation </w:t>
      </w:r>
    </w:p>
    <w:p w14:paraId="0DC8C1E7" w14:textId="77777777" w:rsidR="00A4718A" w:rsidRPr="003A678D" w:rsidRDefault="00A4718A" w:rsidP="00A4718A">
      <w:pPr>
        <w:pStyle w:val="P68B1DB1-Normale9"/>
        <w:rPr>
          <w:highlight w:val="none"/>
        </w:rPr>
      </w:pPr>
      <w:r w:rsidRPr="003A678D">
        <w:rPr>
          <w:highlight w:val="none"/>
        </w:rPr>
        <w:t>16.1: Elements and focuses</w:t>
      </w:r>
    </w:p>
    <w:p w14:paraId="69C362DA" w14:textId="77777777" w:rsidR="00A4718A" w:rsidRPr="003A678D" w:rsidRDefault="00A4718A" w:rsidP="00A4718A">
      <w:pPr>
        <w:pStyle w:val="P68B1DB1-Normale9"/>
        <w:rPr>
          <w:highlight w:val="none"/>
        </w:rPr>
      </w:pPr>
      <w:r w:rsidRPr="003A678D">
        <w:rPr>
          <w:highlight w:val="none"/>
        </w:rPr>
        <w:t>16.2: Open science</w:t>
      </w:r>
    </w:p>
    <w:p w14:paraId="07B43E48" w14:textId="77777777" w:rsidR="00A4718A" w:rsidRPr="003A678D" w:rsidRDefault="00A4718A" w:rsidP="00A4718A">
      <w:pPr>
        <w:pStyle w:val="P68B1DB1-Normale9"/>
        <w:rPr>
          <w:highlight w:val="none"/>
        </w:rPr>
      </w:pPr>
      <w:r w:rsidRPr="003A678D">
        <w:rPr>
          <w:highlight w:val="none"/>
        </w:rPr>
        <w:t>16.3: Systematic review</w:t>
      </w:r>
    </w:p>
    <w:p w14:paraId="28C61804" w14:textId="77777777" w:rsidR="00A4718A" w:rsidRPr="003A678D" w:rsidRDefault="00A4718A" w:rsidP="00A4718A">
      <w:pPr>
        <w:pStyle w:val="P68B1DB1-Normale9"/>
        <w:keepNext/>
        <w:spacing w:before="240" w:after="120"/>
        <w:rPr>
          <w:highlight w:val="none"/>
        </w:rPr>
      </w:pPr>
      <w:r w:rsidRPr="003A678D">
        <w:rPr>
          <w:highlight w:val="none"/>
        </w:rPr>
        <w:t>Unit 17: A comparison between quantitative and qualitative research</w:t>
      </w:r>
    </w:p>
    <w:p w14:paraId="59F05B5E" w14:textId="7018B042" w:rsidR="008453FF" w:rsidRPr="003A678D" w:rsidRDefault="00FB45A4" w:rsidP="00FB45A4">
      <w:pPr>
        <w:keepNext/>
        <w:spacing w:before="240" w:after="120"/>
        <w:rPr>
          <w:b/>
          <w:sz w:val="18"/>
        </w:rPr>
      </w:pPr>
      <w:r w:rsidRPr="003A678D">
        <w:rPr>
          <w:szCs w:val="20"/>
          <w:lang w:val="en-US"/>
        </w:rPr>
        <w:t xml:space="preserve"> </w:t>
      </w:r>
      <w:r w:rsidR="00BD55A8" w:rsidRPr="003A678D">
        <w:rPr>
          <w:b/>
          <w:i/>
          <w:sz w:val="18"/>
        </w:rPr>
        <w:t>READING LIST</w:t>
      </w:r>
    </w:p>
    <w:p w14:paraId="74EE04D4" w14:textId="77777777" w:rsidR="008453FF" w:rsidRPr="003A678D" w:rsidRDefault="00BD55A8">
      <w:pPr>
        <w:pBdr>
          <w:top w:val="nil"/>
          <w:left w:val="nil"/>
          <w:bottom w:val="nil"/>
          <w:right w:val="nil"/>
          <w:between w:val="nil"/>
        </w:pBdr>
        <w:spacing w:line="240" w:lineRule="exact"/>
        <w:ind w:left="284" w:hanging="284"/>
        <w:rPr>
          <w:rFonts w:eastAsia="Times"/>
          <w:color w:val="000000"/>
          <w:sz w:val="18"/>
        </w:rPr>
      </w:pPr>
      <w:r w:rsidRPr="003A678D">
        <w:rPr>
          <w:rFonts w:eastAsia="Times"/>
          <w:color w:val="000000"/>
          <w:sz w:val="18"/>
        </w:rPr>
        <w:t>Materials proposed during the</w:t>
      </w:r>
      <w:r w:rsidRPr="003A678D">
        <w:rPr>
          <w:rFonts w:eastAsia="Times"/>
          <w:i/>
          <w:color w:val="000000"/>
          <w:sz w:val="18"/>
        </w:rPr>
        <w:t xml:space="preserve"> </w:t>
      </w:r>
      <w:r w:rsidRPr="003A678D">
        <w:rPr>
          <w:rFonts w:eastAsia="Times"/>
          <w:color w:val="000000"/>
          <w:sz w:val="18"/>
        </w:rPr>
        <w:t xml:space="preserve">course and available on the Blackboard platform: slides, research articles, in-depth videos. </w:t>
      </w:r>
    </w:p>
    <w:p w14:paraId="6A3C377E" w14:textId="77777777" w:rsidR="008453FF" w:rsidRPr="00005004" w:rsidRDefault="00BD55A8">
      <w:pPr>
        <w:pBdr>
          <w:top w:val="nil"/>
          <w:left w:val="nil"/>
          <w:bottom w:val="nil"/>
          <w:right w:val="nil"/>
          <w:between w:val="nil"/>
        </w:pBdr>
        <w:spacing w:before="120" w:line="240" w:lineRule="exact"/>
        <w:rPr>
          <w:rFonts w:eastAsia="Times"/>
          <w:i/>
          <w:color w:val="000000"/>
          <w:sz w:val="18"/>
        </w:rPr>
      </w:pPr>
      <w:r w:rsidRPr="00005004">
        <w:rPr>
          <w:rFonts w:eastAsia="Times"/>
          <w:i/>
          <w:color w:val="000000"/>
          <w:sz w:val="18"/>
        </w:rPr>
        <w:t>Reference texts</w:t>
      </w:r>
    </w:p>
    <w:p w14:paraId="62F58C63" w14:textId="7751AEFB" w:rsidR="00FB45A4" w:rsidRPr="003A678D" w:rsidRDefault="00FB45A4" w:rsidP="00FB45A4">
      <w:pPr>
        <w:pBdr>
          <w:top w:val="nil"/>
          <w:left w:val="nil"/>
          <w:bottom w:val="nil"/>
          <w:right w:val="nil"/>
          <w:between w:val="nil"/>
        </w:pBdr>
        <w:spacing w:line="240" w:lineRule="exact"/>
        <w:ind w:left="284" w:hanging="284"/>
        <w:rPr>
          <w:rFonts w:eastAsia="Times"/>
          <w:color w:val="000000"/>
          <w:sz w:val="18"/>
          <w:szCs w:val="18"/>
          <w:lang w:val="en-US"/>
        </w:rPr>
      </w:pPr>
      <w:r w:rsidRPr="009F4601">
        <w:rPr>
          <w:rFonts w:eastAsia="Times"/>
          <w:smallCaps/>
          <w:color w:val="000000"/>
          <w:sz w:val="16"/>
          <w:szCs w:val="16"/>
        </w:rPr>
        <w:t>D. Howitt - D.Cramer</w:t>
      </w:r>
      <w:r w:rsidRPr="009F4601">
        <w:rPr>
          <w:rFonts w:eastAsia="Times"/>
          <w:smallCaps/>
          <w:color w:val="000000"/>
          <w:sz w:val="18"/>
          <w:szCs w:val="18"/>
        </w:rPr>
        <w:t xml:space="preserve">, </w:t>
      </w:r>
      <w:r w:rsidRPr="009F4601">
        <w:rPr>
          <w:rFonts w:eastAsia="Times"/>
          <w:i/>
          <w:color w:val="000000"/>
          <w:sz w:val="18"/>
          <w:szCs w:val="18"/>
        </w:rPr>
        <w:t>Metodologia della ricerca in psicologia,</w:t>
      </w:r>
      <w:r w:rsidRPr="009F4601">
        <w:rPr>
          <w:rFonts w:eastAsia="Times"/>
          <w:color w:val="000000"/>
          <w:sz w:val="18"/>
          <w:szCs w:val="18"/>
        </w:rPr>
        <w:t xml:space="preserve"> </w:t>
      </w:r>
      <w:r w:rsidR="00393162" w:rsidRPr="009F4601">
        <w:rPr>
          <w:rFonts w:eastAsia="Times"/>
          <w:color w:val="000000"/>
          <w:sz w:val="18"/>
          <w:szCs w:val="18"/>
        </w:rPr>
        <w:t xml:space="preserve">Italian edition edited by </w:t>
      </w:r>
      <w:r w:rsidRPr="009F4601">
        <w:rPr>
          <w:rFonts w:eastAsia="Times"/>
          <w:color w:val="000000"/>
          <w:sz w:val="18"/>
          <w:szCs w:val="18"/>
        </w:rPr>
        <w:t>M. Lanz - S. Tagliabue, Pearson, Milano-Torino, 2020</w:t>
      </w:r>
      <w:r w:rsidR="00393162" w:rsidRPr="009F4601">
        <w:rPr>
          <w:rFonts w:eastAsia="Times"/>
          <w:color w:val="000000"/>
          <w:sz w:val="18"/>
          <w:szCs w:val="18"/>
        </w:rPr>
        <w:t xml:space="preserve"> chapters</w:t>
      </w:r>
      <w:r w:rsidRPr="009F4601">
        <w:rPr>
          <w:rFonts w:eastAsia="Times"/>
          <w:color w:val="000000"/>
          <w:sz w:val="18"/>
          <w:szCs w:val="18"/>
        </w:rPr>
        <w:t>: 1 (</w:t>
      </w:r>
      <w:r w:rsidR="00393162" w:rsidRPr="009F4601">
        <w:rPr>
          <w:rFonts w:eastAsia="Times"/>
          <w:color w:val="000000"/>
          <w:sz w:val="18"/>
          <w:szCs w:val="18"/>
        </w:rPr>
        <w:t>only</w:t>
      </w:r>
      <w:r w:rsidRPr="009F4601">
        <w:rPr>
          <w:rFonts w:eastAsia="Times"/>
          <w:color w:val="000000"/>
          <w:sz w:val="18"/>
          <w:szCs w:val="18"/>
        </w:rPr>
        <w:t xml:space="preserve"> 1.3, 1.4), 4 (</w:t>
      </w:r>
      <w:r w:rsidR="00393162" w:rsidRPr="009F4601">
        <w:rPr>
          <w:rFonts w:eastAsia="Times"/>
          <w:color w:val="000000"/>
          <w:sz w:val="18"/>
          <w:szCs w:val="18"/>
        </w:rPr>
        <w:t>only</w:t>
      </w:r>
      <w:r w:rsidRPr="009F4601">
        <w:rPr>
          <w:rFonts w:eastAsia="Times"/>
          <w:color w:val="000000"/>
          <w:sz w:val="18"/>
          <w:szCs w:val="18"/>
        </w:rPr>
        <w:t xml:space="preserve"> 4.1, 4.2, 4.3), </w:t>
      </w:r>
      <w:r w:rsidRPr="009F4601">
        <w:rPr>
          <w:rFonts w:eastAsia="Times"/>
          <w:smallCaps/>
          <w:color w:val="000000"/>
          <w:sz w:val="18"/>
          <w:szCs w:val="18"/>
        </w:rPr>
        <w:t>5, 7, 8, 9, 10, 11, 12 (</w:t>
      </w:r>
      <w:r w:rsidR="009F4601" w:rsidRPr="009F4601">
        <w:rPr>
          <w:rFonts w:eastAsia="Times"/>
          <w:color w:val="000000"/>
          <w:sz w:val="18"/>
          <w:szCs w:val="18"/>
        </w:rPr>
        <w:t>onl</w:t>
      </w:r>
      <w:r w:rsidR="009F4601">
        <w:rPr>
          <w:rFonts w:eastAsia="Times"/>
          <w:color w:val="000000"/>
          <w:sz w:val="18"/>
          <w:szCs w:val="18"/>
        </w:rPr>
        <w:t>y</w:t>
      </w:r>
      <w:r w:rsidRPr="009F4601">
        <w:rPr>
          <w:rFonts w:eastAsia="Times"/>
          <w:color w:val="000000"/>
          <w:sz w:val="18"/>
          <w:szCs w:val="18"/>
        </w:rPr>
        <w:t xml:space="preserve"> 12.5, 12.6), 15</w:t>
      </w:r>
      <w:r w:rsidRPr="009F4601">
        <w:rPr>
          <w:rFonts w:eastAsia="Times"/>
          <w:smallCaps/>
          <w:color w:val="000000"/>
          <w:sz w:val="18"/>
          <w:szCs w:val="18"/>
        </w:rPr>
        <w:t xml:space="preserve">, 16, 17, 18, 21, 22. </w:t>
      </w:r>
      <w:r w:rsidR="00A4718A" w:rsidRPr="003A678D">
        <w:t xml:space="preserve">For units 15 and 16 </w:t>
      </w:r>
      <w:r w:rsidR="00C93DC3" w:rsidRPr="003A678D">
        <w:t xml:space="preserve">the online materials of the text </w:t>
      </w:r>
      <w:r w:rsidR="00A4718A" w:rsidRPr="003A678D">
        <w:t>will</w:t>
      </w:r>
      <w:r w:rsidR="00C93DC3" w:rsidRPr="003A678D">
        <w:t xml:space="preserve"> be</w:t>
      </w:r>
      <w:r w:rsidR="00A4718A" w:rsidRPr="003A678D">
        <w:t xml:space="preserve"> use</w:t>
      </w:r>
      <w:r w:rsidR="00C93DC3" w:rsidRPr="003A678D">
        <w:t>d</w:t>
      </w:r>
      <w:r w:rsidR="00A4718A" w:rsidRPr="003A678D">
        <w:t>. Specific indications will be provided at the beginning of the course and on Blackboard</w:t>
      </w:r>
      <w:r w:rsidRPr="003A678D">
        <w:rPr>
          <w:rFonts w:eastAsia="Times"/>
          <w:color w:val="000000"/>
          <w:sz w:val="18"/>
          <w:szCs w:val="18"/>
          <w:lang w:val="en-US"/>
        </w:rPr>
        <w:t>.</w:t>
      </w:r>
    </w:p>
    <w:p w14:paraId="707262EE" w14:textId="77777777" w:rsidR="00553F3B" w:rsidRPr="003A678D" w:rsidRDefault="00553F3B" w:rsidP="00553F3B">
      <w:pPr>
        <w:pStyle w:val="P68B1DB1-Normale11"/>
        <w:pBdr>
          <w:top w:val="nil"/>
          <w:left w:val="nil"/>
          <w:bottom w:val="nil"/>
          <w:right w:val="nil"/>
          <w:between w:val="nil"/>
        </w:pBdr>
        <w:spacing w:before="120"/>
        <w:ind w:left="284" w:hanging="284"/>
      </w:pPr>
      <w:r w:rsidRPr="003A678D">
        <w:t xml:space="preserve">The provision of a handout via Educatt is also expected. </w:t>
      </w:r>
    </w:p>
    <w:p w14:paraId="735AE507" w14:textId="77777777" w:rsidR="008453FF" w:rsidRPr="003A678D" w:rsidRDefault="00BD55A8">
      <w:pPr>
        <w:spacing w:before="240" w:after="120"/>
        <w:rPr>
          <w:b/>
          <w:i/>
          <w:sz w:val="18"/>
        </w:rPr>
      </w:pPr>
      <w:r w:rsidRPr="003A678D">
        <w:rPr>
          <w:b/>
          <w:i/>
          <w:sz w:val="18"/>
        </w:rPr>
        <w:t>TEACHING METHOD</w:t>
      </w:r>
    </w:p>
    <w:p w14:paraId="011133EF" w14:textId="6C59B26B" w:rsidR="008453FF" w:rsidRPr="003A678D" w:rsidRDefault="00BD55A8">
      <w:pPr>
        <w:pBdr>
          <w:top w:val="nil"/>
          <w:left w:val="nil"/>
          <w:bottom w:val="nil"/>
          <w:right w:val="nil"/>
          <w:between w:val="nil"/>
        </w:pBdr>
        <w:spacing w:line="240" w:lineRule="exact"/>
        <w:ind w:firstLine="284"/>
        <w:rPr>
          <w:rFonts w:eastAsia="Times"/>
          <w:color w:val="000000"/>
          <w:sz w:val="18"/>
        </w:rPr>
      </w:pPr>
      <w:r w:rsidRPr="003A678D">
        <w:rPr>
          <w:rFonts w:eastAsia="Times"/>
          <w:color w:val="000000"/>
          <w:sz w:val="18"/>
        </w:rPr>
        <w:t xml:space="preserve">The course is divided into classroom lectures and practical exercises, and remote workshop teaching. The workshop allows students to put their theoretical lessons into practice by working on the data construction, analysis </w:t>
      </w:r>
      <w:r w:rsidR="005A2AB7" w:rsidRPr="003A678D">
        <w:rPr>
          <w:rFonts w:eastAsia="Times"/>
          <w:color w:val="000000"/>
          <w:sz w:val="18"/>
        </w:rPr>
        <w:t>and interpretation of results</w:t>
      </w:r>
      <w:r w:rsidR="00FB30EA" w:rsidRPr="003A678D">
        <w:rPr>
          <w:rFonts w:eastAsia="Times"/>
          <w:color w:val="000000"/>
          <w:sz w:val="18"/>
        </w:rPr>
        <w:t xml:space="preserve"> </w:t>
      </w:r>
      <w:r w:rsidRPr="003A678D">
        <w:rPr>
          <w:rFonts w:eastAsia="Times"/>
          <w:color w:val="000000"/>
          <w:sz w:val="18"/>
        </w:rPr>
        <w:t>phase</w:t>
      </w:r>
      <w:r w:rsidR="00FB30EA" w:rsidRPr="003A678D">
        <w:rPr>
          <w:rFonts w:eastAsia="Times"/>
          <w:color w:val="000000"/>
          <w:sz w:val="18"/>
        </w:rPr>
        <w:t>,</w:t>
      </w:r>
      <w:r w:rsidRPr="003A678D">
        <w:rPr>
          <w:rFonts w:eastAsia="Times"/>
          <w:color w:val="000000"/>
          <w:sz w:val="18"/>
        </w:rPr>
        <w:t xml:space="preserve"> and written communication of a quantitative</w:t>
      </w:r>
      <w:r w:rsidR="00FB30EA" w:rsidRPr="003A678D">
        <w:rPr>
          <w:rFonts w:eastAsia="Times"/>
          <w:color w:val="000000"/>
          <w:sz w:val="18"/>
        </w:rPr>
        <w:t xml:space="preserve"> and qualitative</w:t>
      </w:r>
      <w:r w:rsidRPr="003A678D">
        <w:rPr>
          <w:rFonts w:eastAsia="Times"/>
          <w:color w:val="000000"/>
          <w:sz w:val="18"/>
        </w:rPr>
        <w:t xml:space="preserve"> research project.</w:t>
      </w:r>
    </w:p>
    <w:p w14:paraId="0C020B01" w14:textId="77777777" w:rsidR="008453FF" w:rsidRPr="003A678D" w:rsidRDefault="00BD55A8">
      <w:pPr>
        <w:pBdr>
          <w:top w:val="nil"/>
          <w:left w:val="nil"/>
          <w:bottom w:val="nil"/>
          <w:right w:val="nil"/>
          <w:between w:val="nil"/>
        </w:pBdr>
        <w:spacing w:line="240" w:lineRule="exact"/>
        <w:ind w:firstLine="284"/>
        <w:rPr>
          <w:rFonts w:eastAsia="Times"/>
          <w:color w:val="000000"/>
          <w:sz w:val="18"/>
        </w:rPr>
      </w:pPr>
      <w:r w:rsidRPr="003A678D">
        <w:rPr>
          <w:rFonts w:eastAsia="Times"/>
          <w:color w:val="000000"/>
          <w:sz w:val="18"/>
        </w:rPr>
        <w:t>The workshop dates will be communicated at the beginning of the course.</w:t>
      </w:r>
    </w:p>
    <w:p w14:paraId="456CDB2A" w14:textId="77777777" w:rsidR="008453FF" w:rsidRPr="003A678D" w:rsidRDefault="008453FF">
      <w:pPr>
        <w:spacing w:before="240" w:after="120"/>
        <w:rPr>
          <w:b/>
          <w:i/>
          <w:sz w:val="18"/>
        </w:rPr>
      </w:pPr>
    </w:p>
    <w:p w14:paraId="7C20A944" w14:textId="77777777" w:rsidR="008453FF" w:rsidRPr="003A678D" w:rsidRDefault="00BD55A8">
      <w:pPr>
        <w:spacing w:before="240" w:after="120"/>
        <w:rPr>
          <w:b/>
          <w:i/>
          <w:sz w:val="18"/>
        </w:rPr>
      </w:pPr>
      <w:r w:rsidRPr="003A678D">
        <w:rPr>
          <w:sz w:val="18"/>
        </w:rPr>
        <w:br w:type="page"/>
      </w:r>
      <w:r w:rsidRPr="003A678D">
        <w:rPr>
          <w:b/>
          <w:i/>
          <w:sz w:val="18"/>
        </w:rPr>
        <w:lastRenderedPageBreak/>
        <w:t>ASSESSMENT METHOD AND CRITERIA</w:t>
      </w:r>
    </w:p>
    <w:p w14:paraId="0C0A977B" w14:textId="77777777" w:rsidR="008453FF" w:rsidRPr="003A678D" w:rsidRDefault="00BD55A8">
      <w:pPr>
        <w:pBdr>
          <w:top w:val="nil"/>
          <w:left w:val="nil"/>
          <w:bottom w:val="nil"/>
          <w:right w:val="nil"/>
          <w:between w:val="nil"/>
        </w:pBdr>
        <w:spacing w:line="240" w:lineRule="exact"/>
        <w:ind w:firstLine="284"/>
        <w:rPr>
          <w:rFonts w:eastAsia="Times"/>
          <w:color w:val="000000"/>
          <w:sz w:val="18"/>
        </w:rPr>
      </w:pPr>
      <w:r w:rsidRPr="003A678D">
        <w:rPr>
          <w:rFonts w:eastAsia="Times"/>
          <w:color w:val="000000"/>
          <w:sz w:val="18"/>
        </w:rPr>
        <w:t>A written exam, with the possibility, at the request of the Exam Commission and/or the student, of a more in-depth supplementary oral exam to be carried out according to the procedures established by the Commission.</w:t>
      </w:r>
    </w:p>
    <w:p w14:paraId="0D62143E" w14:textId="736C929F" w:rsidR="008453FF" w:rsidRPr="003A678D" w:rsidRDefault="00BD55A8">
      <w:pPr>
        <w:spacing w:line="240" w:lineRule="exact"/>
        <w:rPr>
          <w:rFonts w:eastAsia="Times"/>
          <w:color w:val="000000"/>
          <w:sz w:val="18"/>
        </w:rPr>
      </w:pPr>
      <w:r w:rsidRPr="003A678D">
        <w:rPr>
          <w:sz w:val="18"/>
        </w:rPr>
        <w:tab/>
      </w:r>
      <w:r w:rsidRPr="003A678D">
        <w:rPr>
          <w:rFonts w:eastAsia="Times"/>
          <w:color w:val="000000"/>
          <w:sz w:val="18"/>
        </w:rPr>
        <w:t>The written exam is divided into two parts: "part A", consisting of 30 multiple-choice questions; "Part B", consisting of 3 research case studies.</w:t>
      </w:r>
      <w:r w:rsidRPr="003A678D">
        <w:rPr>
          <w:sz w:val="18"/>
        </w:rPr>
        <w:t xml:space="preserve"> </w:t>
      </w:r>
    </w:p>
    <w:p w14:paraId="06AF37BD" w14:textId="3ECB7190" w:rsidR="008453FF" w:rsidRPr="003A678D" w:rsidRDefault="00BD55A8">
      <w:pPr>
        <w:pBdr>
          <w:top w:val="nil"/>
          <w:left w:val="nil"/>
          <w:bottom w:val="nil"/>
          <w:right w:val="nil"/>
          <w:between w:val="nil"/>
        </w:pBdr>
        <w:spacing w:line="240" w:lineRule="exact"/>
        <w:ind w:firstLine="284"/>
        <w:rPr>
          <w:rFonts w:eastAsia="Times"/>
          <w:sz w:val="18"/>
        </w:rPr>
      </w:pPr>
      <w:r w:rsidRPr="003A678D">
        <w:rPr>
          <w:rFonts w:eastAsia="Times"/>
          <w:color w:val="000000"/>
          <w:sz w:val="18"/>
        </w:rPr>
        <w:t xml:space="preserve">In "part A" the questions will be aimed at verifying the student's basic knowledge </w:t>
      </w:r>
      <w:r w:rsidRPr="003A678D">
        <w:rPr>
          <w:rFonts w:eastAsia="Times"/>
          <w:sz w:val="18"/>
        </w:rPr>
        <w:t xml:space="preserve">of and quantitative </w:t>
      </w:r>
      <w:r w:rsidR="00FB30EA" w:rsidRPr="003A678D">
        <w:rPr>
          <w:rFonts w:eastAsia="Times"/>
          <w:sz w:val="18"/>
        </w:rPr>
        <w:t>and qualitative r</w:t>
      </w:r>
      <w:r w:rsidRPr="003A678D">
        <w:rPr>
          <w:rFonts w:eastAsia="Times"/>
          <w:sz w:val="18"/>
        </w:rPr>
        <w:t xml:space="preserve">esearch; the aspects, methods and validity of scientific research. </w:t>
      </w:r>
      <w:r w:rsidRPr="003A678D">
        <w:t xml:space="preserve"> </w:t>
      </w:r>
    </w:p>
    <w:p w14:paraId="0AF9FD65" w14:textId="5E2278A6" w:rsidR="008453FF" w:rsidRPr="003A678D" w:rsidRDefault="00BD55A8">
      <w:pPr>
        <w:pBdr>
          <w:top w:val="nil"/>
          <w:left w:val="nil"/>
          <w:bottom w:val="nil"/>
          <w:right w:val="nil"/>
          <w:between w:val="nil"/>
        </w:pBdr>
        <w:spacing w:line="240" w:lineRule="exact"/>
        <w:ind w:firstLine="284"/>
        <w:rPr>
          <w:rFonts w:eastAsia="Times"/>
          <w:sz w:val="18"/>
        </w:rPr>
      </w:pPr>
      <w:r w:rsidRPr="003A678D">
        <w:rPr>
          <w:rFonts w:eastAsia="Times"/>
          <w:sz w:val="18"/>
        </w:rPr>
        <w:t>In "Part B"</w:t>
      </w:r>
      <w:r w:rsidRPr="003A678D">
        <w:rPr>
          <w:rFonts w:eastAsia="Times"/>
          <w:color w:val="000000"/>
          <w:sz w:val="18"/>
        </w:rPr>
        <w:t>, students' critical abilities will be assessed through the analysis of research case studies; they will have to demonstrate an ability to identify the characterising elements of the research, with particular attention to the logic of quantitative</w:t>
      </w:r>
      <w:r w:rsidR="00FB30EA" w:rsidRPr="003A678D">
        <w:rPr>
          <w:rFonts w:eastAsia="Times"/>
          <w:color w:val="000000"/>
          <w:sz w:val="18"/>
        </w:rPr>
        <w:t xml:space="preserve"> and qualitative </w:t>
      </w:r>
      <w:r w:rsidRPr="003A678D">
        <w:rPr>
          <w:rFonts w:eastAsia="Times"/>
          <w:color w:val="000000"/>
          <w:sz w:val="18"/>
        </w:rPr>
        <w:t>research. Furthermore, one research case study will focus on writing skills, i.e. the ability to report the results of quantitative</w:t>
      </w:r>
      <w:r w:rsidR="00FB30EA" w:rsidRPr="003A678D">
        <w:rPr>
          <w:rFonts w:eastAsia="Times"/>
          <w:color w:val="000000"/>
          <w:sz w:val="18"/>
        </w:rPr>
        <w:t xml:space="preserve"> and qualitative </w:t>
      </w:r>
      <w:r w:rsidRPr="003A678D">
        <w:rPr>
          <w:rFonts w:eastAsia="Times"/>
          <w:color w:val="000000"/>
          <w:sz w:val="18"/>
        </w:rPr>
        <w:t xml:space="preserve"> research. </w:t>
      </w:r>
    </w:p>
    <w:p w14:paraId="337AB3DB" w14:textId="77777777" w:rsidR="008453FF" w:rsidRPr="003A678D" w:rsidRDefault="00BD55A8">
      <w:pPr>
        <w:pBdr>
          <w:top w:val="nil"/>
          <w:left w:val="nil"/>
          <w:bottom w:val="nil"/>
          <w:right w:val="nil"/>
          <w:between w:val="nil"/>
        </w:pBdr>
        <w:spacing w:line="240" w:lineRule="exact"/>
        <w:ind w:firstLine="284"/>
        <w:rPr>
          <w:rFonts w:eastAsia="Times"/>
          <w:color w:val="000000"/>
          <w:sz w:val="18"/>
        </w:rPr>
      </w:pPr>
      <w:r w:rsidRPr="003A678D">
        <w:rPr>
          <w:rFonts w:eastAsia="Times"/>
          <w:color w:val="000000"/>
          <w:sz w:val="18"/>
        </w:rPr>
        <w:t>Both parts will focus on the contents presented and learned during lectures and in the workshop. In order to pass the exam, students must receive a sufficient mark out of thirty for each part. The final mark is based on the average of the marks obtained in the two parts.</w:t>
      </w:r>
    </w:p>
    <w:p w14:paraId="055299D3" w14:textId="77777777" w:rsidR="008453FF" w:rsidRPr="003A678D" w:rsidRDefault="00BD55A8">
      <w:pPr>
        <w:spacing w:before="240" w:after="120"/>
        <w:rPr>
          <w:b/>
          <w:i/>
          <w:sz w:val="18"/>
        </w:rPr>
      </w:pPr>
      <w:r w:rsidRPr="003A678D">
        <w:rPr>
          <w:b/>
          <w:i/>
          <w:sz w:val="18"/>
        </w:rPr>
        <w:t>NOTES AND PREREQUISITES</w:t>
      </w:r>
    </w:p>
    <w:p w14:paraId="2475A516" w14:textId="47EB9417" w:rsidR="008453FF" w:rsidRPr="003A678D" w:rsidRDefault="00BD55A8" w:rsidP="00FB30EA">
      <w:pPr>
        <w:pBdr>
          <w:top w:val="nil"/>
          <w:left w:val="nil"/>
          <w:bottom w:val="nil"/>
          <w:right w:val="nil"/>
          <w:between w:val="nil"/>
        </w:pBdr>
        <w:spacing w:after="120" w:line="240" w:lineRule="exact"/>
        <w:ind w:firstLine="284"/>
        <w:rPr>
          <w:rFonts w:eastAsia="Times"/>
          <w:color w:val="000000"/>
          <w:sz w:val="18"/>
        </w:rPr>
      </w:pPr>
      <w:r w:rsidRPr="003A678D">
        <w:rPr>
          <w:rFonts w:eastAsia="Times"/>
          <w:color w:val="000000"/>
          <w:sz w:val="18"/>
        </w:rPr>
        <w:t xml:space="preserve"> The course assumes knowledge of the Methodology of Psychological Research 1 course contents (phases of the research cycle, variables, measurement, </w:t>
      </w:r>
      <w:r w:rsidR="00553F3B" w:rsidRPr="003A678D">
        <w:t>tools for data collection</w:t>
      </w:r>
      <w:r w:rsidRPr="003A678D">
        <w:rPr>
          <w:rFonts w:eastAsia="Times"/>
          <w:color w:val="000000"/>
          <w:sz w:val="18"/>
        </w:rPr>
        <w:t>, scientific communication, keynotes on descriptive statistics, use of Excel,</w:t>
      </w:r>
      <w:r w:rsidRPr="003A678D">
        <w:rPr>
          <w:sz w:val="18"/>
        </w:rPr>
        <w:t xml:space="preserve"> </w:t>
      </w:r>
      <w:r w:rsidRPr="003A678D">
        <w:rPr>
          <w:rFonts w:eastAsia="Times"/>
          <w:color w:val="000000"/>
          <w:sz w:val="18"/>
        </w:rPr>
        <w:t>…).</w:t>
      </w:r>
      <w:r w:rsidRPr="003A678D">
        <w:t xml:space="preserve"> </w:t>
      </w:r>
    </w:p>
    <w:p w14:paraId="48FDC17A" w14:textId="77777777" w:rsidR="00FB30EA" w:rsidRPr="003A678D" w:rsidRDefault="00FB30EA" w:rsidP="00EB018E">
      <w:pPr>
        <w:pStyle w:val="Testo2"/>
        <w:rPr>
          <w:noProof w:val="0"/>
        </w:rPr>
      </w:pPr>
    </w:p>
    <w:p w14:paraId="504B0CF1" w14:textId="4972824E" w:rsidR="00EB018E" w:rsidRPr="003F7E8B" w:rsidRDefault="00EB018E" w:rsidP="00EB018E">
      <w:pPr>
        <w:pStyle w:val="Testo2"/>
        <w:rPr>
          <w:noProof w:val="0"/>
        </w:rPr>
      </w:pPr>
      <w:r w:rsidRPr="003A678D">
        <w:rPr>
          <w:noProof w:val="0"/>
        </w:rPr>
        <w:t>Further information can be found on the lecturers’ webpage at http://docenti.unicatt.it/web/searchByName.do?language=ENG, or on the Faculty notice board.</w:t>
      </w:r>
    </w:p>
    <w:p w14:paraId="6A3C4C1F" w14:textId="77777777" w:rsidR="008453FF" w:rsidRPr="00EB018E" w:rsidRDefault="008453FF">
      <w:pPr>
        <w:pStyle w:val="Titolo1"/>
        <w:rPr>
          <w:noProof w:val="0"/>
        </w:rPr>
      </w:pPr>
    </w:p>
    <w:sectPr w:rsidR="008453FF" w:rsidRPr="00EB018E">
      <w:pgSz w:w="11906" w:h="16838"/>
      <w:pgMar w:top="3515" w:right="2608" w:bottom="3515" w:left="26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8AF"/>
    <w:rsid w:val="00005004"/>
    <w:rsid w:val="00027801"/>
    <w:rsid w:val="001F41C5"/>
    <w:rsid w:val="002E37B4"/>
    <w:rsid w:val="0032120A"/>
    <w:rsid w:val="00393162"/>
    <w:rsid w:val="003A678D"/>
    <w:rsid w:val="004B7245"/>
    <w:rsid w:val="00507E45"/>
    <w:rsid w:val="00553F3B"/>
    <w:rsid w:val="005A2AB7"/>
    <w:rsid w:val="00644DCD"/>
    <w:rsid w:val="006E58AF"/>
    <w:rsid w:val="0082465B"/>
    <w:rsid w:val="008453FF"/>
    <w:rsid w:val="008D5D3F"/>
    <w:rsid w:val="008F0373"/>
    <w:rsid w:val="009C29C6"/>
    <w:rsid w:val="009F4601"/>
    <w:rsid w:val="00A4718A"/>
    <w:rsid w:val="00B25065"/>
    <w:rsid w:val="00BD55A8"/>
    <w:rsid w:val="00C22F99"/>
    <w:rsid w:val="00C93DC3"/>
    <w:rsid w:val="00E6386A"/>
    <w:rsid w:val="00EB018E"/>
    <w:rsid w:val="00EB390A"/>
    <w:rsid w:val="00F133D3"/>
    <w:rsid w:val="00FB30EA"/>
    <w:rsid w:val="00FB4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0BAFF"/>
  <w15:chartTrackingRefBased/>
  <w15:docId w15:val="{2B32E6CC-0DBC-C945-AD01-0F586DBD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58AF"/>
    <w:pPr>
      <w:tabs>
        <w:tab w:val="left" w:pos="284"/>
      </w:tabs>
      <w:spacing w:line="220" w:lineRule="exact"/>
      <w:jc w:val="both"/>
    </w:pPr>
    <w:rPr>
      <w:szCs w:val="24"/>
    </w:rPr>
  </w:style>
  <w:style w:type="paragraph" w:styleId="Titolo1">
    <w:name w:val="heading 1"/>
    <w:next w:val="Titolo2"/>
    <w:link w:val="Titolo1Carattere"/>
    <w:uiPriority w:val="9"/>
    <w:qFormat/>
    <w:pPr>
      <w:spacing w:before="480" w:line="240" w:lineRule="exact"/>
      <w:outlineLvl w:val="0"/>
    </w:pPr>
    <w:rPr>
      <w:rFonts w:ascii="Times" w:hAnsi="Times"/>
      <w:b/>
      <w:noProof/>
    </w:rPr>
  </w:style>
  <w:style w:type="paragraph" w:styleId="Titolo2">
    <w:name w:val="heading 2"/>
    <w:next w:val="Titolo3"/>
    <w:link w:val="Titolo2Carattere"/>
    <w:uiPriority w:val="9"/>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6E58AF"/>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character" w:customStyle="1" w:styleId="Titolo2Carattere">
    <w:name w:val="Titolo 2 Carattere"/>
    <w:link w:val="Titolo2"/>
    <w:uiPriority w:val="9"/>
    <w:rsid w:val="006E58AF"/>
    <w:rPr>
      <w:rFonts w:ascii="Times" w:hAnsi="Times"/>
      <w:smallCaps/>
      <w:noProof/>
      <w:sz w:val="18"/>
    </w:rPr>
  </w:style>
  <w:style w:type="character" w:customStyle="1" w:styleId="Testo2Carattere">
    <w:name w:val="Testo 2 Carattere"/>
    <w:link w:val="Testo2"/>
    <w:locked/>
    <w:rsid w:val="00EB018E"/>
    <w:rPr>
      <w:rFonts w:ascii="Times" w:hAnsi="Times"/>
      <w:noProof/>
      <w:sz w:val="18"/>
    </w:rPr>
  </w:style>
  <w:style w:type="paragraph" w:customStyle="1" w:styleId="P68B1DB1-Normale9">
    <w:name w:val="P68B1DB1-Normale9"/>
    <w:basedOn w:val="Normale"/>
    <w:rsid w:val="00A4718A"/>
    <w:pPr>
      <w:spacing w:line="240" w:lineRule="exact"/>
    </w:pPr>
    <w:rPr>
      <w:rFonts w:ascii="Times" w:hAnsi="Times"/>
      <w:szCs w:val="20"/>
      <w:highlight w:val="yellow"/>
    </w:rPr>
  </w:style>
  <w:style w:type="paragraph" w:customStyle="1" w:styleId="P68B1DB1-Normale11">
    <w:name w:val="P68B1DB1-Normale11"/>
    <w:basedOn w:val="Normale"/>
    <w:rsid w:val="00553F3B"/>
    <w:pPr>
      <w:spacing w:line="240" w:lineRule="exact"/>
    </w:pPr>
    <w:rPr>
      <w:rFonts w:ascii="Times" w:eastAsia="Times" w:hAnsi="Times"/>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22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907</Words>
  <Characters>5363</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francescofazzari.psico@gmail.com</dc:creator>
  <cp:keywords/>
  <cp:lastModifiedBy>Mensi Rossella</cp:lastModifiedBy>
  <cp:revision>9</cp:revision>
  <cp:lastPrinted>2003-03-27T10:42:00Z</cp:lastPrinted>
  <dcterms:created xsi:type="dcterms:W3CDTF">2021-11-16T09:28:00Z</dcterms:created>
  <dcterms:modified xsi:type="dcterms:W3CDTF">2023-01-09T10:30:00Z</dcterms:modified>
</cp:coreProperties>
</file>