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828C" w14:textId="366C31BA" w:rsidR="009B06D5" w:rsidRPr="00C46663" w:rsidRDefault="002B4974">
      <w:pPr>
        <w:pStyle w:val="Titolo1"/>
        <w:rPr>
          <w:lang w:val="en-GB"/>
        </w:rPr>
      </w:pPr>
      <w:r w:rsidRPr="00C46663">
        <w:rPr>
          <w:lang w:val="en-GB"/>
        </w:rPr>
        <w:t>. - Research M</w:t>
      </w:r>
      <w:r w:rsidR="000E4B84" w:rsidRPr="00C46663">
        <w:rPr>
          <w:lang w:val="en-GB"/>
        </w:rPr>
        <w:t>ethods in Psychology 1</w:t>
      </w:r>
    </w:p>
    <w:p w14:paraId="4B862434" w14:textId="7DFA697D" w:rsidR="009B06D5" w:rsidRPr="000D741B" w:rsidRDefault="002B4974">
      <w:pPr>
        <w:pStyle w:val="Titolo2"/>
        <w:rPr>
          <w:lang w:val="en-GB"/>
        </w:rPr>
      </w:pPr>
      <w:r w:rsidRPr="00C46663">
        <w:rPr>
          <w:lang w:val="en-GB"/>
        </w:rPr>
        <w:t xml:space="preserve">Prof. </w:t>
      </w:r>
      <w:r w:rsidR="00583EE2" w:rsidRPr="000D741B">
        <w:rPr>
          <w:lang w:val="en-GB"/>
        </w:rPr>
        <w:t xml:space="preserve">Michela Zambelli, Prof. </w:t>
      </w:r>
      <w:r w:rsidRPr="000D741B">
        <w:rPr>
          <w:lang w:val="en-GB"/>
        </w:rPr>
        <w:t>Semira Tagliabue</w:t>
      </w:r>
    </w:p>
    <w:p w14:paraId="3F5E474A" w14:textId="773CB7AE" w:rsidR="009B06D5" w:rsidRPr="00C46663" w:rsidRDefault="002B4974">
      <w:pPr>
        <w:spacing w:before="240" w:after="120"/>
        <w:rPr>
          <w:b/>
          <w:bCs/>
          <w:sz w:val="18"/>
          <w:szCs w:val="18"/>
          <w:lang w:val="en-GB"/>
        </w:rPr>
      </w:pPr>
      <w:r w:rsidRPr="00C46663">
        <w:rPr>
          <w:b/>
          <w:bCs/>
          <w:i/>
          <w:iCs/>
          <w:sz w:val="18"/>
          <w:szCs w:val="18"/>
          <w:lang w:val="en-GB"/>
        </w:rPr>
        <w:t>COURSE AIMS</w:t>
      </w:r>
      <w:r w:rsidR="00DB7909" w:rsidRPr="00C46663">
        <w:rPr>
          <w:b/>
          <w:bCs/>
          <w:i/>
          <w:iCs/>
          <w:sz w:val="18"/>
          <w:szCs w:val="18"/>
          <w:lang w:val="en-GB"/>
        </w:rPr>
        <w:t xml:space="preserve"> AND INTENDED LEARNING OUTCOMES</w:t>
      </w:r>
    </w:p>
    <w:p w14:paraId="1EE1C6BD" w14:textId="5C3FA90C" w:rsidR="009B06D5" w:rsidRPr="00C46663" w:rsidRDefault="002B4974">
      <w:pPr>
        <w:rPr>
          <w:lang w:val="en-GB"/>
        </w:rPr>
      </w:pPr>
      <w:r w:rsidRPr="00C46663">
        <w:rPr>
          <w:lang w:val="en-GB"/>
        </w:rPr>
        <w:t xml:space="preserve">The course aims to provide students with basic knowledge of the scientific research process. </w:t>
      </w:r>
      <w:r w:rsidR="00E72DCB" w:rsidRPr="00C46663">
        <w:rPr>
          <w:rFonts w:eastAsia="Times New Roman" w:cs="Times New Roman"/>
          <w:color w:val="auto"/>
          <w:bdr w:val="none" w:sz="0" w:space="0" w:color="auto"/>
          <w:lang w:val="en-GB"/>
        </w:rPr>
        <w:t>More specifically, the critical junctions of psychological research planning will be considered, with particular attention to scientific communication, research cycle, measurement and ethics. The main descriptive statistics analyses will also be addressed.</w:t>
      </w:r>
    </w:p>
    <w:p w14:paraId="66B9C151" w14:textId="77777777" w:rsidR="00526F79" w:rsidRPr="00C46663" w:rsidRDefault="00526F79" w:rsidP="00526F79">
      <w:pPr>
        <w:rPr>
          <w:lang w:val="en-GB"/>
        </w:rPr>
      </w:pPr>
      <w:r w:rsidRPr="00C46663">
        <w:rPr>
          <w:lang w:val="en-GB"/>
        </w:rPr>
        <w:t>At the end of the course, students will be able to:</w:t>
      </w:r>
    </w:p>
    <w:p w14:paraId="7F3A26C6" w14:textId="7599A052" w:rsidR="00526F79" w:rsidRPr="00C46663" w:rsidRDefault="00526F79" w:rsidP="00526F7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C46663">
        <w:rPr>
          <w:lang w:val="en-GB"/>
        </w:rPr>
        <w:t xml:space="preserve">know and understand the basic concepts of the research methodology: research cycle, objectives, </w:t>
      </w:r>
      <w:r w:rsidR="00927E23" w:rsidRPr="00C46663">
        <w:rPr>
          <w:lang w:val="en-GB"/>
        </w:rPr>
        <w:t>hypotheses</w:t>
      </w:r>
      <w:r w:rsidRPr="00C46663">
        <w:rPr>
          <w:lang w:val="en-GB"/>
        </w:rPr>
        <w:t xml:space="preserve">, measurement, ethics, communication; </w:t>
      </w:r>
    </w:p>
    <w:p w14:paraId="74EE7EC6" w14:textId="77777777" w:rsidR="00526F79" w:rsidRPr="00C46663" w:rsidRDefault="00526F79" w:rsidP="00526F7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C46663">
        <w:rPr>
          <w:lang w:val="en-GB"/>
        </w:rPr>
        <w:t xml:space="preserve">apply this knowledge, </w:t>
      </w:r>
      <w:proofErr w:type="gramStart"/>
      <w:r w:rsidRPr="00C46663">
        <w:rPr>
          <w:lang w:val="en-GB"/>
        </w:rPr>
        <w:t>in particular by</w:t>
      </w:r>
      <w:proofErr w:type="gramEnd"/>
      <w:r w:rsidRPr="00C46663">
        <w:rPr>
          <w:lang w:val="en-GB"/>
        </w:rPr>
        <w:t xml:space="preserve"> reading and critically analysing scientific articles;</w:t>
      </w:r>
    </w:p>
    <w:p w14:paraId="7C827414" w14:textId="19171F21" w:rsidR="00526F79" w:rsidRPr="00C46663" w:rsidRDefault="00526F79" w:rsidP="00526F7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C46663">
        <w:rPr>
          <w:lang w:val="en-GB"/>
        </w:rPr>
        <w:t>analyse data using descriptive statistics, and produce a</w:t>
      </w:r>
      <w:r w:rsidR="001770D5" w:rsidRPr="00C46663">
        <w:rPr>
          <w:lang w:val="en-GB"/>
        </w:rPr>
        <w:t>nd interpret tables and graphs in Excel.</w:t>
      </w:r>
    </w:p>
    <w:p w14:paraId="569206DE" w14:textId="6961C59C" w:rsidR="009B06D5" w:rsidRPr="00CF4D08" w:rsidRDefault="002B4974">
      <w:pPr>
        <w:spacing w:before="240" w:after="120"/>
        <w:rPr>
          <w:b/>
          <w:bCs/>
          <w:sz w:val="18"/>
          <w:szCs w:val="18"/>
          <w:lang w:val="fr-FR"/>
        </w:rPr>
      </w:pPr>
      <w:r w:rsidRPr="00CF4D08">
        <w:rPr>
          <w:b/>
          <w:bCs/>
          <w:i/>
          <w:iCs/>
          <w:sz w:val="18"/>
          <w:szCs w:val="18"/>
          <w:lang w:val="fr-FR"/>
        </w:rPr>
        <w:t>COURSE CONTENT</w:t>
      </w:r>
    </w:p>
    <w:p w14:paraId="3992C15B" w14:textId="77777777" w:rsidR="00144395" w:rsidRPr="00CF4D08" w:rsidRDefault="00144395" w:rsidP="00144395">
      <w:pPr>
        <w:rPr>
          <w:rFonts w:ascii="Times New Roman" w:hAnsi="Times New Roman"/>
          <w:iCs/>
          <w:u w:val="single"/>
          <w:lang w:val="fr-FR"/>
        </w:rPr>
      </w:pPr>
      <w:r w:rsidRPr="00CF4D08">
        <w:rPr>
          <w:rFonts w:ascii="Times New Roman" w:hAnsi="Times New Roman"/>
          <w:iCs/>
          <w:u w:val="single"/>
          <w:lang w:val="fr-FR"/>
        </w:rPr>
        <w:t>Unit 1:</w:t>
      </w:r>
      <w:r w:rsidRPr="00CF4D08">
        <w:rPr>
          <w:rFonts w:ascii="Times New Roman" w:hAnsi="Times New Roman"/>
          <w:u w:val="single"/>
          <w:lang w:val="fr-FR"/>
        </w:rPr>
        <w:t xml:space="preserve"> Psychology </w:t>
      </w:r>
      <w:r w:rsidRPr="00CF4D08">
        <w:rPr>
          <w:rFonts w:ascii="Times New Roman" w:hAnsi="Times New Roman"/>
          <w:iCs/>
          <w:u w:val="single"/>
          <w:lang w:val="fr-FR"/>
        </w:rPr>
        <w:t>as a scientific discipline</w:t>
      </w:r>
      <w:r w:rsidRPr="00CF4D08">
        <w:rPr>
          <w:lang w:val="fr-FR"/>
        </w:rPr>
        <w:t xml:space="preserve"> </w:t>
      </w:r>
    </w:p>
    <w:p w14:paraId="4E108FB5" w14:textId="77777777" w:rsidR="00144395" w:rsidRPr="00C46663" w:rsidRDefault="00144395" w:rsidP="00144395">
      <w:pPr>
        <w:pStyle w:val="Paragrafoelenco"/>
        <w:numPr>
          <w:ilvl w:val="0"/>
          <w:numId w:val="2"/>
        </w:numPr>
        <w:ind w:left="284" w:hanging="284"/>
        <w:rPr>
          <w:lang w:val="en-GB"/>
        </w:rPr>
      </w:pPr>
      <w:r w:rsidRPr="00C46663">
        <w:rPr>
          <w:iCs/>
          <w:lang w:val="en-GB"/>
        </w:rPr>
        <w:t xml:space="preserve">1.1 </w:t>
      </w:r>
      <w:r w:rsidRPr="00C46663">
        <w:rPr>
          <w:lang w:val="en-GB"/>
        </w:rPr>
        <w:t xml:space="preserve">Methods of knowledge </w:t>
      </w:r>
    </w:p>
    <w:p w14:paraId="6C65EFD0" w14:textId="77777777" w:rsidR="00144395" w:rsidRPr="00C46663" w:rsidRDefault="00144395" w:rsidP="00144395">
      <w:pPr>
        <w:pStyle w:val="Paragrafoelenco"/>
        <w:numPr>
          <w:ilvl w:val="0"/>
          <w:numId w:val="2"/>
        </w:numPr>
        <w:ind w:left="284" w:hanging="284"/>
        <w:rPr>
          <w:lang w:val="en-GB"/>
        </w:rPr>
      </w:pPr>
      <w:r w:rsidRPr="00C46663">
        <w:rPr>
          <w:lang w:val="en-GB"/>
        </w:rPr>
        <w:t>1.2 Scientific and non-scientific communication</w:t>
      </w:r>
    </w:p>
    <w:p w14:paraId="1DADEF55" w14:textId="77777777" w:rsidR="00144395" w:rsidRPr="00C46663" w:rsidRDefault="00144395" w:rsidP="00144395">
      <w:pPr>
        <w:pStyle w:val="Paragrafoelenco"/>
        <w:numPr>
          <w:ilvl w:val="0"/>
          <w:numId w:val="2"/>
        </w:numPr>
        <w:ind w:left="284" w:hanging="284"/>
        <w:rPr>
          <w:lang w:val="en-GB"/>
        </w:rPr>
      </w:pPr>
      <w:r w:rsidRPr="00C46663">
        <w:rPr>
          <w:lang w:val="en-GB"/>
        </w:rPr>
        <w:t>1.3 Searching for and reading scientific research</w:t>
      </w:r>
    </w:p>
    <w:p w14:paraId="34C35198" w14:textId="77777777" w:rsidR="00144395" w:rsidRPr="00C46663" w:rsidRDefault="00144395" w:rsidP="00144395">
      <w:pPr>
        <w:pStyle w:val="Paragrafoelenco"/>
        <w:numPr>
          <w:ilvl w:val="0"/>
          <w:numId w:val="2"/>
        </w:numPr>
        <w:ind w:left="284" w:hanging="284"/>
        <w:rPr>
          <w:lang w:val="en-GB"/>
        </w:rPr>
      </w:pPr>
      <w:r w:rsidRPr="00C46663">
        <w:rPr>
          <w:lang w:val="en-GB"/>
        </w:rPr>
        <w:t>1.4 The sections of scientific articles</w:t>
      </w:r>
    </w:p>
    <w:p w14:paraId="441DF329" w14:textId="77777777" w:rsidR="00144395" w:rsidRPr="00C46663" w:rsidRDefault="00144395" w:rsidP="00144395">
      <w:pPr>
        <w:pStyle w:val="Paragrafoelenco"/>
        <w:numPr>
          <w:ilvl w:val="0"/>
          <w:numId w:val="2"/>
        </w:numPr>
        <w:ind w:left="284" w:hanging="284"/>
        <w:rPr>
          <w:lang w:val="en-GB"/>
        </w:rPr>
      </w:pPr>
      <w:r w:rsidRPr="00C46663">
        <w:rPr>
          <w:lang w:val="en-GB"/>
        </w:rPr>
        <w:t>1.5 Types of communication</w:t>
      </w:r>
    </w:p>
    <w:p w14:paraId="4C06358C" w14:textId="77777777" w:rsidR="00144395" w:rsidRPr="00C46663" w:rsidRDefault="00144395" w:rsidP="00144395">
      <w:pPr>
        <w:rPr>
          <w:rFonts w:ascii="Times New Roman" w:hAnsi="Times New Roman"/>
          <w:lang w:val="en-GB"/>
        </w:rPr>
      </w:pPr>
    </w:p>
    <w:p w14:paraId="25412AE8" w14:textId="77777777" w:rsidR="00144395" w:rsidRPr="00C46663" w:rsidRDefault="00144395" w:rsidP="00144395">
      <w:pPr>
        <w:rPr>
          <w:rFonts w:ascii="Times New Roman" w:hAnsi="Times New Roman"/>
          <w:u w:val="single"/>
          <w:lang w:val="en-GB"/>
        </w:rPr>
      </w:pPr>
      <w:r w:rsidRPr="00C46663">
        <w:rPr>
          <w:rFonts w:ascii="Times New Roman" w:hAnsi="Times New Roman"/>
          <w:iCs/>
          <w:u w:val="single"/>
          <w:lang w:val="en-GB"/>
        </w:rPr>
        <w:t xml:space="preserve">Unit 2: The scientific method </w:t>
      </w:r>
      <w:r w:rsidRPr="00C46663">
        <w:rPr>
          <w:lang w:val="en-GB"/>
        </w:rPr>
        <w:t xml:space="preserve"> </w:t>
      </w:r>
    </w:p>
    <w:p w14:paraId="5017C119" w14:textId="77777777" w:rsidR="00144395" w:rsidRPr="00C46663" w:rsidRDefault="00144395" w:rsidP="00144395">
      <w:pPr>
        <w:pStyle w:val="Paragrafoelenco"/>
        <w:numPr>
          <w:ilvl w:val="0"/>
          <w:numId w:val="2"/>
        </w:numPr>
        <w:ind w:left="284" w:hanging="284"/>
        <w:rPr>
          <w:lang w:val="en-GB"/>
        </w:rPr>
      </w:pPr>
      <w:r w:rsidRPr="00C46663">
        <w:rPr>
          <w:iCs/>
          <w:lang w:val="en-GB"/>
        </w:rPr>
        <w:t xml:space="preserve">2.1 </w:t>
      </w:r>
      <w:r w:rsidRPr="00C46663">
        <w:rPr>
          <w:lang w:val="en-GB"/>
        </w:rPr>
        <w:t xml:space="preserve">The research cycle </w:t>
      </w:r>
    </w:p>
    <w:p w14:paraId="3A57CC7A" w14:textId="77777777" w:rsidR="00144395" w:rsidRPr="00C46663" w:rsidRDefault="00144395" w:rsidP="00144395">
      <w:pPr>
        <w:pStyle w:val="Paragrafoelenco"/>
        <w:numPr>
          <w:ilvl w:val="0"/>
          <w:numId w:val="2"/>
        </w:numPr>
        <w:ind w:left="284" w:hanging="284"/>
        <w:rPr>
          <w:lang w:val="en-GB"/>
        </w:rPr>
      </w:pPr>
      <w:r w:rsidRPr="00C46663">
        <w:rPr>
          <w:lang w:val="en-GB"/>
        </w:rPr>
        <w:t>2.2 Research objectives</w:t>
      </w:r>
    </w:p>
    <w:p w14:paraId="554C297A" w14:textId="77777777" w:rsidR="00144395" w:rsidRPr="00C46663" w:rsidRDefault="00144395" w:rsidP="00144395">
      <w:pPr>
        <w:pStyle w:val="Paragrafoelenco"/>
        <w:numPr>
          <w:ilvl w:val="0"/>
          <w:numId w:val="2"/>
        </w:numPr>
        <w:ind w:left="284" w:hanging="284"/>
        <w:rPr>
          <w:lang w:val="en-GB"/>
        </w:rPr>
      </w:pPr>
      <w:r w:rsidRPr="00C46663">
        <w:rPr>
          <w:lang w:val="en-GB"/>
        </w:rPr>
        <w:t>2.3 Research hypotheses</w:t>
      </w:r>
    </w:p>
    <w:p w14:paraId="65E02042" w14:textId="77777777" w:rsidR="00144395" w:rsidRPr="00C46663" w:rsidRDefault="00144395" w:rsidP="00144395">
      <w:pPr>
        <w:rPr>
          <w:rFonts w:ascii="Times New Roman" w:hAnsi="Times New Roman"/>
          <w:iCs/>
          <w:u w:val="single"/>
          <w:lang w:val="en-GB"/>
        </w:rPr>
      </w:pPr>
    </w:p>
    <w:p w14:paraId="6242763E" w14:textId="77777777" w:rsidR="00144395" w:rsidRPr="00C46663" w:rsidRDefault="00144395" w:rsidP="00144395">
      <w:pPr>
        <w:rPr>
          <w:rFonts w:ascii="Times New Roman" w:hAnsi="Times New Roman"/>
          <w:iCs/>
          <w:u w:val="single"/>
          <w:lang w:val="en-GB"/>
        </w:rPr>
      </w:pPr>
      <w:r w:rsidRPr="00C46663">
        <w:rPr>
          <w:rFonts w:ascii="Times New Roman" w:hAnsi="Times New Roman"/>
          <w:iCs/>
          <w:u w:val="single"/>
          <w:lang w:val="en-GB"/>
        </w:rPr>
        <w:t>Unit 3:</w:t>
      </w:r>
      <w:r w:rsidRPr="00C46663">
        <w:rPr>
          <w:rFonts w:ascii="Times New Roman" w:hAnsi="Times New Roman"/>
          <w:u w:val="single"/>
          <w:lang w:val="en-GB"/>
        </w:rPr>
        <w:t xml:space="preserve"> Measurement</w:t>
      </w:r>
      <w:r w:rsidRPr="00C46663">
        <w:rPr>
          <w:rFonts w:ascii="Times New Roman" w:hAnsi="Times New Roman"/>
          <w:iCs/>
          <w:u w:val="single"/>
          <w:lang w:val="en-GB"/>
        </w:rPr>
        <w:t xml:space="preserve"> in Psychology</w:t>
      </w:r>
      <w:r w:rsidRPr="00C46663">
        <w:rPr>
          <w:lang w:val="en-GB"/>
        </w:rPr>
        <w:t xml:space="preserve"> </w:t>
      </w:r>
    </w:p>
    <w:p w14:paraId="2ABF0270" w14:textId="77777777" w:rsidR="00144395" w:rsidRPr="00C46663" w:rsidRDefault="00144395" w:rsidP="00144395">
      <w:pPr>
        <w:pStyle w:val="Paragrafoelenco"/>
        <w:numPr>
          <w:ilvl w:val="0"/>
          <w:numId w:val="2"/>
        </w:numPr>
        <w:ind w:left="284" w:hanging="284"/>
        <w:rPr>
          <w:lang w:val="en-GB"/>
        </w:rPr>
      </w:pPr>
      <w:r w:rsidRPr="00C46663">
        <w:rPr>
          <w:iCs/>
          <w:lang w:val="en-GB"/>
        </w:rPr>
        <w:t xml:space="preserve">3.1 </w:t>
      </w:r>
      <w:r w:rsidRPr="00C46663">
        <w:rPr>
          <w:lang w:val="en-GB"/>
        </w:rPr>
        <w:t xml:space="preserve">The concept of variable </w:t>
      </w:r>
    </w:p>
    <w:p w14:paraId="7CCD5B53" w14:textId="77777777" w:rsidR="00144395" w:rsidRPr="00C46663" w:rsidRDefault="00144395" w:rsidP="00144395">
      <w:pPr>
        <w:pStyle w:val="Paragrafoelenco"/>
        <w:numPr>
          <w:ilvl w:val="0"/>
          <w:numId w:val="2"/>
        </w:numPr>
        <w:ind w:left="284" w:hanging="284"/>
        <w:rPr>
          <w:lang w:val="en-GB"/>
        </w:rPr>
      </w:pPr>
      <w:r w:rsidRPr="00C46663">
        <w:rPr>
          <w:lang w:val="en-GB"/>
        </w:rPr>
        <w:t>3.2 The classification of variables</w:t>
      </w:r>
    </w:p>
    <w:p w14:paraId="6D357AC8" w14:textId="1CAA82C9" w:rsidR="00144395" w:rsidRPr="00C46663" w:rsidRDefault="00144395" w:rsidP="00144395">
      <w:pPr>
        <w:pStyle w:val="Paragrafoelenco"/>
        <w:numPr>
          <w:ilvl w:val="0"/>
          <w:numId w:val="2"/>
        </w:numPr>
        <w:ind w:left="284" w:hanging="284"/>
        <w:rPr>
          <w:iCs/>
          <w:u w:val="single"/>
          <w:lang w:val="en-GB"/>
        </w:rPr>
      </w:pPr>
      <w:r w:rsidRPr="00C46663">
        <w:rPr>
          <w:lang w:val="en-GB"/>
        </w:rPr>
        <w:t xml:space="preserve">3.3 </w:t>
      </w:r>
      <w:r w:rsidR="00A61AA1" w:rsidRPr="00C46663">
        <w:rPr>
          <w:lang w:val="en-GB"/>
        </w:rPr>
        <w:t>M</w:t>
      </w:r>
      <w:r w:rsidRPr="00C46663">
        <w:rPr>
          <w:lang w:val="en-GB"/>
        </w:rPr>
        <w:t xml:space="preserve">easurement scales </w:t>
      </w:r>
    </w:p>
    <w:p w14:paraId="39EFB595" w14:textId="77777777" w:rsidR="00144395" w:rsidRPr="00C46663" w:rsidRDefault="00144395" w:rsidP="00144395">
      <w:pPr>
        <w:pStyle w:val="Paragrafoelenco"/>
        <w:numPr>
          <w:ilvl w:val="0"/>
          <w:numId w:val="2"/>
        </w:numPr>
        <w:ind w:left="284" w:hanging="284"/>
        <w:rPr>
          <w:iCs/>
          <w:u w:val="single"/>
          <w:lang w:val="en-GB"/>
        </w:rPr>
      </w:pPr>
      <w:r w:rsidRPr="00C46663">
        <w:rPr>
          <w:lang w:val="en-GB"/>
        </w:rPr>
        <w:t>3.4 Constructs and operationalisation</w:t>
      </w:r>
    </w:p>
    <w:p w14:paraId="3C15F94F" w14:textId="3C8792F8" w:rsidR="00144395" w:rsidRPr="00C46663" w:rsidRDefault="00144395" w:rsidP="00144395">
      <w:pPr>
        <w:pStyle w:val="Paragrafoelenco"/>
        <w:numPr>
          <w:ilvl w:val="0"/>
          <w:numId w:val="2"/>
        </w:numPr>
        <w:ind w:left="284" w:hanging="284"/>
        <w:rPr>
          <w:lang w:val="en-GB"/>
        </w:rPr>
      </w:pPr>
      <w:r w:rsidRPr="00C46663">
        <w:rPr>
          <w:lang w:val="en-GB"/>
        </w:rPr>
        <w:t xml:space="preserve">3.5 </w:t>
      </w:r>
      <w:r w:rsidRPr="00103DD7">
        <w:rPr>
          <w:szCs w:val="20"/>
          <w:lang w:val="en-GB"/>
        </w:rPr>
        <w:t>The</w:t>
      </w:r>
      <w:r w:rsidR="000D741B" w:rsidRPr="00103DD7">
        <w:rPr>
          <w:szCs w:val="20"/>
          <w:lang w:val="en-GB"/>
        </w:rPr>
        <w:t xml:space="preserve"> </w:t>
      </w:r>
      <w:r w:rsidR="000D741B" w:rsidRPr="00103DD7">
        <w:rPr>
          <w:rStyle w:val="cf01"/>
          <w:rFonts w:ascii="Times New Roman" w:hAnsi="Times New Roman" w:cs="Times New Roman"/>
          <w:sz w:val="20"/>
          <w:szCs w:val="20"/>
          <w:lang w:val="en-GB"/>
        </w:rPr>
        <w:t>measurement</w:t>
      </w:r>
      <w:r w:rsidRPr="00103DD7">
        <w:rPr>
          <w:szCs w:val="20"/>
          <w:lang w:val="en-GB"/>
        </w:rPr>
        <w:t xml:space="preserve"> tools used in psychology</w:t>
      </w:r>
    </w:p>
    <w:p w14:paraId="388861FB" w14:textId="77777777" w:rsidR="00300025" w:rsidRPr="00C46663" w:rsidRDefault="00300025" w:rsidP="00300025">
      <w:pPr>
        <w:pStyle w:val="P68B1DB1-Normale5"/>
        <w:rPr>
          <w:lang w:val="en-GB"/>
        </w:rPr>
      </w:pPr>
    </w:p>
    <w:p w14:paraId="6B9816EE" w14:textId="65FD112A" w:rsidR="00300025" w:rsidRPr="00494580" w:rsidRDefault="00300025" w:rsidP="00300025">
      <w:pPr>
        <w:pStyle w:val="P68B1DB1-Normale5"/>
        <w:rPr>
          <w:rFonts w:cs="Times"/>
          <w:highlight w:val="none"/>
          <w:lang w:val="en-GB"/>
        </w:rPr>
      </w:pPr>
      <w:r w:rsidRPr="00494580">
        <w:rPr>
          <w:highlight w:val="none"/>
          <w:lang w:val="en-GB"/>
        </w:rPr>
        <w:t xml:space="preserve">Unit 4: </w:t>
      </w:r>
      <w:r w:rsidRPr="00494580">
        <w:rPr>
          <w:rFonts w:cs="Times"/>
          <w:highlight w:val="none"/>
          <w:lang w:val="en-GB"/>
        </w:rPr>
        <w:t>Descriptive statistics</w:t>
      </w:r>
    </w:p>
    <w:p w14:paraId="44B49E19" w14:textId="77777777" w:rsidR="00300025" w:rsidRPr="00494580" w:rsidRDefault="00300025" w:rsidP="00300025">
      <w:pPr>
        <w:pStyle w:val="P68B1DB1-Paragrafoelenco6"/>
        <w:numPr>
          <w:ilvl w:val="0"/>
          <w:numId w:val="2"/>
        </w:numPr>
        <w:ind w:left="284" w:hanging="284"/>
        <w:rPr>
          <w:highlight w:val="none"/>
          <w:lang w:val="en-GB"/>
        </w:rPr>
      </w:pPr>
      <w:r w:rsidRPr="00494580">
        <w:rPr>
          <w:highlight w:val="none"/>
          <w:lang w:val="en-GB"/>
        </w:rPr>
        <w:t>4.1 The creation of the dataset</w:t>
      </w:r>
    </w:p>
    <w:p w14:paraId="602205D0" w14:textId="77777777" w:rsidR="00300025" w:rsidRPr="00494580" w:rsidRDefault="00300025" w:rsidP="00300025">
      <w:pPr>
        <w:pStyle w:val="P68B1DB1-Paragrafoelenco6"/>
        <w:numPr>
          <w:ilvl w:val="0"/>
          <w:numId w:val="2"/>
        </w:numPr>
        <w:ind w:left="284" w:hanging="284"/>
        <w:rPr>
          <w:highlight w:val="none"/>
          <w:u w:val="single"/>
          <w:lang w:val="en-GB"/>
        </w:rPr>
      </w:pPr>
      <w:r w:rsidRPr="00494580">
        <w:rPr>
          <w:highlight w:val="none"/>
          <w:lang w:val="en-GB"/>
        </w:rPr>
        <w:t>4.2 Frequency tables</w:t>
      </w:r>
    </w:p>
    <w:p w14:paraId="1445E983" w14:textId="59E70BA0" w:rsidR="00300025" w:rsidRPr="00494580" w:rsidRDefault="00300025" w:rsidP="00300025">
      <w:pPr>
        <w:pStyle w:val="P68B1DB1-Paragrafoelenco6"/>
        <w:numPr>
          <w:ilvl w:val="0"/>
          <w:numId w:val="2"/>
        </w:numPr>
        <w:ind w:left="284" w:hanging="284"/>
        <w:rPr>
          <w:highlight w:val="none"/>
          <w:u w:val="single"/>
          <w:lang w:val="en-GB"/>
        </w:rPr>
      </w:pPr>
      <w:r w:rsidRPr="00494580">
        <w:rPr>
          <w:highlight w:val="none"/>
          <w:lang w:val="en-GB"/>
        </w:rPr>
        <w:t>4.3 Central tend</w:t>
      </w:r>
      <w:r w:rsidR="00103DD7">
        <w:rPr>
          <w:highlight w:val="none"/>
          <w:lang w:val="en-GB"/>
        </w:rPr>
        <w:t>ency</w:t>
      </w:r>
      <w:r w:rsidRPr="00494580">
        <w:rPr>
          <w:highlight w:val="none"/>
          <w:lang w:val="en-GB"/>
        </w:rPr>
        <w:t xml:space="preserve"> indices</w:t>
      </w:r>
    </w:p>
    <w:p w14:paraId="591BFE1C" w14:textId="77777777" w:rsidR="00300025" w:rsidRPr="00494580" w:rsidRDefault="00300025" w:rsidP="00300025">
      <w:pPr>
        <w:pStyle w:val="P68B1DB1-Paragrafoelenco6"/>
        <w:numPr>
          <w:ilvl w:val="0"/>
          <w:numId w:val="2"/>
        </w:numPr>
        <w:ind w:left="284" w:hanging="284"/>
        <w:rPr>
          <w:highlight w:val="none"/>
          <w:u w:val="single"/>
          <w:lang w:val="en-GB"/>
        </w:rPr>
      </w:pPr>
      <w:r w:rsidRPr="00494580">
        <w:rPr>
          <w:highlight w:val="none"/>
          <w:lang w:val="en-GB"/>
        </w:rPr>
        <w:t>4.4 Variability indices</w:t>
      </w:r>
    </w:p>
    <w:p w14:paraId="21F068DE" w14:textId="50453E8E" w:rsidR="00300025" w:rsidRPr="000D741B" w:rsidRDefault="00300025" w:rsidP="00300025">
      <w:pPr>
        <w:pStyle w:val="P68B1DB1-Paragrafoelenco6"/>
        <w:numPr>
          <w:ilvl w:val="0"/>
          <w:numId w:val="2"/>
        </w:numPr>
        <w:ind w:left="284" w:hanging="284"/>
        <w:rPr>
          <w:highlight w:val="none"/>
          <w:lang w:val="en-GB"/>
        </w:rPr>
      </w:pPr>
      <w:r w:rsidRPr="00494580">
        <w:rPr>
          <w:highlight w:val="none"/>
          <w:lang w:val="en-GB"/>
        </w:rPr>
        <w:t xml:space="preserve">4.5 </w:t>
      </w:r>
      <w:r w:rsidR="00103DD7">
        <w:rPr>
          <w:highlight w:val="none"/>
          <w:lang w:val="en-GB"/>
        </w:rPr>
        <w:t>C</w:t>
      </w:r>
      <w:r w:rsidR="000D741B" w:rsidRPr="000D741B">
        <w:rPr>
          <w:highlight w:val="none"/>
          <w:lang w:val="en-GB"/>
        </w:rPr>
        <w:t>ontingency table</w:t>
      </w:r>
    </w:p>
    <w:p w14:paraId="1EF3C752" w14:textId="77777777" w:rsidR="00300025" w:rsidRPr="00494580" w:rsidRDefault="00300025" w:rsidP="00300025">
      <w:pPr>
        <w:pStyle w:val="P68B1DB1-Paragrafoelenco6"/>
        <w:numPr>
          <w:ilvl w:val="0"/>
          <w:numId w:val="2"/>
        </w:numPr>
        <w:ind w:left="284" w:hanging="284"/>
        <w:rPr>
          <w:highlight w:val="none"/>
          <w:u w:val="single"/>
          <w:lang w:val="en-GB"/>
        </w:rPr>
      </w:pPr>
      <w:r w:rsidRPr="00494580">
        <w:rPr>
          <w:highlight w:val="none"/>
          <w:lang w:val="en-GB"/>
        </w:rPr>
        <w:t>4.6 Tables and graphs</w:t>
      </w:r>
    </w:p>
    <w:p w14:paraId="320A1FEB" w14:textId="77777777" w:rsidR="00144395" w:rsidRPr="00C46663" w:rsidRDefault="00144395" w:rsidP="00144395">
      <w:pPr>
        <w:pStyle w:val="Paragrafoelenco"/>
        <w:ind w:left="284"/>
        <w:rPr>
          <w:lang w:val="en-GB"/>
        </w:rPr>
      </w:pPr>
    </w:p>
    <w:p w14:paraId="49775A81" w14:textId="01BCC6BB" w:rsidR="00144395" w:rsidRPr="00C46663" w:rsidRDefault="00144395" w:rsidP="00144395">
      <w:pPr>
        <w:rPr>
          <w:rFonts w:ascii="Times New Roman" w:hAnsi="Times New Roman"/>
          <w:iCs/>
          <w:u w:val="single"/>
          <w:lang w:val="en-GB"/>
        </w:rPr>
      </w:pPr>
      <w:r w:rsidRPr="00C46663">
        <w:rPr>
          <w:rFonts w:ascii="Times New Roman" w:hAnsi="Times New Roman"/>
          <w:iCs/>
          <w:u w:val="single"/>
          <w:lang w:val="en-GB"/>
        </w:rPr>
        <w:t xml:space="preserve">Unit </w:t>
      </w:r>
      <w:r w:rsidR="00583EE2" w:rsidRPr="00C46663">
        <w:rPr>
          <w:rFonts w:ascii="Times New Roman" w:hAnsi="Times New Roman"/>
          <w:iCs/>
          <w:u w:val="single"/>
          <w:lang w:val="en-GB"/>
        </w:rPr>
        <w:t>5</w:t>
      </w:r>
      <w:r w:rsidRPr="00C46663">
        <w:rPr>
          <w:rFonts w:ascii="Times New Roman" w:hAnsi="Times New Roman"/>
          <w:iCs/>
          <w:u w:val="single"/>
          <w:lang w:val="en-GB"/>
        </w:rPr>
        <w:t>: The ethics of research</w:t>
      </w:r>
    </w:p>
    <w:p w14:paraId="02D7E26E" w14:textId="685C081A" w:rsidR="00144395" w:rsidRPr="00C46663" w:rsidRDefault="00583EE2" w:rsidP="00144395">
      <w:pPr>
        <w:pStyle w:val="Paragrafoelenco"/>
        <w:numPr>
          <w:ilvl w:val="0"/>
          <w:numId w:val="2"/>
        </w:numPr>
        <w:ind w:left="284" w:hanging="284"/>
        <w:rPr>
          <w:lang w:val="en-GB"/>
        </w:rPr>
      </w:pPr>
      <w:r w:rsidRPr="00C46663">
        <w:rPr>
          <w:iCs/>
          <w:lang w:val="en-GB"/>
        </w:rPr>
        <w:t>5</w:t>
      </w:r>
      <w:r w:rsidR="00144395" w:rsidRPr="00C46663">
        <w:rPr>
          <w:iCs/>
          <w:lang w:val="en-GB"/>
        </w:rPr>
        <w:t>.1 The historical origins</w:t>
      </w:r>
    </w:p>
    <w:p w14:paraId="2F164817" w14:textId="499CCB91" w:rsidR="00144395" w:rsidRPr="00C46663" w:rsidRDefault="00583EE2" w:rsidP="00144395">
      <w:pPr>
        <w:pStyle w:val="Paragrafoelenco"/>
        <w:numPr>
          <w:ilvl w:val="0"/>
          <w:numId w:val="2"/>
        </w:numPr>
        <w:ind w:left="284" w:hanging="284"/>
        <w:rPr>
          <w:lang w:val="en-GB"/>
        </w:rPr>
      </w:pPr>
      <w:r w:rsidRPr="00C46663">
        <w:rPr>
          <w:lang w:val="en-GB"/>
        </w:rPr>
        <w:t>5</w:t>
      </w:r>
      <w:r w:rsidR="00144395" w:rsidRPr="00C46663">
        <w:rPr>
          <w:lang w:val="en-GB"/>
        </w:rPr>
        <w:t xml:space="preserve">.2 The code of ethics of the AIP and the APA </w:t>
      </w:r>
    </w:p>
    <w:p w14:paraId="04D861B2" w14:textId="1BF8FCBF" w:rsidR="00144395" w:rsidRPr="00C46663" w:rsidRDefault="00583EE2" w:rsidP="00144395">
      <w:pPr>
        <w:pStyle w:val="Paragrafoelenco"/>
        <w:numPr>
          <w:ilvl w:val="0"/>
          <w:numId w:val="2"/>
        </w:numPr>
        <w:ind w:left="284" w:hanging="284"/>
        <w:rPr>
          <w:lang w:val="en-GB"/>
        </w:rPr>
      </w:pPr>
      <w:r w:rsidRPr="00C46663">
        <w:rPr>
          <w:lang w:val="en-GB"/>
        </w:rPr>
        <w:t>5</w:t>
      </w:r>
      <w:r w:rsidR="00144395" w:rsidRPr="00C46663">
        <w:rPr>
          <w:lang w:val="en-GB"/>
        </w:rPr>
        <w:t>.3 The general principles</w:t>
      </w:r>
    </w:p>
    <w:p w14:paraId="7C288AC7" w14:textId="6C4D6342" w:rsidR="00144395" w:rsidRPr="00C46663" w:rsidRDefault="00583EE2" w:rsidP="00144395">
      <w:pPr>
        <w:pStyle w:val="Paragrafoelenco"/>
        <w:numPr>
          <w:ilvl w:val="0"/>
          <w:numId w:val="2"/>
        </w:numPr>
        <w:ind w:left="284" w:hanging="284"/>
        <w:rPr>
          <w:lang w:val="en-GB"/>
        </w:rPr>
      </w:pPr>
      <w:r w:rsidRPr="00C46663">
        <w:rPr>
          <w:lang w:val="en-GB"/>
        </w:rPr>
        <w:t>5</w:t>
      </w:r>
      <w:r w:rsidR="00144395" w:rsidRPr="00C46663">
        <w:rPr>
          <w:lang w:val="en-GB"/>
        </w:rPr>
        <w:t>.4 Institutional approval</w:t>
      </w:r>
    </w:p>
    <w:p w14:paraId="3A60FF6F" w14:textId="5F640D79" w:rsidR="00144395" w:rsidRPr="00C46663" w:rsidRDefault="00583EE2" w:rsidP="00144395">
      <w:pPr>
        <w:pStyle w:val="Paragrafoelenco"/>
        <w:numPr>
          <w:ilvl w:val="0"/>
          <w:numId w:val="2"/>
        </w:numPr>
        <w:ind w:left="284" w:hanging="284"/>
        <w:rPr>
          <w:lang w:val="en-GB"/>
        </w:rPr>
      </w:pPr>
      <w:r w:rsidRPr="00C46663">
        <w:rPr>
          <w:lang w:val="en-GB"/>
        </w:rPr>
        <w:t>5</w:t>
      </w:r>
      <w:r w:rsidR="00144395" w:rsidRPr="00C46663">
        <w:rPr>
          <w:lang w:val="en-GB"/>
        </w:rPr>
        <w:t>.5 Informed consent</w:t>
      </w:r>
    </w:p>
    <w:p w14:paraId="36342B01" w14:textId="099E50B1" w:rsidR="00144395" w:rsidRPr="00C46663" w:rsidRDefault="00583EE2" w:rsidP="00144395">
      <w:pPr>
        <w:pStyle w:val="Paragrafoelenco"/>
        <w:numPr>
          <w:ilvl w:val="0"/>
          <w:numId w:val="2"/>
        </w:numPr>
        <w:ind w:left="284" w:hanging="284"/>
        <w:rPr>
          <w:lang w:val="en-GB"/>
        </w:rPr>
      </w:pPr>
      <w:r w:rsidRPr="00C46663">
        <w:rPr>
          <w:lang w:val="en-GB"/>
        </w:rPr>
        <w:t>5</w:t>
      </w:r>
      <w:r w:rsidR="00144395" w:rsidRPr="00C46663">
        <w:rPr>
          <w:lang w:val="en-GB"/>
        </w:rPr>
        <w:t>.6 Incentives to participate</w:t>
      </w:r>
    </w:p>
    <w:p w14:paraId="0A628B80" w14:textId="6A8A99F6" w:rsidR="00144395" w:rsidRPr="00C46663" w:rsidRDefault="00583EE2" w:rsidP="00144395">
      <w:pPr>
        <w:pStyle w:val="Paragrafoelenco"/>
        <w:numPr>
          <w:ilvl w:val="0"/>
          <w:numId w:val="2"/>
        </w:numPr>
        <w:ind w:left="284" w:hanging="284"/>
        <w:rPr>
          <w:lang w:val="en-GB"/>
        </w:rPr>
      </w:pPr>
      <w:r w:rsidRPr="00C46663">
        <w:rPr>
          <w:lang w:val="en-GB"/>
        </w:rPr>
        <w:t>5</w:t>
      </w:r>
      <w:r w:rsidR="00144395" w:rsidRPr="00C46663">
        <w:rPr>
          <w:lang w:val="en-GB"/>
        </w:rPr>
        <w:t>.7 Use of deception</w:t>
      </w:r>
    </w:p>
    <w:p w14:paraId="018E6194" w14:textId="011D7C03" w:rsidR="00144395" w:rsidRPr="00C46663" w:rsidRDefault="00583EE2" w:rsidP="00144395">
      <w:pPr>
        <w:pStyle w:val="Paragrafoelenco"/>
        <w:numPr>
          <w:ilvl w:val="0"/>
          <w:numId w:val="2"/>
        </w:numPr>
        <w:ind w:left="284" w:hanging="284"/>
        <w:rPr>
          <w:lang w:val="en-GB"/>
        </w:rPr>
      </w:pPr>
      <w:r w:rsidRPr="00C46663">
        <w:rPr>
          <w:lang w:val="en-GB"/>
        </w:rPr>
        <w:t>5</w:t>
      </w:r>
      <w:r w:rsidR="00144395" w:rsidRPr="00C46663">
        <w:rPr>
          <w:lang w:val="en-GB"/>
        </w:rPr>
        <w:t>.8 Debriefing</w:t>
      </w:r>
    </w:p>
    <w:p w14:paraId="4E422775" w14:textId="0B28B763" w:rsidR="00144395" w:rsidRPr="00C46663" w:rsidRDefault="00583EE2" w:rsidP="00144395">
      <w:pPr>
        <w:pStyle w:val="Paragrafoelenco"/>
        <w:numPr>
          <w:ilvl w:val="0"/>
          <w:numId w:val="2"/>
        </w:numPr>
        <w:ind w:left="284" w:hanging="284"/>
        <w:rPr>
          <w:lang w:val="en-GB"/>
        </w:rPr>
      </w:pPr>
      <w:r w:rsidRPr="00C46663">
        <w:rPr>
          <w:lang w:val="en-GB"/>
        </w:rPr>
        <w:t>5</w:t>
      </w:r>
      <w:r w:rsidR="00144395" w:rsidRPr="00C46663">
        <w:rPr>
          <w:lang w:val="en-GB"/>
        </w:rPr>
        <w:t>.9 Ethics and publication</w:t>
      </w:r>
    </w:p>
    <w:p w14:paraId="5AF0924A" w14:textId="665ECB05" w:rsidR="00144395" w:rsidRPr="00C46663" w:rsidRDefault="00583EE2" w:rsidP="00144395">
      <w:pPr>
        <w:pStyle w:val="Paragrafoelenco"/>
        <w:numPr>
          <w:ilvl w:val="0"/>
          <w:numId w:val="2"/>
        </w:numPr>
        <w:ind w:left="284" w:hanging="284"/>
        <w:rPr>
          <w:b/>
          <w:lang w:val="en-GB"/>
        </w:rPr>
      </w:pPr>
      <w:r w:rsidRPr="00C46663">
        <w:rPr>
          <w:lang w:val="en-GB"/>
        </w:rPr>
        <w:t>5</w:t>
      </w:r>
      <w:r w:rsidR="00144395" w:rsidRPr="00C46663">
        <w:rPr>
          <w:lang w:val="en-GB"/>
        </w:rPr>
        <w:t>.10 Data processing</w:t>
      </w:r>
    </w:p>
    <w:p w14:paraId="2B2D71AD" w14:textId="77777777" w:rsidR="009B06D5" w:rsidRPr="00C46663" w:rsidRDefault="002B4974">
      <w:pPr>
        <w:keepNext/>
        <w:spacing w:before="240" w:after="120"/>
        <w:rPr>
          <w:b/>
          <w:bCs/>
          <w:sz w:val="18"/>
          <w:szCs w:val="18"/>
          <w:lang w:val="en-GB"/>
        </w:rPr>
      </w:pPr>
      <w:r w:rsidRPr="00C46663">
        <w:rPr>
          <w:b/>
          <w:bCs/>
          <w:i/>
          <w:iCs/>
          <w:sz w:val="18"/>
          <w:szCs w:val="18"/>
          <w:lang w:val="en-GB"/>
        </w:rPr>
        <w:t>READING LIST</w:t>
      </w:r>
    </w:p>
    <w:p w14:paraId="096EB87E" w14:textId="77777777" w:rsidR="009B06D5" w:rsidRPr="00C46663" w:rsidRDefault="002B4974" w:rsidP="001F5D84">
      <w:pPr>
        <w:pStyle w:val="Testo1"/>
        <w:spacing w:line="240" w:lineRule="exact"/>
        <w:rPr>
          <w:lang w:val="en-GB"/>
        </w:rPr>
      </w:pPr>
      <w:r w:rsidRPr="00C46663">
        <w:rPr>
          <w:lang w:val="en-GB"/>
        </w:rPr>
        <w:t> </w:t>
      </w:r>
      <w:r w:rsidRPr="00C46663">
        <w:rPr>
          <w:u w:val="single"/>
          <w:lang w:val="en-GB"/>
        </w:rPr>
        <w:t>Reference texts</w:t>
      </w:r>
      <w:r w:rsidRPr="00C46663">
        <w:rPr>
          <w:lang w:val="en-GB"/>
        </w:rPr>
        <w:t> </w:t>
      </w:r>
    </w:p>
    <w:p w14:paraId="6F74D00A" w14:textId="77777777" w:rsidR="001770D5" w:rsidRPr="00C46663" w:rsidRDefault="001770D5" w:rsidP="001F5D84">
      <w:pPr>
        <w:pStyle w:val="Testo1"/>
        <w:spacing w:line="240" w:lineRule="exact"/>
        <w:rPr>
          <w:rFonts w:ascii="Times New Roman" w:hAnsi="Times New Roman"/>
          <w:spacing w:val="-5"/>
          <w:lang w:val="en-GB"/>
        </w:rPr>
      </w:pPr>
      <w:r w:rsidRPr="00C46663">
        <w:rPr>
          <w:rFonts w:ascii="Times New Roman" w:hAnsi="Times New Roman"/>
          <w:smallCaps/>
          <w:spacing w:val="-5"/>
          <w:sz w:val="16"/>
          <w:lang w:val="en-GB"/>
        </w:rPr>
        <w:t>D. Howitt –D. Cramer</w:t>
      </w:r>
      <w:r w:rsidR="002B4974" w:rsidRPr="00C46663">
        <w:rPr>
          <w:smallCaps/>
          <w:sz w:val="16"/>
          <w:szCs w:val="16"/>
          <w:lang w:val="en-GB"/>
        </w:rPr>
        <w:t>,</w:t>
      </w:r>
      <w:r w:rsidR="002B4974" w:rsidRPr="00C46663">
        <w:rPr>
          <w:i/>
          <w:iCs/>
          <w:lang w:val="en-GB"/>
        </w:rPr>
        <w:t xml:space="preserve"> Metodologia della ricerca in psicologia </w:t>
      </w:r>
      <w:r w:rsidR="002B4974" w:rsidRPr="00C46663">
        <w:rPr>
          <w:lang w:val="en-GB"/>
        </w:rPr>
        <w:t xml:space="preserve">(Italian </w:t>
      </w:r>
      <w:r w:rsidRPr="00C46663">
        <w:rPr>
          <w:lang w:val="en-GB"/>
        </w:rPr>
        <w:t xml:space="preserve">edition by M. Lanz, G., </w:t>
      </w:r>
      <w:r w:rsidR="002B4974" w:rsidRPr="00C46663">
        <w:rPr>
          <w:lang w:val="en-GB"/>
        </w:rPr>
        <w:t xml:space="preserve">S. Tagliabue), </w:t>
      </w:r>
      <w:r w:rsidRPr="00C46663">
        <w:rPr>
          <w:lang w:val="en-GB"/>
        </w:rPr>
        <w:t>Pearson, Milan, 2020</w:t>
      </w:r>
      <w:r w:rsidR="002B4974" w:rsidRPr="00C46663">
        <w:rPr>
          <w:lang w:val="en-GB"/>
        </w:rPr>
        <w:t>, chapters</w:t>
      </w:r>
      <w:r w:rsidRPr="00C46663">
        <w:rPr>
          <w:lang w:val="en-GB"/>
        </w:rPr>
        <w:t xml:space="preserve"> and paragraphs</w:t>
      </w:r>
      <w:r w:rsidR="002B4974" w:rsidRPr="00C46663">
        <w:rPr>
          <w:lang w:val="en-GB"/>
        </w:rPr>
        <w:t xml:space="preserve"> </w:t>
      </w:r>
      <w:r w:rsidRPr="00C46663">
        <w:rPr>
          <w:rFonts w:ascii="Times New Roman" w:hAnsi="Times New Roman"/>
          <w:spacing w:val="-5"/>
          <w:lang w:val="en-GB"/>
        </w:rPr>
        <w:t>1.1, 1.2, 2, 3, 6.</w:t>
      </w:r>
    </w:p>
    <w:p w14:paraId="6F5E0D5C" w14:textId="77777777" w:rsidR="001770D5" w:rsidRPr="00C46663" w:rsidRDefault="001770D5" w:rsidP="001770D5">
      <w:pPr>
        <w:pStyle w:val="Testo1"/>
        <w:spacing w:line="240" w:lineRule="atLeast"/>
        <w:rPr>
          <w:rFonts w:ascii="Times New Roman" w:hAnsi="Times New Roman"/>
          <w:i/>
          <w:iCs/>
          <w:spacing w:val="-5"/>
          <w:lang w:val="en-GB"/>
        </w:rPr>
      </w:pPr>
    </w:p>
    <w:p w14:paraId="06337AD6" w14:textId="3F36A79A" w:rsidR="001770D5" w:rsidRPr="00CF4D08" w:rsidRDefault="001770D5" w:rsidP="001770D5">
      <w:pPr>
        <w:pStyle w:val="Testo1"/>
        <w:spacing w:line="240" w:lineRule="atLeast"/>
        <w:rPr>
          <w:rFonts w:ascii="Times New Roman" w:hAnsi="Times New Roman"/>
          <w:i/>
          <w:iCs/>
          <w:spacing w:val="-5"/>
        </w:rPr>
      </w:pPr>
      <w:r w:rsidRPr="00CF4D08">
        <w:rPr>
          <w:rFonts w:ascii="Times New Roman" w:hAnsi="Times New Roman"/>
          <w:i/>
          <w:iCs/>
          <w:spacing w:val="-5"/>
        </w:rPr>
        <w:t>Materiali per il corso di metodologia della ricerca psicologica I</w:t>
      </w:r>
      <w:r w:rsidRPr="00CF4D08">
        <w:rPr>
          <w:rFonts w:ascii="Times New Roman" w:hAnsi="Times New Roman"/>
          <w:spacing w:val="-5"/>
        </w:rPr>
        <w:t>, EDUCATT 20</w:t>
      </w:r>
      <w:r w:rsidR="00583EE2" w:rsidRPr="00CF4D08">
        <w:rPr>
          <w:rFonts w:ascii="Times New Roman" w:hAnsi="Times New Roman"/>
          <w:spacing w:val="-5"/>
        </w:rPr>
        <w:t>23</w:t>
      </w:r>
    </w:p>
    <w:p w14:paraId="7FFC1351" w14:textId="77777777" w:rsidR="001770D5" w:rsidRPr="00CF4D08" w:rsidRDefault="001770D5" w:rsidP="001770D5">
      <w:pPr>
        <w:pStyle w:val="Testo1"/>
        <w:ind w:left="0" w:firstLine="0"/>
        <w:rPr>
          <w:rFonts w:ascii="Times New Roman" w:hAnsi="Times New Roman"/>
        </w:rPr>
      </w:pPr>
    </w:p>
    <w:p w14:paraId="743D318C" w14:textId="77777777" w:rsidR="00144395" w:rsidRPr="00C46663" w:rsidRDefault="00144395" w:rsidP="00144395">
      <w:pPr>
        <w:pStyle w:val="Testo1"/>
        <w:rPr>
          <w:rFonts w:ascii="Times New Roman" w:hAnsi="Times New Roman"/>
          <w:lang w:val="en-GB"/>
        </w:rPr>
      </w:pPr>
      <w:r w:rsidRPr="00C46663">
        <w:rPr>
          <w:rFonts w:ascii="Times New Roman" w:hAnsi="Times New Roman"/>
          <w:lang w:val="en-GB"/>
        </w:rPr>
        <w:t>Remote online workshop contents available online on the Blackboard platform.</w:t>
      </w:r>
      <w:r w:rsidRPr="00C46663">
        <w:rPr>
          <w:lang w:val="en-GB"/>
        </w:rPr>
        <w:t xml:space="preserve"> </w:t>
      </w:r>
    </w:p>
    <w:p w14:paraId="772372EB" w14:textId="4CB35CDC" w:rsidR="009B06D5" w:rsidRPr="00C46663" w:rsidRDefault="002B4974" w:rsidP="001770D5">
      <w:pPr>
        <w:spacing w:before="240" w:after="120"/>
        <w:rPr>
          <w:b/>
          <w:bCs/>
          <w:i/>
          <w:iCs/>
          <w:sz w:val="18"/>
          <w:szCs w:val="18"/>
          <w:lang w:val="en-GB"/>
        </w:rPr>
      </w:pPr>
      <w:r w:rsidRPr="00C46663">
        <w:rPr>
          <w:b/>
          <w:bCs/>
          <w:i/>
          <w:iCs/>
          <w:sz w:val="18"/>
          <w:szCs w:val="18"/>
          <w:lang w:val="en-GB"/>
        </w:rPr>
        <w:t>TEACHING METHOD</w:t>
      </w:r>
    </w:p>
    <w:p w14:paraId="26C83064" w14:textId="2B1DAB9E" w:rsidR="001770D5" w:rsidRPr="00C46663" w:rsidRDefault="002B4974" w:rsidP="001770D5">
      <w:pPr>
        <w:pStyle w:val="Testo2"/>
        <w:spacing w:line="240" w:lineRule="exact"/>
        <w:rPr>
          <w:rFonts w:ascii="Times New Roman" w:hAnsi="Times New Roman"/>
          <w:lang w:val="en-GB"/>
        </w:rPr>
      </w:pPr>
      <w:r w:rsidRPr="00C46663">
        <w:rPr>
          <w:szCs w:val="20"/>
          <w:lang w:val="en-GB"/>
        </w:rPr>
        <w:t>Lectures and practical classes; distance workshops that will allow students to put into practice the theory they have learnt in lectures by working on short examples of research and conducting analyses on quantitative data. </w:t>
      </w:r>
      <w:r w:rsidR="00144395" w:rsidRPr="00C46663">
        <w:rPr>
          <w:rFonts w:ascii="Times New Roman" w:hAnsi="Times New Roman"/>
          <w:lang w:val="en-GB"/>
        </w:rPr>
        <w:t>Part of the workshop teaching will be carried out in the classroom</w:t>
      </w:r>
      <w:r w:rsidR="001770D5" w:rsidRPr="00C46663">
        <w:rPr>
          <w:rFonts w:ascii="Times New Roman" w:hAnsi="Times New Roman"/>
          <w:lang w:val="en-GB"/>
        </w:rPr>
        <w:t>.</w:t>
      </w:r>
    </w:p>
    <w:p w14:paraId="64685D42" w14:textId="68F544BE" w:rsidR="009B06D5" w:rsidRPr="00C46663" w:rsidRDefault="002B4974">
      <w:pPr>
        <w:spacing w:before="240" w:after="120" w:line="220" w:lineRule="exact"/>
        <w:rPr>
          <w:b/>
          <w:bCs/>
          <w:i/>
          <w:iCs/>
          <w:sz w:val="18"/>
          <w:szCs w:val="18"/>
          <w:lang w:val="en-GB"/>
        </w:rPr>
      </w:pPr>
      <w:r w:rsidRPr="00C46663">
        <w:rPr>
          <w:b/>
          <w:bCs/>
          <w:i/>
          <w:iCs/>
          <w:sz w:val="18"/>
          <w:szCs w:val="18"/>
          <w:lang w:val="en-GB"/>
        </w:rPr>
        <w:t>ASSESSMENT METHOD</w:t>
      </w:r>
      <w:r w:rsidR="00180323" w:rsidRPr="00C46663">
        <w:rPr>
          <w:b/>
          <w:bCs/>
          <w:i/>
          <w:iCs/>
          <w:sz w:val="18"/>
          <w:szCs w:val="18"/>
          <w:lang w:val="en-GB"/>
        </w:rPr>
        <w:t xml:space="preserve"> AND CRITERIA</w:t>
      </w:r>
    </w:p>
    <w:p w14:paraId="6C30BE87" w14:textId="764D3D10" w:rsidR="00614C22" w:rsidRPr="000D741B" w:rsidRDefault="00144395" w:rsidP="00583EE2">
      <w:pPr>
        <w:rPr>
          <w:rFonts w:ascii="Times New Roman" w:hAnsi="Times New Roman" w:cs="Times New Roman"/>
          <w:sz w:val="18"/>
          <w:szCs w:val="18"/>
        </w:rPr>
      </w:pPr>
      <w:r w:rsidRPr="000D741B">
        <w:rPr>
          <w:rFonts w:ascii="Times New Roman" w:hAnsi="Times New Roman" w:cs="Times New Roman"/>
          <w:sz w:val="18"/>
          <w:szCs w:val="18"/>
          <w:lang w:val="en-GB"/>
        </w:rPr>
        <w:lastRenderedPageBreak/>
        <w:t xml:space="preserve">A written exam, with the possibility, at the request of the Exam Commission and/or the student, of a more in-depth supplementary oral exam to be carried out according to the procedures established by the Commission. The written exam comprises </w:t>
      </w:r>
      <w:r w:rsidR="00583EE2" w:rsidRPr="000D741B">
        <w:rPr>
          <w:rFonts w:ascii="Times New Roman" w:hAnsi="Times New Roman" w:cs="Times New Roman"/>
          <w:sz w:val="18"/>
          <w:szCs w:val="18"/>
          <w:lang w:val="en-GB"/>
        </w:rPr>
        <w:t>two</w:t>
      </w:r>
      <w:r w:rsidRPr="000D741B">
        <w:rPr>
          <w:rFonts w:ascii="Times New Roman" w:hAnsi="Times New Roman" w:cs="Times New Roman"/>
          <w:sz w:val="18"/>
          <w:szCs w:val="18"/>
          <w:lang w:val="en-GB"/>
        </w:rPr>
        <w:t xml:space="preserve"> sections: </w:t>
      </w:r>
      <w:r w:rsidR="00614C22" w:rsidRPr="000D741B">
        <w:rPr>
          <w:rFonts w:ascii="Times New Roman" w:hAnsi="Times New Roman" w:cs="Times New Roman"/>
          <w:sz w:val="18"/>
          <w:szCs w:val="18"/>
          <w:lang w:val="en-GB"/>
        </w:rPr>
        <w:t>multiple choice questions</w:t>
      </w:r>
      <w:r w:rsidR="00583EE2" w:rsidRPr="000D741B">
        <w:rPr>
          <w:rFonts w:ascii="Times New Roman" w:hAnsi="Times New Roman" w:cs="Times New Roman"/>
          <w:sz w:val="18"/>
          <w:szCs w:val="18"/>
          <w:lang w:val="en-GB"/>
        </w:rPr>
        <w:t xml:space="preserve"> </w:t>
      </w:r>
      <w:r w:rsidR="005F7319" w:rsidRPr="000D741B">
        <w:rPr>
          <w:rFonts w:ascii="Times New Roman" w:hAnsi="Times New Roman" w:cs="Times New Roman"/>
          <w:sz w:val="18"/>
          <w:szCs w:val="18"/>
          <w:lang w:val="en-GB"/>
        </w:rPr>
        <w:t>and a</w:t>
      </w:r>
      <w:r w:rsidR="00583EE2" w:rsidRPr="000D741B">
        <w:rPr>
          <w:rFonts w:ascii="Times New Roman" w:hAnsi="Times New Roman" w:cs="Times New Roman"/>
          <w:sz w:val="18"/>
          <w:szCs w:val="18"/>
          <w:lang w:val="en-GB"/>
        </w:rPr>
        <w:t xml:space="preserve"> pra</w:t>
      </w:r>
      <w:r w:rsidR="005F7319" w:rsidRPr="000D741B">
        <w:rPr>
          <w:rFonts w:ascii="Times New Roman" w:hAnsi="Times New Roman" w:cs="Times New Roman"/>
          <w:sz w:val="18"/>
          <w:szCs w:val="18"/>
          <w:lang w:val="en-GB"/>
        </w:rPr>
        <w:t>c</w:t>
      </w:r>
      <w:r w:rsidR="00583EE2" w:rsidRPr="000D741B">
        <w:rPr>
          <w:rFonts w:ascii="Times New Roman" w:hAnsi="Times New Roman" w:cs="Times New Roman"/>
          <w:sz w:val="18"/>
          <w:szCs w:val="18"/>
          <w:lang w:val="en-GB"/>
        </w:rPr>
        <w:t>tica</w:t>
      </w:r>
      <w:r w:rsidR="005F7319" w:rsidRPr="000D741B">
        <w:rPr>
          <w:rFonts w:ascii="Times New Roman" w:hAnsi="Times New Roman" w:cs="Times New Roman"/>
          <w:sz w:val="18"/>
          <w:szCs w:val="18"/>
          <w:lang w:val="en-GB"/>
        </w:rPr>
        <w:t>l part</w:t>
      </w:r>
      <w:r w:rsidR="00614C22" w:rsidRPr="000D741B">
        <w:rPr>
          <w:rFonts w:ascii="Times New Roman" w:hAnsi="Times New Roman" w:cs="Times New Roman"/>
          <w:sz w:val="18"/>
          <w:szCs w:val="18"/>
          <w:lang w:val="en-GB"/>
        </w:rPr>
        <w:t>. The multiple choice questions will assess the student's knowledge of the basic concepts presented in the manual and during the lectures (maximum 14</w:t>
      </w:r>
      <w:r w:rsidR="00583EE2" w:rsidRPr="000D741B">
        <w:rPr>
          <w:rFonts w:ascii="Times New Roman" w:hAnsi="Times New Roman" w:cs="Times New Roman"/>
          <w:sz w:val="18"/>
          <w:szCs w:val="18"/>
          <w:lang w:val="en-GB"/>
        </w:rPr>
        <w:t xml:space="preserve"> </w:t>
      </w:r>
      <w:r w:rsidR="00C46663" w:rsidRPr="000D741B">
        <w:rPr>
          <w:rFonts w:ascii="Times New Roman" w:hAnsi="Times New Roman" w:cs="Times New Roman"/>
          <w:sz w:val="18"/>
          <w:szCs w:val="18"/>
          <w:lang w:val="en-GB"/>
        </w:rPr>
        <w:t xml:space="preserve">and 9 being the minimum </w:t>
      </w:r>
      <w:r w:rsidR="000D741B" w:rsidRPr="000D741B">
        <w:rPr>
          <w:rFonts w:ascii="Times New Roman" w:hAnsi="Times New Roman" w:cs="Times New Roman"/>
          <w:sz w:val="18"/>
          <w:szCs w:val="18"/>
          <w:lang w:val="en-GB"/>
        </w:rPr>
        <w:t>grade</w:t>
      </w:r>
      <w:r w:rsidR="00C46663" w:rsidRPr="000D741B">
        <w:rPr>
          <w:rFonts w:ascii="Times New Roman" w:hAnsi="Times New Roman" w:cs="Times New Roman"/>
          <w:sz w:val="18"/>
          <w:szCs w:val="18"/>
          <w:lang w:val="en-GB"/>
        </w:rPr>
        <w:t xml:space="preserve"> for accessing the second part); the practical part will evaluate the skills developed in the remote workshop, the ability to integrate the knowledge acquired, autonomy in evaluating a research study, the ability to analyse the data, and to interpret and reprocess the information contained in a research study (maximum 16</w:t>
      </w:r>
      <w:r w:rsidR="000D741B" w:rsidRPr="000D741B">
        <w:rPr>
          <w:rFonts w:ascii="Times New Roman" w:hAnsi="Times New Roman" w:cs="Times New Roman"/>
          <w:sz w:val="18"/>
          <w:szCs w:val="18"/>
          <w:lang w:val="en-GB"/>
        </w:rPr>
        <w:t>)</w:t>
      </w:r>
      <w:r w:rsidR="00583EE2" w:rsidRPr="000D741B">
        <w:rPr>
          <w:rFonts w:ascii="Times New Roman" w:hAnsi="Times New Roman" w:cs="Times New Roman"/>
          <w:sz w:val="18"/>
          <w:szCs w:val="18"/>
          <w:lang w:val="en-GB"/>
        </w:rPr>
        <w:t>.</w:t>
      </w:r>
      <w:r w:rsidR="00583EE2" w:rsidRPr="000D741B">
        <w:rPr>
          <w:rFonts w:ascii="Times New Roman" w:hAnsi="Times New Roman" w:cs="Times New Roman"/>
          <w:sz w:val="18"/>
          <w:szCs w:val="18"/>
        </w:rPr>
        <w:t xml:space="preserve"> </w:t>
      </w:r>
      <w:r w:rsidRPr="000D741B">
        <w:rPr>
          <w:rFonts w:ascii="Times New Roman" w:hAnsi="Times New Roman" w:cs="Times New Roman"/>
          <w:sz w:val="18"/>
          <w:szCs w:val="18"/>
          <w:lang w:val="en-GB"/>
        </w:rPr>
        <w:t xml:space="preserve">If a student achieves </w:t>
      </w:r>
      <w:r w:rsidR="000D741B" w:rsidRPr="000D741B">
        <w:rPr>
          <w:rFonts w:ascii="Times New Roman" w:hAnsi="Times New Roman" w:cs="Times New Roman"/>
          <w:sz w:val="18"/>
          <w:szCs w:val="18"/>
        </w:rPr>
        <w:t>the maximum</w:t>
      </w:r>
      <w:r w:rsidR="000D741B">
        <w:rPr>
          <w:rFonts w:ascii="Times New Roman" w:hAnsi="Times New Roman" w:cs="Times New Roman"/>
          <w:sz w:val="18"/>
          <w:szCs w:val="18"/>
        </w:rPr>
        <w:t xml:space="preserve"> </w:t>
      </w:r>
      <w:r w:rsidRPr="000D741B">
        <w:rPr>
          <w:rFonts w:ascii="Times New Roman" w:hAnsi="Times New Roman" w:cs="Times New Roman"/>
          <w:sz w:val="18"/>
          <w:szCs w:val="18"/>
          <w:lang w:val="en-GB"/>
        </w:rPr>
        <w:t xml:space="preserve">in </w:t>
      </w:r>
      <w:r w:rsidR="00583EE2" w:rsidRPr="000D741B">
        <w:rPr>
          <w:rFonts w:ascii="Times New Roman" w:hAnsi="Times New Roman" w:cs="Times New Roman"/>
          <w:sz w:val="18"/>
          <w:szCs w:val="18"/>
          <w:lang w:val="en-GB"/>
        </w:rPr>
        <w:t>both</w:t>
      </w:r>
      <w:r w:rsidRPr="000D741B">
        <w:rPr>
          <w:rFonts w:ascii="Times New Roman" w:hAnsi="Times New Roman" w:cs="Times New Roman"/>
          <w:sz w:val="18"/>
          <w:szCs w:val="18"/>
          <w:lang w:val="en-GB"/>
        </w:rPr>
        <w:t xml:space="preserve"> sections, he/she will receive a distinction</w:t>
      </w:r>
      <w:r w:rsidR="00A61AA1" w:rsidRPr="000D741B">
        <w:rPr>
          <w:rFonts w:ascii="Times New Roman" w:hAnsi="Times New Roman" w:cs="Times New Roman"/>
          <w:sz w:val="18"/>
          <w:szCs w:val="18"/>
          <w:lang w:val="en-GB"/>
        </w:rPr>
        <w:t xml:space="preserve"> (lode)</w:t>
      </w:r>
      <w:r w:rsidR="001770D5" w:rsidRPr="000D741B">
        <w:rPr>
          <w:rFonts w:ascii="Times New Roman" w:hAnsi="Times New Roman" w:cs="Times New Roman"/>
          <w:sz w:val="18"/>
          <w:szCs w:val="18"/>
          <w:lang w:val="en-GB"/>
        </w:rPr>
        <w:t xml:space="preserve">. </w:t>
      </w:r>
      <w:r w:rsidR="000D741B" w:rsidRPr="000D741B">
        <w:rPr>
          <w:rFonts w:ascii="Times New Roman" w:hAnsi="Times New Roman" w:cs="Times New Roman"/>
          <w:sz w:val="18"/>
          <w:szCs w:val="18"/>
        </w:rPr>
        <w:t>The final grade of the written exam must reach the minimum score</w:t>
      </w:r>
      <w:r w:rsidR="00614C22" w:rsidRPr="000D741B">
        <w:rPr>
          <w:rFonts w:ascii="Times New Roman" w:hAnsi="Times New Roman" w:cs="Times New Roman"/>
          <w:sz w:val="18"/>
          <w:szCs w:val="18"/>
          <w:lang w:val="en-GB"/>
        </w:rPr>
        <w:t>. The exam cannot be divided.</w:t>
      </w:r>
    </w:p>
    <w:p w14:paraId="341773E8" w14:textId="77777777" w:rsidR="009B06D5" w:rsidRPr="004D59E4" w:rsidRDefault="002B4974" w:rsidP="00180323">
      <w:pPr>
        <w:spacing w:before="240" w:after="120" w:line="220" w:lineRule="exact"/>
        <w:rPr>
          <w:b/>
          <w:bCs/>
          <w:i/>
          <w:iCs/>
          <w:sz w:val="18"/>
          <w:szCs w:val="18"/>
          <w:lang w:val="en-GB"/>
        </w:rPr>
      </w:pPr>
      <w:r w:rsidRPr="004D59E4">
        <w:rPr>
          <w:b/>
          <w:bCs/>
          <w:i/>
          <w:iCs/>
          <w:sz w:val="18"/>
          <w:szCs w:val="18"/>
          <w:lang w:val="en-GB"/>
        </w:rPr>
        <w:t>NOTES</w:t>
      </w:r>
    </w:p>
    <w:p w14:paraId="705226F7" w14:textId="486D6EB9" w:rsidR="00614C22" w:rsidRPr="004D59E4" w:rsidRDefault="00614C22" w:rsidP="001F5D84">
      <w:pPr>
        <w:pStyle w:val="Testo2"/>
        <w:spacing w:line="240" w:lineRule="exact"/>
        <w:rPr>
          <w:lang w:val="en-GB"/>
        </w:rPr>
      </w:pPr>
      <w:r w:rsidRPr="004D59E4">
        <w:rPr>
          <w:lang w:val="en-GB"/>
        </w:rPr>
        <w:t xml:space="preserve">Students must possess a basic knowledge of the concepts of logic and mathematics. </w:t>
      </w:r>
    </w:p>
    <w:p w14:paraId="4B3FB52E" w14:textId="77777777" w:rsidR="00180323" w:rsidRPr="004D59E4" w:rsidRDefault="00180323" w:rsidP="00670ADD">
      <w:pPr>
        <w:pStyle w:val="Testo2"/>
        <w:ind w:firstLine="0"/>
        <w:rPr>
          <w:szCs w:val="20"/>
        </w:rPr>
      </w:pPr>
    </w:p>
    <w:p w14:paraId="02C64D72" w14:textId="69BB2322" w:rsidR="009B06D5" w:rsidRPr="00614C22" w:rsidRDefault="002B4974">
      <w:pPr>
        <w:pStyle w:val="Testo2"/>
        <w:rPr>
          <w:szCs w:val="20"/>
          <w:lang w:val="en-GB"/>
        </w:rPr>
      </w:pPr>
      <w:r w:rsidRPr="004D59E4">
        <w:rPr>
          <w:szCs w:val="20"/>
          <w:lang w:val="en-GB"/>
        </w:rPr>
        <w:t>Further information can be found on the lecturer's webpage at http://docenti.unicatt.it/web/searchByName.do?languag</w:t>
      </w:r>
      <w:r w:rsidRPr="00A61AA1">
        <w:rPr>
          <w:szCs w:val="20"/>
          <w:lang w:val="en-GB"/>
        </w:rPr>
        <w:t>e=ENG, or on the Faculty notice board.</w:t>
      </w:r>
    </w:p>
    <w:sectPr w:rsidR="009B06D5" w:rsidRPr="00614C22">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A650" w14:textId="77777777" w:rsidR="006B4E41" w:rsidRDefault="006B4E41">
      <w:pPr>
        <w:spacing w:line="240" w:lineRule="auto"/>
      </w:pPr>
      <w:r>
        <w:separator/>
      </w:r>
    </w:p>
  </w:endnote>
  <w:endnote w:type="continuationSeparator" w:id="0">
    <w:p w14:paraId="1F74B54F" w14:textId="77777777" w:rsidR="006B4E41" w:rsidRDefault="006B4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5274" w14:textId="77777777" w:rsidR="0026071D" w:rsidRDefault="0026071D">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1C1A9" w14:textId="77777777" w:rsidR="006B4E41" w:rsidRDefault="006B4E41">
      <w:pPr>
        <w:spacing w:line="240" w:lineRule="auto"/>
      </w:pPr>
      <w:r>
        <w:separator/>
      </w:r>
    </w:p>
  </w:footnote>
  <w:footnote w:type="continuationSeparator" w:id="0">
    <w:p w14:paraId="4E903840" w14:textId="77777777" w:rsidR="006B4E41" w:rsidRDefault="006B4E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1E3A" w14:textId="77777777" w:rsidR="0026071D" w:rsidRDefault="0026071D">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37C9A"/>
    <w:multiLevelType w:val="hybridMultilevel"/>
    <w:tmpl w:val="2026AFC8"/>
    <w:lvl w:ilvl="0" w:tplc="E47E4D4E">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7F3814"/>
    <w:multiLevelType w:val="hybridMultilevel"/>
    <w:tmpl w:val="2F9E14A6"/>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num w:numId="1" w16cid:durableId="683439036">
    <w:abstractNumId w:val="1"/>
  </w:num>
  <w:num w:numId="2" w16cid:durableId="79537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6D5"/>
    <w:rsid w:val="000D741B"/>
    <w:rsid w:val="000E4B84"/>
    <w:rsid w:val="00101092"/>
    <w:rsid w:val="00103DD7"/>
    <w:rsid w:val="001256E6"/>
    <w:rsid w:val="00144395"/>
    <w:rsid w:val="001544A5"/>
    <w:rsid w:val="001770D5"/>
    <w:rsid w:val="00180323"/>
    <w:rsid w:val="00196322"/>
    <w:rsid w:val="001A48F6"/>
    <w:rsid w:val="001F5D84"/>
    <w:rsid w:val="00246E49"/>
    <w:rsid w:val="0026071D"/>
    <w:rsid w:val="00282541"/>
    <w:rsid w:val="002B4974"/>
    <w:rsid w:val="00300025"/>
    <w:rsid w:val="003D1C28"/>
    <w:rsid w:val="003D2765"/>
    <w:rsid w:val="003F3220"/>
    <w:rsid w:val="003F6593"/>
    <w:rsid w:val="00464A82"/>
    <w:rsid w:val="00494580"/>
    <w:rsid w:val="004D59E4"/>
    <w:rsid w:val="00523442"/>
    <w:rsid w:val="00526F79"/>
    <w:rsid w:val="00583EE2"/>
    <w:rsid w:val="005F7319"/>
    <w:rsid w:val="00614C22"/>
    <w:rsid w:val="006315DB"/>
    <w:rsid w:val="00670ADD"/>
    <w:rsid w:val="0068037E"/>
    <w:rsid w:val="00681764"/>
    <w:rsid w:val="00692A9F"/>
    <w:rsid w:val="006B4E41"/>
    <w:rsid w:val="00733B96"/>
    <w:rsid w:val="00791C1A"/>
    <w:rsid w:val="007B0998"/>
    <w:rsid w:val="008B212E"/>
    <w:rsid w:val="008C4598"/>
    <w:rsid w:val="008D16EF"/>
    <w:rsid w:val="008F5676"/>
    <w:rsid w:val="009251AF"/>
    <w:rsid w:val="00927E23"/>
    <w:rsid w:val="00967C6A"/>
    <w:rsid w:val="0097422A"/>
    <w:rsid w:val="00995D11"/>
    <w:rsid w:val="009B06D5"/>
    <w:rsid w:val="009F1681"/>
    <w:rsid w:val="009F771B"/>
    <w:rsid w:val="00A61AA1"/>
    <w:rsid w:val="00A9282F"/>
    <w:rsid w:val="00BA25CC"/>
    <w:rsid w:val="00BB5E31"/>
    <w:rsid w:val="00C00615"/>
    <w:rsid w:val="00C46663"/>
    <w:rsid w:val="00C62E20"/>
    <w:rsid w:val="00C87D1D"/>
    <w:rsid w:val="00CF4D08"/>
    <w:rsid w:val="00D303F4"/>
    <w:rsid w:val="00DB7909"/>
    <w:rsid w:val="00DE0C63"/>
    <w:rsid w:val="00DE608F"/>
    <w:rsid w:val="00E05095"/>
    <w:rsid w:val="00E24174"/>
    <w:rsid w:val="00E250DF"/>
    <w:rsid w:val="00E40AF5"/>
    <w:rsid w:val="00E72DCB"/>
    <w:rsid w:val="00F571CC"/>
    <w:rsid w:val="00F64318"/>
    <w:rsid w:val="00F70685"/>
    <w:rsid w:val="00FB32E9"/>
    <w:rsid w:val="00FD176A"/>
    <w:rsid w:val="00FD55B2"/>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1DE01"/>
  <w15:docId w15:val="{AAF1A0A8-52D2-449B-B97C-121C84E6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lang w:val="en-US"/>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rPr>
  </w:style>
  <w:style w:type="paragraph" w:customStyle="1" w:styleId="Testo2">
    <w:name w:val="Testo 2"/>
    <w:uiPriority w:val="99"/>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Testofumetto">
    <w:name w:val="Balloon Text"/>
    <w:basedOn w:val="Normale"/>
    <w:link w:val="TestofumettoCarattere"/>
    <w:uiPriority w:val="99"/>
    <w:semiHidden/>
    <w:unhideWhenUsed/>
    <w:rsid w:val="00526F79"/>
    <w:pPr>
      <w:spacing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26F79"/>
    <w:rPr>
      <w:color w:val="000000"/>
      <w:sz w:val="18"/>
      <w:szCs w:val="18"/>
      <w:u w:color="000000"/>
      <w:lang w:val="en-US"/>
    </w:rPr>
  </w:style>
  <w:style w:type="paragraph" w:styleId="Paragrafoelenco">
    <w:name w:val="List Paragraph"/>
    <w:basedOn w:val="Normale"/>
    <w:uiPriority w:val="34"/>
    <w:qFormat/>
    <w:rsid w:val="001770D5"/>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ind w:left="720"/>
      <w:contextualSpacing/>
    </w:pPr>
    <w:rPr>
      <w:rFonts w:ascii="Times New Roman" w:eastAsia="MS Mincho" w:hAnsi="Times New Roman" w:cs="Times New Roman"/>
      <w:color w:val="auto"/>
      <w:szCs w:val="24"/>
      <w:bdr w:val="none" w:sz="0" w:space="0" w:color="auto"/>
      <w:lang w:val="it-IT"/>
    </w:rPr>
  </w:style>
  <w:style w:type="paragraph" w:customStyle="1" w:styleId="P68B1DB1-Normale5">
    <w:name w:val="P68B1DB1-Normale5"/>
    <w:basedOn w:val="Normale"/>
    <w:rsid w:val="00300025"/>
    <w:rPr>
      <w:highlight w:val="yellow"/>
      <w:u w:val="single"/>
    </w:rPr>
  </w:style>
  <w:style w:type="paragraph" w:customStyle="1" w:styleId="P68B1DB1-Paragrafoelenco6">
    <w:name w:val="P68B1DB1-Paragrafoelenco6"/>
    <w:basedOn w:val="Paragrafoelenco"/>
    <w:rsid w:val="00300025"/>
    <w:rPr>
      <w:rFonts w:ascii="Times" w:hAnsi="Times" w:cs="Times"/>
      <w:szCs w:val="20"/>
      <w:highlight w:val="yellow"/>
    </w:rPr>
  </w:style>
  <w:style w:type="character" w:styleId="Rimandocommento">
    <w:name w:val="annotation reference"/>
    <w:basedOn w:val="Carpredefinitoparagrafo"/>
    <w:uiPriority w:val="99"/>
    <w:semiHidden/>
    <w:unhideWhenUsed/>
    <w:rsid w:val="00300025"/>
    <w:rPr>
      <w:sz w:val="16"/>
      <w:szCs w:val="16"/>
    </w:rPr>
  </w:style>
  <w:style w:type="paragraph" w:styleId="Testocommento">
    <w:name w:val="annotation text"/>
    <w:basedOn w:val="Normale"/>
    <w:link w:val="TestocommentoCarattere"/>
    <w:uiPriority w:val="99"/>
    <w:unhideWhenUsed/>
    <w:rsid w:val="00300025"/>
    <w:pPr>
      <w:spacing w:line="240" w:lineRule="auto"/>
    </w:pPr>
  </w:style>
  <w:style w:type="character" w:customStyle="1" w:styleId="TestocommentoCarattere">
    <w:name w:val="Testo commento Carattere"/>
    <w:basedOn w:val="Carpredefinitoparagrafo"/>
    <w:link w:val="Testocommento"/>
    <w:uiPriority w:val="99"/>
    <w:rsid w:val="00300025"/>
    <w:rPr>
      <w:rFonts w:ascii="Times" w:hAnsi="Time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300025"/>
    <w:rPr>
      <w:b/>
      <w:bCs/>
    </w:rPr>
  </w:style>
  <w:style w:type="character" w:customStyle="1" w:styleId="SoggettocommentoCarattere">
    <w:name w:val="Soggetto commento Carattere"/>
    <w:basedOn w:val="TestocommentoCarattere"/>
    <w:link w:val="Soggettocommento"/>
    <w:uiPriority w:val="99"/>
    <w:semiHidden/>
    <w:rsid w:val="00300025"/>
    <w:rPr>
      <w:rFonts w:ascii="Times" w:hAnsi="Times" w:cs="Arial Unicode MS"/>
      <w:b/>
      <w:bCs/>
      <w:color w:val="000000"/>
      <w:u w:color="000000"/>
      <w:lang w:val="en-US"/>
    </w:rPr>
  </w:style>
  <w:style w:type="character" w:customStyle="1" w:styleId="cf01">
    <w:name w:val="cf01"/>
    <w:basedOn w:val="Carpredefinitoparagrafo"/>
    <w:rsid w:val="000D741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574</Words>
  <Characters>3277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3</cp:revision>
  <dcterms:created xsi:type="dcterms:W3CDTF">2022-12-21T08:03:00Z</dcterms:created>
  <dcterms:modified xsi:type="dcterms:W3CDTF">2022-12-21T08:05:00Z</dcterms:modified>
</cp:coreProperties>
</file>