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ADA8" w14:textId="0D3EA550" w:rsidR="0090259C" w:rsidRPr="00220EE9" w:rsidRDefault="008709B6">
      <w:pPr>
        <w:pStyle w:val="Titolo1"/>
        <w:spacing w:before="0"/>
        <w:rPr>
          <w:noProof w:val="0"/>
        </w:rPr>
      </w:pPr>
      <w:r w:rsidRPr="00220EE9">
        <w:rPr>
          <w:noProof w:val="0"/>
        </w:rPr>
        <w:t xml:space="preserve">. - </w:t>
      </w:r>
      <w:r w:rsidR="00B74C3D" w:rsidRPr="00220EE9">
        <w:rPr>
          <w:noProof w:val="0"/>
        </w:rPr>
        <w:t>Techni</w:t>
      </w:r>
      <w:r w:rsidR="00B74C3D">
        <w:rPr>
          <w:noProof w:val="0"/>
        </w:rPr>
        <w:t>cal</w:t>
      </w:r>
      <w:r w:rsidR="00B74C3D" w:rsidRPr="00220EE9">
        <w:rPr>
          <w:noProof w:val="0"/>
        </w:rPr>
        <w:t xml:space="preserve"> </w:t>
      </w:r>
      <w:r w:rsidR="00B74C3D">
        <w:rPr>
          <w:noProof w:val="0"/>
        </w:rPr>
        <w:t xml:space="preserve">and </w:t>
      </w:r>
      <w:r w:rsidRPr="00220EE9">
        <w:rPr>
          <w:noProof w:val="0"/>
        </w:rPr>
        <w:t xml:space="preserve">Methods </w:t>
      </w:r>
      <w:r w:rsidR="00B74C3D">
        <w:rPr>
          <w:noProof w:val="0"/>
        </w:rPr>
        <w:t>of Diagnosis in</w:t>
      </w:r>
      <w:r w:rsidRPr="00220EE9">
        <w:rPr>
          <w:noProof w:val="0"/>
        </w:rPr>
        <w:t xml:space="preserve"> Clinical Intervention</w:t>
      </w:r>
    </w:p>
    <w:p w14:paraId="54B6DC59" w14:textId="36015E39" w:rsidR="002E1158" w:rsidRPr="00220EE9" w:rsidRDefault="008709B6" w:rsidP="00463F2E">
      <w:pPr>
        <w:pStyle w:val="Titolo2"/>
        <w:rPr>
          <w:noProof w:val="0"/>
        </w:rPr>
      </w:pPr>
      <w:r w:rsidRPr="00422CA5">
        <w:rPr>
          <w:noProof w:val="0"/>
          <w:lang w:val="it-IT"/>
        </w:rPr>
        <w:t>Prof. Maria</w:t>
      </w:r>
      <w:r w:rsidR="00CA0A2B" w:rsidRPr="00422CA5">
        <w:rPr>
          <w:noProof w:val="0"/>
          <w:lang w:val="it-IT"/>
        </w:rPr>
        <w:t xml:space="preserve"> L</w:t>
      </w:r>
      <w:r w:rsidRPr="00422CA5">
        <w:rPr>
          <w:noProof w:val="0"/>
          <w:lang w:val="it-IT"/>
        </w:rPr>
        <w:t>uisa</w:t>
      </w:r>
      <w:r w:rsidR="00727FC4" w:rsidRPr="00422CA5">
        <w:rPr>
          <w:noProof w:val="0"/>
          <w:lang w:val="it-IT"/>
        </w:rPr>
        <w:t xml:space="preserve"> Gennari</w:t>
      </w:r>
      <w:r w:rsidR="008C3192" w:rsidRPr="00422CA5">
        <w:rPr>
          <w:noProof w:val="0"/>
          <w:lang w:val="it-IT"/>
        </w:rPr>
        <w:t>, D</w:t>
      </w:r>
      <w:r w:rsidR="00CA0A2B" w:rsidRPr="00422CA5">
        <w:rPr>
          <w:noProof w:val="0"/>
          <w:lang w:val="it-IT"/>
        </w:rPr>
        <w:t>r</w:t>
      </w:r>
      <w:r w:rsidR="008C3192" w:rsidRPr="00422CA5">
        <w:rPr>
          <w:noProof w:val="0"/>
          <w:lang w:val="it-IT"/>
        </w:rPr>
        <w:t xml:space="preserve">. </w:t>
      </w:r>
      <w:r w:rsidR="008C3192" w:rsidRPr="00220EE9">
        <w:rPr>
          <w:noProof w:val="0"/>
        </w:rPr>
        <w:t>Cristina Corvi</w:t>
      </w:r>
    </w:p>
    <w:p w14:paraId="063025C4" w14:textId="77777777" w:rsidR="0090259C" w:rsidRPr="00220EE9" w:rsidRDefault="008709B6">
      <w:pPr>
        <w:spacing w:before="240" w:after="120"/>
        <w:rPr>
          <w:b/>
          <w:sz w:val="18"/>
        </w:rPr>
      </w:pPr>
      <w:r w:rsidRPr="00220EE9">
        <w:rPr>
          <w:b/>
          <w:i/>
          <w:sz w:val="18"/>
        </w:rPr>
        <w:t>COURSE AIMS AND INTENDED LEARNING OUTCOMES</w:t>
      </w:r>
    </w:p>
    <w:p w14:paraId="179E5716" w14:textId="77777777" w:rsidR="00911DD5" w:rsidRPr="00422CA5" w:rsidRDefault="00911DD5" w:rsidP="00911DD5">
      <w:pPr>
        <w:pStyle w:val="P68B1DB1-Normale2"/>
        <w:rPr>
          <w:i/>
          <w:iCs/>
          <w:highlight w:val="none"/>
        </w:rPr>
      </w:pPr>
      <w:r w:rsidRPr="00422CA5">
        <w:rPr>
          <w:i/>
          <w:iCs/>
          <w:highlight w:val="none"/>
        </w:rPr>
        <w:t>Knowledge and understanding</w:t>
      </w:r>
    </w:p>
    <w:p w14:paraId="2861427A" w14:textId="261FBB5E" w:rsidR="00CA0A2B" w:rsidRPr="00422CA5" w:rsidRDefault="008709B6">
      <w:r w:rsidRPr="00422CA5">
        <w:t>The course aims to introduce the theoretical and practical elements used in formulating psychological diagnoses, taking into account the contexts in which they are carried out and the relationship with the clinical/therapeutic intervention.</w:t>
      </w:r>
      <w:r w:rsidR="00CA0A2B" w:rsidRPr="00422CA5">
        <w:rPr>
          <w:rFonts w:ascii="Times New Roman" w:hAnsi="Times New Roman"/>
        </w:rPr>
        <w:t xml:space="preserve"> </w:t>
      </w:r>
      <w:r w:rsidR="00911DD5" w:rsidRPr="00422CA5">
        <w:rPr>
          <w:rFonts w:ascii="Times New Roman" w:hAnsi="Times New Roman"/>
        </w:rPr>
        <w:t>In particular, a number of clinical thought and work methods will be provided in order to use and integrate the information gained from the interview and the tests</w:t>
      </w:r>
      <w:r w:rsidR="00CA0A2B" w:rsidRPr="00422CA5">
        <w:t xml:space="preserve"> </w:t>
      </w:r>
      <w:r w:rsidRPr="00422CA5">
        <w:t>in order to use and integrate the information gained from a clinical interview and any tests so as to then produce diagnostic knowledge and identify appropriate strategies for psychological intervention.</w:t>
      </w:r>
    </w:p>
    <w:p w14:paraId="52013F89" w14:textId="77777777" w:rsidR="00CA0A2B" w:rsidRPr="00422CA5" w:rsidRDefault="00CA0A2B"/>
    <w:p w14:paraId="6B508B30" w14:textId="77777777" w:rsidR="00911DD5" w:rsidRPr="00422CA5" w:rsidRDefault="00911DD5" w:rsidP="00911DD5">
      <w:pPr>
        <w:pStyle w:val="P68B1DB1-Normale2"/>
        <w:rPr>
          <w:i/>
          <w:iCs/>
          <w:highlight w:val="none"/>
        </w:rPr>
      </w:pPr>
      <w:r w:rsidRPr="00422CA5">
        <w:rPr>
          <w:i/>
          <w:iCs/>
          <w:highlight w:val="none"/>
        </w:rPr>
        <w:t>Ability to apply knowledge and understanding</w:t>
      </w:r>
    </w:p>
    <w:p w14:paraId="3A70196D" w14:textId="77777777" w:rsidR="00565921" w:rsidRPr="00422CA5" w:rsidRDefault="00565921" w:rsidP="00565921">
      <w:pPr>
        <w:rPr>
          <w:rFonts w:ascii="Times New Roman" w:hAnsi="Times New Roman"/>
        </w:rPr>
      </w:pPr>
      <w:r w:rsidRPr="00422CA5">
        <w:rPr>
          <w:rFonts w:ascii="Times New Roman" w:hAnsi="Times New Roman"/>
        </w:rPr>
        <w:t>At the end of the course, students will be able to:</w:t>
      </w:r>
    </w:p>
    <w:p w14:paraId="798C4269" w14:textId="546F2A9A" w:rsidR="00565921" w:rsidRPr="00422CA5" w:rsidRDefault="00565921" w:rsidP="00565921">
      <w:pPr>
        <w:numPr>
          <w:ilvl w:val="0"/>
          <w:numId w:val="4"/>
        </w:numPr>
        <w:rPr>
          <w:rFonts w:ascii="Times New Roman" w:hAnsi="Times New Roman"/>
          <w:u w:val="single"/>
        </w:rPr>
      </w:pPr>
      <w:r w:rsidRPr="00422CA5">
        <w:rPr>
          <w:rFonts w:ascii="Times New Roman" w:hAnsi="Times New Roman"/>
        </w:rPr>
        <w:t>Know and interpret some of the main psychodiagnostic tests (MMPI</w:t>
      </w:r>
      <w:r w:rsidR="008C3192" w:rsidRPr="00422CA5">
        <w:rPr>
          <w:rFonts w:ascii="Times New Roman" w:hAnsi="Times New Roman"/>
        </w:rPr>
        <w:t xml:space="preserve"> 2-rf</w:t>
      </w:r>
      <w:r w:rsidRPr="00422CA5">
        <w:rPr>
          <w:rFonts w:ascii="Times New Roman" w:hAnsi="Times New Roman"/>
        </w:rPr>
        <w:t xml:space="preserve">; </w:t>
      </w:r>
      <w:r w:rsidR="008C3192" w:rsidRPr="00422CA5">
        <w:rPr>
          <w:rFonts w:ascii="Times New Roman" w:hAnsi="Times New Roman"/>
        </w:rPr>
        <w:t xml:space="preserve">some </w:t>
      </w:r>
      <w:r w:rsidRPr="00422CA5">
        <w:rPr>
          <w:rFonts w:ascii="Times New Roman" w:hAnsi="Times New Roman"/>
        </w:rPr>
        <w:t>Rorscharch</w:t>
      </w:r>
      <w:r w:rsidR="008C3192" w:rsidRPr="00422CA5">
        <w:rPr>
          <w:rFonts w:ascii="Times New Roman" w:hAnsi="Times New Roman"/>
        </w:rPr>
        <w:t xml:space="preserve"> R-PAS domains</w:t>
      </w:r>
      <w:r w:rsidRPr="00422CA5">
        <w:rPr>
          <w:rFonts w:ascii="Times New Roman" w:hAnsi="Times New Roman"/>
        </w:rPr>
        <w:t>; Drawings);</w:t>
      </w:r>
    </w:p>
    <w:p w14:paraId="34045D59" w14:textId="77777777" w:rsidR="00CA0A2B" w:rsidRPr="00422CA5" w:rsidRDefault="00565921" w:rsidP="00CA0A2B">
      <w:pPr>
        <w:numPr>
          <w:ilvl w:val="0"/>
          <w:numId w:val="4"/>
        </w:numPr>
        <w:rPr>
          <w:rFonts w:ascii="Times New Roman" w:hAnsi="Times New Roman"/>
          <w:u w:val="single"/>
        </w:rPr>
      </w:pPr>
      <w:r w:rsidRPr="00422CA5">
        <w:rPr>
          <w:rFonts w:ascii="Times New Roman" w:hAnsi="Times New Roman"/>
        </w:rPr>
        <w:t xml:space="preserve">Discuss differing information among themselves in a methodologically relevant way </w:t>
      </w:r>
      <w:proofErr w:type="gramStart"/>
      <w:r w:rsidRPr="00422CA5">
        <w:rPr>
          <w:rFonts w:ascii="Times New Roman" w:hAnsi="Times New Roman"/>
        </w:rPr>
        <w:t>in order to</w:t>
      </w:r>
      <w:proofErr w:type="gramEnd"/>
      <w:r w:rsidRPr="00422CA5">
        <w:rPr>
          <w:rFonts w:ascii="Times New Roman" w:hAnsi="Times New Roman"/>
        </w:rPr>
        <w:t xml:space="preserve"> understand relevant psychological information on the life experiences of people through the main phases of life (childhood, adolescence, adulthood);</w:t>
      </w:r>
    </w:p>
    <w:p w14:paraId="73C7B501" w14:textId="41A36271" w:rsidR="00565921" w:rsidRPr="00422CA5" w:rsidRDefault="00565921" w:rsidP="00CA0A2B">
      <w:pPr>
        <w:numPr>
          <w:ilvl w:val="0"/>
          <w:numId w:val="4"/>
        </w:numPr>
        <w:rPr>
          <w:rFonts w:ascii="Times New Roman" w:hAnsi="Times New Roman"/>
          <w:u w:val="single"/>
        </w:rPr>
      </w:pPr>
      <w:r w:rsidRPr="00422CA5">
        <w:rPr>
          <w:rFonts w:ascii="Times New Roman" w:hAnsi="Times New Roman"/>
        </w:rPr>
        <w:t>Communicate in writing the main cognitive elements that arise from psychological and psychodiagnostic interviews.</w:t>
      </w:r>
      <w:r w:rsidRPr="00422CA5">
        <w:t xml:space="preserve"> </w:t>
      </w:r>
    </w:p>
    <w:p w14:paraId="4F77E731" w14:textId="77777777" w:rsidR="0090259C" w:rsidRPr="00220EE9" w:rsidRDefault="008709B6" w:rsidP="00F13A3E">
      <w:pPr>
        <w:spacing w:before="240" w:after="120"/>
        <w:rPr>
          <w:b/>
          <w:sz w:val="18"/>
        </w:rPr>
      </w:pPr>
      <w:r w:rsidRPr="00422CA5">
        <w:rPr>
          <w:b/>
          <w:i/>
          <w:sz w:val="18"/>
        </w:rPr>
        <w:t>COURSE CONTENT</w:t>
      </w:r>
    </w:p>
    <w:p w14:paraId="45ED1825" w14:textId="4609E9FB" w:rsidR="0090259C" w:rsidRPr="00220EE9" w:rsidRDefault="008709B6">
      <w:r w:rsidRPr="00220EE9">
        <w:t>The course aims to investigate the following topics:</w:t>
      </w:r>
    </w:p>
    <w:p w14:paraId="60F83E04" w14:textId="7CD7C5B9" w:rsidR="00CA0A2B" w:rsidRPr="00220EE9" w:rsidRDefault="00CA0A2B" w:rsidP="00CA0A2B">
      <w:pPr>
        <w:rPr>
          <w:rFonts w:ascii="Times New Roman" w:hAnsi="Times New Roman"/>
        </w:rPr>
      </w:pPr>
      <w:r w:rsidRPr="00220EE9">
        <w:rPr>
          <w:rFonts w:ascii="Times New Roman" w:hAnsi="Times New Roman"/>
        </w:rPr>
        <w:t>Unit 0: Introdu</w:t>
      </w:r>
      <w:r w:rsidR="00422CA5">
        <w:rPr>
          <w:rFonts w:ascii="Times New Roman" w:hAnsi="Times New Roman"/>
        </w:rPr>
        <w:t>ction</w:t>
      </w:r>
    </w:p>
    <w:p w14:paraId="33C41903" w14:textId="77777777" w:rsidR="0090259C" w:rsidRPr="00220EE9" w:rsidRDefault="008709B6" w:rsidP="00CA0A2B">
      <w:pPr>
        <w:pStyle w:val="Paragrafoelenco"/>
        <w:numPr>
          <w:ilvl w:val="0"/>
          <w:numId w:val="5"/>
        </w:numPr>
      </w:pPr>
      <w:r w:rsidRPr="00220EE9">
        <w:t xml:space="preserve">Differences between nosography and diagnosis; </w:t>
      </w:r>
    </w:p>
    <w:p w14:paraId="02F33FD6" w14:textId="5CB684E3" w:rsidR="00CA0A2B" w:rsidRPr="00220EE9" w:rsidRDefault="00CA0A2B" w:rsidP="00CA0A2B">
      <w:pPr>
        <w:rPr>
          <w:rFonts w:ascii="Times New Roman" w:hAnsi="Times New Roman"/>
        </w:rPr>
      </w:pPr>
      <w:r w:rsidRPr="00220EE9">
        <w:rPr>
          <w:rFonts w:ascii="Times New Roman" w:hAnsi="Times New Roman"/>
        </w:rPr>
        <w:t xml:space="preserve">Unit 1: </w:t>
      </w:r>
      <w:r w:rsidR="00422CA5">
        <w:rPr>
          <w:rFonts w:ascii="Times New Roman" w:hAnsi="Times New Roman"/>
        </w:rPr>
        <w:t>U</w:t>
      </w:r>
      <w:r w:rsidR="00422CA5" w:rsidRPr="00422CA5">
        <w:rPr>
          <w:rFonts w:ascii="Times New Roman" w:hAnsi="Times New Roman"/>
        </w:rPr>
        <w:t>nderstand</w:t>
      </w:r>
    </w:p>
    <w:p w14:paraId="05004C34" w14:textId="3A4E04F2" w:rsidR="0090259C" w:rsidRPr="00220EE9" w:rsidRDefault="008709B6" w:rsidP="00CA0A2B">
      <w:pPr>
        <w:pStyle w:val="Paragrafoelenco"/>
        <w:numPr>
          <w:ilvl w:val="0"/>
          <w:numId w:val="5"/>
        </w:numPr>
      </w:pPr>
      <w:r w:rsidRPr="00220EE9">
        <w:t>The useful diagnosis: definition and characteristics of a working method;</w:t>
      </w:r>
    </w:p>
    <w:p w14:paraId="5E208769" w14:textId="4C28F954" w:rsidR="00CA0A2B" w:rsidRPr="00220EE9" w:rsidRDefault="00CA0A2B" w:rsidP="00CA0A2B">
      <w:pPr>
        <w:rPr>
          <w:rFonts w:ascii="Times New Roman" w:hAnsi="Times New Roman"/>
        </w:rPr>
      </w:pPr>
      <w:r w:rsidRPr="00220EE9">
        <w:rPr>
          <w:rFonts w:ascii="Times New Roman" w:hAnsi="Times New Roman"/>
        </w:rPr>
        <w:t xml:space="preserve">Unit 2: </w:t>
      </w:r>
      <w:r w:rsidR="00422CA5">
        <w:rPr>
          <w:rFonts w:ascii="Times New Roman" w:hAnsi="Times New Roman"/>
        </w:rPr>
        <w:t>E</w:t>
      </w:r>
      <w:r w:rsidR="00422CA5" w:rsidRPr="00422CA5">
        <w:rPr>
          <w:rFonts w:ascii="Times New Roman" w:hAnsi="Times New Roman"/>
        </w:rPr>
        <w:t>laborate</w:t>
      </w:r>
    </w:p>
    <w:p w14:paraId="77781EA2" w14:textId="07D0AB84" w:rsidR="0090259C" w:rsidRPr="00220EE9" w:rsidRDefault="008709B6" w:rsidP="00CA0A2B">
      <w:pPr>
        <w:pStyle w:val="Paragrafoelenco"/>
        <w:numPr>
          <w:ilvl w:val="0"/>
          <w:numId w:val="5"/>
        </w:numPr>
      </w:pPr>
      <w:r w:rsidRPr="00220EE9">
        <w:t>The construction of a psychological diagnosis: objectives, settings and tools;</w:t>
      </w:r>
    </w:p>
    <w:p w14:paraId="0A848AD6" w14:textId="441E86B9" w:rsidR="00CA0A2B" w:rsidRPr="00220EE9" w:rsidRDefault="00CA0A2B" w:rsidP="00CA0A2B">
      <w:pPr>
        <w:rPr>
          <w:rFonts w:ascii="Times New Roman" w:hAnsi="Times New Roman"/>
        </w:rPr>
      </w:pPr>
      <w:r w:rsidRPr="00220EE9">
        <w:rPr>
          <w:rFonts w:ascii="Times New Roman" w:hAnsi="Times New Roman"/>
        </w:rPr>
        <w:t>Unit 3: Appl</w:t>
      </w:r>
      <w:r w:rsidR="00422CA5">
        <w:rPr>
          <w:rFonts w:ascii="Times New Roman" w:hAnsi="Times New Roman"/>
        </w:rPr>
        <w:t>y</w:t>
      </w:r>
    </w:p>
    <w:p w14:paraId="563C3273" w14:textId="5A332111" w:rsidR="0090259C" w:rsidRPr="00220EE9" w:rsidRDefault="008709B6" w:rsidP="00CA0A2B">
      <w:pPr>
        <w:pStyle w:val="Paragrafoelenco"/>
        <w:numPr>
          <w:ilvl w:val="0"/>
          <w:numId w:val="5"/>
        </w:numPr>
      </w:pPr>
      <w:r w:rsidRPr="00220EE9">
        <w:t>Introduction to the MMPI-2 RF tests; Rorschach; Drawing of the Human Figure</w:t>
      </w:r>
      <w:r w:rsidR="00CA0A2B" w:rsidRPr="00220EE9">
        <w:t xml:space="preserve"> and</w:t>
      </w:r>
      <w:r w:rsidRPr="00220EE9">
        <w:t xml:space="preserve"> Drawing of the Family. A knowledge of the tools dealt with in other courses is also required: FLS</w:t>
      </w:r>
      <w:r w:rsidR="00CA0A2B" w:rsidRPr="00220EE9">
        <w:t xml:space="preserve"> or </w:t>
      </w:r>
      <w:r w:rsidR="008C3192" w:rsidRPr="00220EE9">
        <w:t>Joint Drawing of the Family</w:t>
      </w:r>
      <w:r w:rsidRPr="00220EE9">
        <w:t>.</w:t>
      </w:r>
    </w:p>
    <w:p w14:paraId="5E683A85" w14:textId="77777777" w:rsidR="0090259C" w:rsidRPr="00220EE9" w:rsidRDefault="008709B6">
      <w:pPr>
        <w:keepNext/>
        <w:spacing w:before="240" w:after="120"/>
        <w:rPr>
          <w:b/>
          <w:sz w:val="18"/>
        </w:rPr>
      </w:pPr>
      <w:r w:rsidRPr="00220EE9">
        <w:rPr>
          <w:b/>
          <w:i/>
          <w:sz w:val="18"/>
        </w:rPr>
        <w:lastRenderedPageBreak/>
        <w:t>READING LIST</w:t>
      </w:r>
    </w:p>
    <w:p w14:paraId="5F99EADD" w14:textId="2BCE2E00" w:rsidR="00F13A3E" w:rsidRPr="00422CA5" w:rsidRDefault="00F13A3E" w:rsidP="00F13A3E">
      <w:pPr>
        <w:pStyle w:val="Testo1"/>
        <w:numPr>
          <w:ilvl w:val="0"/>
          <w:numId w:val="2"/>
        </w:numPr>
        <w:spacing w:line="240" w:lineRule="exact"/>
        <w:ind w:left="357" w:hanging="357"/>
        <w:rPr>
          <w:rFonts w:ascii="Times New Roman" w:hAnsi="Times New Roman"/>
          <w:noProof w:val="0"/>
          <w:lang w:val="it-IT"/>
        </w:rPr>
      </w:pPr>
      <w:r w:rsidRPr="00422CA5">
        <w:rPr>
          <w:rFonts w:ascii="Times New Roman" w:hAnsi="Times New Roman"/>
          <w:smallCaps/>
          <w:noProof w:val="0"/>
          <w:sz w:val="16"/>
          <w:szCs w:val="18"/>
          <w:lang w:val="it-IT"/>
        </w:rPr>
        <w:t>McWilliams</w:t>
      </w:r>
      <w:r w:rsidR="008C3192" w:rsidRPr="00422CA5">
        <w:rPr>
          <w:rFonts w:ascii="Times New Roman" w:hAnsi="Times New Roman"/>
          <w:smallCaps/>
          <w:noProof w:val="0"/>
          <w:sz w:val="16"/>
          <w:szCs w:val="18"/>
          <w:lang w:val="it-IT"/>
        </w:rPr>
        <w:t xml:space="preserve"> N.</w:t>
      </w:r>
      <w:r w:rsidRPr="00422CA5">
        <w:rPr>
          <w:rFonts w:ascii="Times New Roman" w:hAnsi="Times New Roman"/>
          <w:noProof w:val="0"/>
          <w:szCs w:val="18"/>
          <w:lang w:val="it-IT"/>
        </w:rPr>
        <w:t xml:space="preserve">, </w:t>
      </w:r>
      <w:r w:rsidRPr="00422CA5">
        <w:rPr>
          <w:rFonts w:ascii="Times New Roman" w:hAnsi="Times New Roman"/>
          <w:i/>
          <w:noProof w:val="0"/>
          <w:lang w:val="it-IT"/>
        </w:rPr>
        <w:t>La diagnosi psicoanalitica</w:t>
      </w:r>
      <w:r w:rsidRPr="00422CA5">
        <w:rPr>
          <w:rFonts w:ascii="Times New Roman" w:hAnsi="Times New Roman"/>
          <w:noProof w:val="0"/>
          <w:lang w:val="it-IT"/>
        </w:rPr>
        <w:t xml:space="preserve"> 2011 Astrolabio p</w:t>
      </w:r>
      <w:r w:rsidR="00422CA5">
        <w:rPr>
          <w:rFonts w:ascii="Times New Roman" w:hAnsi="Times New Roman"/>
          <w:noProof w:val="0"/>
          <w:lang w:val="it-IT"/>
        </w:rPr>
        <w:t>p.</w:t>
      </w:r>
      <w:r w:rsidRPr="00422CA5">
        <w:rPr>
          <w:rFonts w:ascii="Times New Roman" w:hAnsi="Times New Roman"/>
          <w:noProof w:val="0"/>
          <w:lang w:val="it-IT"/>
        </w:rPr>
        <w:t xml:space="preserve"> 1-180</w:t>
      </w:r>
    </w:p>
    <w:p w14:paraId="2ED4055D" w14:textId="59FBDE07" w:rsidR="00F13A3E" w:rsidRPr="00422CA5" w:rsidRDefault="00F13A3E" w:rsidP="00F13A3E">
      <w:pPr>
        <w:pStyle w:val="Testo1"/>
        <w:numPr>
          <w:ilvl w:val="0"/>
          <w:numId w:val="2"/>
        </w:numPr>
        <w:spacing w:line="240" w:lineRule="exact"/>
        <w:ind w:left="357" w:hanging="357"/>
        <w:rPr>
          <w:rFonts w:ascii="Times New Roman" w:hAnsi="Times New Roman"/>
          <w:noProof w:val="0"/>
          <w:szCs w:val="18"/>
          <w:lang w:val="it-IT"/>
        </w:rPr>
      </w:pPr>
      <w:r w:rsidRPr="00422CA5">
        <w:rPr>
          <w:rFonts w:ascii="Times New Roman" w:hAnsi="Times New Roman"/>
          <w:smallCaps/>
          <w:noProof w:val="0"/>
          <w:sz w:val="16"/>
          <w:szCs w:val="18"/>
          <w:lang w:val="it-IT"/>
        </w:rPr>
        <w:t>Gennari</w:t>
      </w:r>
      <w:r w:rsidR="008C3192" w:rsidRPr="00422CA5">
        <w:rPr>
          <w:rFonts w:ascii="Times New Roman" w:hAnsi="Times New Roman"/>
          <w:smallCaps/>
          <w:noProof w:val="0"/>
          <w:sz w:val="16"/>
          <w:szCs w:val="18"/>
          <w:lang w:val="it-IT"/>
        </w:rPr>
        <w:t xml:space="preserve"> M.</w:t>
      </w:r>
      <w:r w:rsidRPr="00422CA5">
        <w:rPr>
          <w:rFonts w:ascii="Times New Roman" w:hAnsi="Times New Roman"/>
          <w:smallCaps/>
          <w:noProof w:val="0"/>
          <w:sz w:val="16"/>
          <w:szCs w:val="18"/>
          <w:lang w:val="it-IT"/>
        </w:rPr>
        <w:t>, Tamanza</w:t>
      </w:r>
      <w:r w:rsidR="008C3192" w:rsidRPr="00422CA5">
        <w:rPr>
          <w:rFonts w:ascii="Times New Roman" w:hAnsi="Times New Roman"/>
          <w:smallCaps/>
          <w:noProof w:val="0"/>
          <w:sz w:val="16"/>
          <w:szCs w:val="18"/>
          <w:lang w:val="it-IT"/>
        </w:rPr>
        <w:t xml:space="preserve"> G.</w:t>
      </w:r>
      <w:r w:rsidRPr="00422CA5">
        <w:rPr>
          <w:rFonts w:ascii="Times New Roman" w:hAnsi="Times New Roman"/>
          <w:noProof w:val="0"/>
          <w:szCs w:val="18"/>
          <w:lang w:val="it-IT"/>
        </w:rPr>
        <w:t xml:space="preserve">, </w:t>
      </w:r>
      <w:r w:rsidRPr="00422CA5">
        <w:rPr>
          <w:rFonts w:ascii="Times New Roman" w:hAnsi="Times New Roman"/>
          <w:i/>
          <w:noProof w:val="0"/>
          <w:szCs w:val="18"/>
          <w:lang w:val="it-IT"/>
        </w:rPr>
        <w:t>Il disegno congiunto della famiglia. Uno strumento per l’analisi delle relazioni familiari</w:t>
      </w:r>
      <w:r w:rsidRPr="00422CA5">
        <w:rPr>
          <w:rFonts w:ascii="Times New Roman" w:hAnsi="Times New Roman"/>
          <w:noProof w:val="0"/>
          <w:szCs w:val="18"/>
          <w:lang w:val="it-IT"/>
        </w:rPr>
        <w:t>, FrancoAngeli, Milano, 2012</w:t>
      </w:r>
    </w:p>
    <w:p w14:paraId="16DE9BE7" w14:textId="6C5D4CD1" w:rsidR="009238E8" w:rsidRPr="00220EE9" w:rsidRDefault="009238E8" w:rsidP="009238E8">
      <w:pPr>
        <w:pStyle w:val="Testo1"/>
        <w:numPr>
          <w:ilvl w:val="0"/>
          <w:numId w:val="2"/>
        </w:numPr>
        <w:spacing w:line="240" w:lineRule="exact"/>
        <w:ind w:left="357" w:hanging="357"/>
        <w:rPr>
          <w:rFonts w:ascii="Times New Roman" w:hAnsi="Times New Roman"/>
          <w:noProof w:val="0"/>
        </w:rPr>
      </w:pPr>
      <w:r w:rsidRPr="00220EE9">
        <w:rPr>
          <w:rFonts w:ascii="Times New Roman" w:hAnsi="Times New Roman"/>
          <w:noProof w:val="0"/>
        </w:rPr>
        <w:t>Handouts and slides MMPI-2/</w:t>
      </w:r>
      <w:r w:rsidR="008C3192" w:rsidRPr="00220EE9">
        <w:rPr>
          <w:rFonts w:ascii="Times New Roman" w:hAnsi="Times New Roman"/>
          <w:noProof w:val="0"/>
        </w:rPr>
        <w:t>RF</w:t>
      </w:r>
      <w:r w:rsidRPr="00220EE9">
        <w:rPr>
          <w:rFonts w:ascii="Times New Roman" w:hAnsi="Times New Roman"/>
          <w:noProof w:val="0"/>
        </w:rPr>
        <w:t xml:space="preserve"> and Rorschach</w:t>
      </w:r>
      <w:r w:rsidR="008C3192" w:rsidRPr="00220EE9">
        <w:rPr>
          <w:rFonts w:ascii="Times New Roman" w:hAnsi="Times New Roman"/>
          <w:noProof w:val="0"/>
        </w:rPr>
        <w:t xml:space="preserve"> R-PAS</w:t>
      </w:r>
    </w:p>
    <w:p w14:paraId="5258D9AC" w14:textId="0BBF7999" w:rsidR="008C3192" w:rsidRPr="00220EE9" w:rsidRDefault="008C3192" w:rsidP="008C3192">
      <w:pPr>
        <w:pStyle w:val="Testo1"/>
        <w:numPr>
          <w:ilvl w:val="0"/>
          <w:numId w:val="2"/>
        </w:numPr>
        <w:spacing w:line="240" w:lineRule="exact"/>
        <w:ind w:left="357" w:hanging="357"/>
        <w:rPr>
          <w:rFonts w:ascii="Times New Roman" w:hAnsi="Times New Roman"/>
          <w:noProof w:val="0"/>
          <w:szCs w:val="18"/>
        </w:rPr>
      </w:pPr>
      <w:r w:rsidRPr="00422CA5">
        <w:rPr>
          <w:rFonts w:ascii="Times New Roman" w:hAnsi="Times New Roman"/>
          <w:smallCaps/>
          <w:noProof w:val="0"/>
          <w:sz w:val="16"/>
          <w:szCs w:val="18"/>
          <w:lang w:val="it-IT"/>
        </w:rPr>
        <w:t>Giromini, l., Zennaro, a.</w:t>
      </w:r>
      <w:r w:rsidRPr="00422CA5">
        <w:rPr>
          <w:rFonts w:ascii="Times New Roman" w:hAnsi="Times New Roman"/>
          <w:noProof w:val="0"/>
          <w:szCs w:val="18"/>
          <w:lang w:val="it-IT"/>
        </w:rPr>
        <w:t xml:space="preserve"> (a cura di) (2019). </w:t>
      </w:r>
      <w:r w:rsidRPr="00422CA5">
        <w:rPr>
          <w:rFonts w:ascii="Times New Roman" w:hAnsi="Times New Roman"/>
          <w:i/>
          <w:iCs/>
          <w:noProof w:val="0"/>
          <w:szCs w:val="18"/>
          <w:lang w:val="it-IT"/>
        </w:rPr>
        <w:t>Il test di Rorschach: Applicazioni e ambiti di intervento nel terzo millennio</w:t>
      </w:r>
      <w:r w:rsidRPr="00422CA5">
        <w:rPr>
          <w:rFonts w:ascii="Times New Roman" w:hAnsi="Times New Roman"/>
          <w:noProof w:val="0"/>
          <w:szCs w:val="18"/>
          <w:lang w:val="it-IT"/>
        </w:rPr>
        <w:t xml:space="preserve">.  </w:t>
      </w:r>
      <w:r w:rsidRPr="00220EE9">
        <w:rPr>
          <w:rFonts w:ascii="Times New Roman" w:hAnsi="Times New Roman"/>
          <w:noProof w:val="0"/>
          <w:szCs w:val="18"/>
        </w:rPr>
        <w:t>Bologna: Il Mulino. (Chap. I, II, V)</w:t>
      </w:r>
    </w:p>
    <w:p w14:paraId="72D11CA3" w14:textId="77777777" w:rsidR="00F13A3E" w:rsidRPr="00422CA5" w:rsidRDefault="00F13A3E" w:rsidP="003A36FA">
      <w:pPr>
        <w:pStyle w:val="Testo1"/>
        <w:numPr>
          <w:ilvl w:val="0"/>
          <w:numId w:val="2"/>
        </w:numPr>
        <w:spacing w:line="240" w:lineRule="exact"/>
        <w:rPr>
          <w:rFonts w:ascii="Times New Roman" w:hAnsi="Times New Roman"/>
          <w:noProof w:val="0"/>
          <w:lang w:val="it-IT"/>
        </w:rPr>
      </w:pPr>
      <w:r w:rsidRPr="00422CA5">
        <w:rPr>
          <w:rFonts w:ascii="Times New Roman" w:hAnsi="Times New Roman"/>
          <w:smallCaps/>
          <w:noProof w:val="0"/>
          <w:sz w:val="16"/>
          <w:lang w:val="it-IT"/>
        </w:rPr>
        <w:t>Chudzik, L., Fantini, F., Durosini, I., Gennari, M., &amp; Aschieri, F. (2017)</w:t>
      </w:r>
      <w:r w:rsidRPr="00422CA5">
        <w:rPr>
          <w:rFonts w:ascii="Times New Roman" w:hAnsi="Times New Roman"/>
          <w:noProof w:val="0"/>
          <w:lang w:val="it-IT"/>
        </w:rPr>
        <w:t>. Come integrare i risultati dei test self-report e dei test di tipica performance? Il caso del Minnesota Multiphasic Personality Inventory-2 (MMPI-2) e del test di Rorschach</w:t>
      </w:r>
      <w:r w:rsidRPr="00422CA5">
        <w:rPr>
          <w:rFonts w:ascii="Times New Roman" w:hAnsi="Times New Roman"/>
          <w:noProof w:val="0"/>
          <w:szCs w:val="18"/>
          <w:lang w:val="it-IT"/>
        </w:rPr>
        <w:t xml:space="preserve"> in</w:t>
      </w:r>
      <w:r w:rsidRPr="00422CA5">
        <w:rPr>
          <w:rFonts w:ascii="Times New Roman" w:hAnsi="Times New Roman"/>
          <w:noProof w:val="0"/>
          <w:lang w:val="it-IT"/>
        </w:rPr>
        <w:t> Psicologia clinica dello sviluppo, 21(3), 503-514. doi: 10.1449/88505</w:t>
      </w:r>
    </w:p>
    <w:p w14:paraId="5B449452" w14:textId="77777777" w:rsidR="00F13A3E" w:rsidRPr="00220EE9" w:rsidRDefault="006F52C0" w:rsidP="003A36FA">
      <w:pPr>
        <w:pStyle w:val="Testo1"/>
        <w:numPr>
          <w:ilvl w:val="0"/>
          <w:numId w:val="2"/>
        </w:numPr>
        <w:spacing w:line="240" w:lineRule="exact"/>
        <w:rPr>
          <w:rFonts w:ascii="Times New Roman" w:hAnsi="Times New Roman"/>
          <w:noProof w:val="0"/>
          <w:szCs w:val="18"/>
        </w:rPr>
      </w:pPr>
      <w:r w:rsidRPr="00220EE9">
        <w:rPr>
          <w:rFonts w:ascii="Times New Roman" w:hAnsi="Times New Roman"/>
          <w:noProof w:val="0"/>
          <w:szCs w:val="18"/>
        </w:rPr>
        <w:t>RECOMMENDED</w:t>
      </w:r>
      <w:r w:rsidR="00F13A3E" w:rsidRPr="00220EE9">
        <w:rPr>
          <w:rFonts w:ascii="Times New Roman" w:hAnsi="Times New Roman"/>
          <w:noProof w:val="0"/>
          <w:szCs w:val="18"/>
        </w:rPr>
        <w:t xml:space="preserve">: </w:t>
      </w:r>
    </w:p>
    <w:p w14:paraId="70FAF869" w14:textId="4B2E9B53" w:rsidR="00F13A3E" w:rsidRPr="00422CA5" w:rsidRDefault="00F13A3E" w:rsidP="003A36FA">
      <w:pPr>
        <w:pStyle w:val="Testo1"/>
        <w:numPr>
          <w:ilvl w:val="1"/>
          <w:numId w:val="2"/>
        </w:numPr>
        <w:spacing w:line="240" w:lineRule="exact"/>
        <w:ind w:left="709" w:hanging="283"/>
        <w:rPr>
          <w:rFonts w:ascii="Times New Roman" w:hAnsi="Times New Roman"/>
          <w:noProof w:val="0"/>
          <w:szCs w:val="18"/>
          <w:lang w:val="it-IT"/>
        </w:rPr>
      </w:pPr>
      <w:r w:rsidRPr="00422CA5">
        <w:rPr>
          <w:rFonts w:ascii="Times New Roman" w:hAnsi="Times New Roman"/>
          <w:i/>
          <w:noProof w:val="0"/>
          <w:szCs w:val="18"/>
          <w:lang w:val="it-IT"/>
        </w:rPr>
        <w:t xml:space="preserve">Psichiatria  per problemi </w:t>
      </w:r>
      <w:r w:rsidRPr="00422CA5">
        <w:rPr>
          <w:rFonts w:ascii="Times New Roman" w:hAnsi="Times New Roman"/>
          <w:noProof w:val="0"/>
          <w:szCs w:val="18"/>
          <w:lang w:val="it-IT"/>
        </w:rPr>
        <w:t>(</w:t>
      </w:r>
      <w:r w:rsidR="00220EE9" w:rsidRPr="00422CA5">
        <w:rPr>
          <w:noProof w:val="0"/>
          <w:lang w:val="it-IT"/>
        </w:rPr>
        <w:t>first 3 chapters</w:t>
      </w:r>
      <w:r w:rsidRPr="00422CA5">
        <w:rPr>
          <w:rFonts w:ascii="Times New Roman" w:hAnsi="Times New Roman"/>
          <w:noProof w:val="0"/>
          <w:szCs w:val="18"/>
          <w:lang w:val="it-IT"/>
        </w:rPr>
        <w:t xml:space="preserve">, Tatarelli, 2004 Giovanni Fioriti editore) pagg.1-60 </w:t>
      </w:r>
    </w:p>
    <w:p w14:paraId="6718C030" w14:textId="78DCA9E6" w:rsidR="00F13A3E" w:rsidRPr="00422CA5" w:rsidRDefault="00F13A3E" w:rsidP="003A36FA">
      <w:pPr>
        <w:pStyle w:val="Testo1"/>
        <w:numPr>
          <w:ilvl w:val="1"/>
          <w:numId w:val="2"/>
        </w:numPr>
        <w:spacing w:line="240" w:lineRule="exact"/>
        <w:ind w:left="709" w:hanging="283"/>
        <w:rPr>
          <w:rFonts w:ascii="Times New Roman" w:hAnsi="Times New Roman"/>
          <w:noProof w:val="0"/>
          <w:lang w:val="it-IT"/>
        </w:rPr>
      </w:pPr>
      <w:r w:rsidRPr="00422CA5">
        <w:rPr>
          <w:rFonts w:ascii="Times New Roman" w:hAnsi="Times New Roman"/>
          <w:i/>
          <w:noProof w:val="0"/>
          <w:lang w:val="it-IT"/>
        </w:rPr>
        <w:t>Legami generazionali. Strumenti di assessment clinico</w:t>
      </w:r>
      <w:r w:rsidRPr="00422CA5">
        <w:rPr>
          <w:rFonts w:ascii="Times New Roman" w:hAnsi="Times New Roman"/>
          <w:noProof w:val="0"/>
          <w:lang w:val="it-IT"/>
        </w:rPr>
        <w:t xml:space="preserve"> (Cigoli, Scabini, Gennari, Tamanza, Edra, Milano, 2018) </w:t>
      </w:r>
      <w:r w:rsidR="00A75EEC" w:rsidRPr="00422CA5">
        <w:rPr>
          <w:rFonts w:ascii="Times New Roman" w:hAnsi="Times New Roman"/>
          <w:noProof w:val="0"/>
          <w:lang w:val="it-IT"/>
        </w:rPr>
        <w:t>pp</w:t>
      </w:r>
      <w:r w:rsidRPr="00422CA5">
        <w:rPr>
          <w:rFonts w:ascii="Times New Roman" w:hAnsi="Times New Roman"/>
          <w:noProof w:val="0"/>
          <w:lang w:val="it-IT"/>
        </w:rPr>
        <w:t>.</w:t>
      </w:r>
      <w:r w:rsidR="00A75EEC" w:rsidRPr="00422CA5">
        <w:rPr>
          <w:rFonts w:ascii="Times New Roman" w:hAnsi="Times New Roman"/>
          <w:noProof w:val="0"/>
          <w:lang w:val="it-IT"/>
        </w:rPr>
        <w:t xml:space="preserve"> </w:t>
      </w:r>
      <w:r w:rsidRPr="00422CA5">
        <w:rPr>
          <w:rFonts w:ascii="Times New Roman" w:hAnsi="Times New Roman"/>
          <w:noProof w:val="0"/>
          <w:lang w:val="it-IT"/>
        </w:rPr>
        <w:t>57-127</w:t>
      </w:r>
    </w:p>
    <w:p w14:paraId="3B91EEF1" w14:textId="77777777" w:rsidR="0090259C" w:rsidRPr="00220EE9" w:rsidRDefault="008709B6">
      <w:pPr>
        <w:spacing w:before="240" w:after="120" w:line="220" w:lineRule="exact"/>
        <w:rPr>
          <w:b/>
          <w:i/>
          <w:sz w:val="18"/>
        </w:rPr>
      </w:pPr>
      <w:r w:rsidRPr="00422CA5">
        <w:rPr>
          <w:b/>
          <w:i/>
          <w:sz w:val="18"/>
        </w:rPr>
        <w:t>TEACHING METHOD</w:t>
      </w:r>
    </w:p>
    <w:p w14:paraId="688876E7" w14:textId="77777777" w:rsidR="0090259C" w:rsidRPr="00220EE9" w:rsidRDefault="008709B6" w:rsidP="00F13A3E">
      <w:pPr>
        <w:pStyle w:val="Testo2"/>
        <w:spacing w:line="240" w:lineRule="exact"/>
        <w:rPr>
          <w:noProof w:val="0"/>
        </w:rPr>
      </w:pPr>
      <w:r w:rsidRPr="00220EE9">
        <w:rPr>
          <w:noProof w:val="0"/>
        </w:rPr>
        <w:t xml:space="preserve">Workshop-based and practical tutorials conducted in small groups, alternating with </w:t>
      </w:r>
      <w:r w:rsidR="00F13A3E" w:rsidRPr="00220EE9">
        <w:rPr>
          <w:rFonts w:ascii="Times New Roman" w:hAnsi="Times New Roman"/>
          <w:noProof w:val="0"/>
        </w:rPr>
        <w:t>frontal</w:t>
      </w:r>
      <w:r w:rsidR="006F52C0" w:rsidRPr="00220EE9">
        <w:rPr>
          <w:rFonts w:ascii="Times New Roman" w:hAnsi="Times New Roman"/>
          <w:noProof w:val="0"/>
        </w:rPr>
        <w:t xml:space="preserve"> lectures</w:t>
      </w:r>
      <w:r w:rsidR="00F13A3E" w:rsidRPr="00220EE9">
        <w:rPr>
          <w:rFonts w:ascii="Times New Roman" w:hAnsi="Times New Roman"/>
          <w:noProof w:val="0"/>
        </w:rPr>
        <w:t xml:space="preserve"> </w:t>
      </w:r>
      <w:r w:rsidRPr="00220EE9">
        <w:rPr>
          <w:noProof w:val="0"/>
        </w:rPr>
        <w:t>or critical readings of the cases presented. Students' personal involvement and critical sharing of observations are expected. At least one individual written test is envisaged before the exam.</w:t>
      </w:r>
    </w:p>
    <w:p w14:paraId="56467693" w14:textId="77777777" w:rsidR="009238E8" w:rsidRPr="00220EE9" w:rsidRDefault="009238E8" w:rsidP="009238E8">
      <w:pPr>
        <w:pStyle w:val="Testo2"/>
        <w:spacing w:line="240" w:lineRule="exact"/>
        <w:rPr>
          <w:rFonts w:ascii="Times New Roman" w:hAnsi="Times New Roman"/>
          <w:noProof w:val="0"/>
        </w:rPr>
      </w:pPr>
      <w:r w:rsidRPr="00220EE9">
        <w:rPr>
          <w:rFonts w:ascii="Times New Roman" w:hAnsi="Times New Roman"/>
          <w:noProof w:val="0"/>
        </w:rPr>
        <w:t>Those who are unable to attend lectures must notify the lecturer in good time (at least one month before the course starts), in order to be remotely supervised (via email) for exam preparation.</w:t>
      </w:r>
    </w:p>
    <w:p w14:paraId="683FCC80" w14:textId="77777777" w:rsidR="0090259C" w:rsidRPr="00422CA5" w:rsidRDefault="008709B6">
      <w:pPr>
        <w:spacing w:before="240" w:after="120" w:line="220" w:lineRule="exact"/>
        <w:rPr>
          <w:b/>
          <w:i/>
          <w:sz w:val="18"/>
        </w:rPr>
      </w:pPr>
      <w:r w:rsidRPr="00422CA5">
        <w:rPr>
          <w:b/>
          <w:i/>
          <w:sz w:val="18"/>
        </w:rPr>
        <w:t>ASSESSMENT METHOD AND CRITERIA</w:t>
      </w:r>
    </w:p>
    <w:p w14:paraId="25ACF9DF" w14:textId="77777777" w:rsidR="00220EE9" w:rsidRPr="00220EE9" w:rsidRDefault="00220EE9" w:rsidP="00220EE9">
      <w:pPr>
        <w:pStyle w:val="P68B1DB1-Testo24"/>
        <w:spacing w:line="240" w:lineRule="exact"/>
      </w:pPr>
      <w:r w:rsidRPr="00422CA5">
        <w:t>The exam involves the written analysis of clinical material accompanied by some of the information that emerged from the test assessment, with the aim of conducting a psychological diagnosis and developing an intervention proposal; an interview will follow involving comment on and in-depth analysis of the written document.</w:t>
      </w:r>
      <w:r w:rsidRPr="00220EE9">
        <w:t xml:space="preserve"> </w:t>
      </w:r>
    </w:p>
    <w:p w14:paraId="6403B133" w14:textId="77777777" w:rsidR="0090259C" w:rsidRPr="00220EE9" w:rsidRDefault="0090259C" w:rsidP="00F13A3E">
      <w:pPr>
        <w:pStyle w:val="Testo2"/>
        <w:spacing w:line="240" w:lineRule="exact"/>
        <w:rPr>
          <w:noProof w:val="0"/>
        </w:rPr>
      </w:pPr>
    </w:p>
    <w:p w14:paraId="7CB1DBD9" w14:textId="77777777" w:rsidR="0090259C" w:rsidRPr="00220EE9" w:rsidRDefault="008709B6" w:rsidP="00F13A3E">
      <w:pPr>
        <w:pStyle w:val="Testo2"/>
        <w:spacing w:line="240" w:lineRule="exact"/>
        <w:rPr>
          <w:noProof w:val="0"/>
        </w:rPr>
      </w:pPr>
      <w:r w:rsidRPr="00220EE9">
        <w:rPr>
          <w:noProof w:val="0"/>
        </w:rPr>
        <w:t>The assessment criteria include:</w:t>
      </w:r>
    </w:p>
    <w:p w14:paraId="4E4C0A5E" w14:textId="77777777" w:rsidR="0090259C" w:rsidRPr="00220EE9" w:rsidRDefault="008709B6" w:rsidP="00F13A3E">
      <w:pPr>
        <w:pStyle w:val="Testo2"/>
        <w:numPr>
          <w:ilvl w:val="0"/>
          <w:numId w:val="3"/>
        </w:numPr>
        <w:spacing w:line="240" w:lineRule="exact"/>
        <w:rPr>
          <w:noProof w:val="0"/>
        </w:rPr>
      </w:pPr>
      <w:r w:rsidRPr="00220EE9">
        <w:rPr>
          <w:noProof w:val="0"/>
        </w:rPr>
        <w:t xml:space="preserve">Relevance and amount of </w:t>
      </w:r>
      <w:r w:rsidR="006F52C0" w:rsidRPr="00220EE9">
        <w:rPr>
          <w:noProof w:val="0"/>
        </w:rPr>
        <w:t>psychological</w:t>
      </w:r>
      <w:r w:rsidRPr="00220EE9">
        <w:rPr>
          <w:noProof w:val="0"/>
        </w:rPr>
        <w:t xml:space="preserve"> information extrapolated from an anamnestic interview and a test tool.</w:t>
      </w:r>
    </w:p>
    <w:p w14:paraId="56369FC6" w14:textId="77777777" w:rsidR="0090259C" w:rsidRPr="00220EE9" w:rsidRDefault="008709B6" w:rsidP="00F13A3E">
      <w:pPr>
        <w:pStyle w:val="Testo2"/>
        <w:numPr>
          <w:ilvl w:val="0"/>
          <w:numId w:val="3"/>
        </w:numPr>
        <w:spacing w:line="240" w:lineRule="exact"/>
        <w:rPr>
          <w:noProof w:val="0"/>
        </w:rPr>
      </w:pPr>
      <w:r w:rsidRPr="00220EE9">
        <w:rPr>
          <w:noProof w:val="0"/>
        </w:rPr>
        <w:t>Ability to integrate the information arising from data analysis and transform it into psychological knowledge according to the main theoretical paradigms and main conc</w:t>
      </w:r>
      <w:r w:rsidR="00F13A3E" w:rsidRPr="00220EE9">
        <w:rPr>
          <w:noProof w:val="0"/>
        </w:rPr>
        <w:t xml:space="preserve">epts of psychological diagnosis </w:t>
      </w:r>
      <w:r w:rsidR="006F52C0" w:rsidRPr="00220EE9">
        <w:rPr>
          <w:noProof w:val="0"/>
        </w:rPr>
        <w:t>from a</w:t>
      </w:r>
      <w:r w:rsidR="00F13A3E" w:rsidRPr="00220EE9">
        <w:rPr>
          <w:noProof w:val="0"/>
        </w:rPr>
        <w:t xml:space="preserve"> </w:t>
      </w:r>
      <w:r w:rsidR="006F52C0" w:rsidRPr="00220EE9">
        <w:rPr>
          <w:noProof w:val="0"/>
        </w:rPr>
        <w:t>psychodynamic perspective</w:t>
      </w:r>
      <w:r w:rsidR="00F13A3E" w:rsidRPr="00220EE9">
        <w:rPr>
          <w:noProof w:val="0"/>
        </w:rPr>
        <w:t>.</w:t>
      </w:r>
    </w:p>
    <w:p w14:paraId="089C50CA" w14:textId="77777777" w:rsidR="0090259C" w:rsidRPr="00220EE9" w:rsidRDefault="008709B6" w:rsidP="00F13A3E">
      <w:pPr>
        <w:pStyle w:val="Testo2"/>
        <w:numPr>
          <w:ilvl w:val="0"/>
          <w:numId w:val="3"/>
        </w:numPr>
        <w:spacing w:line="240" w:lineRule="exact"/>
        <w:rPr>
          <w:noProof w:val="0"/>
        </w:rPr>
      </w:pPr>
      <w:r w:rsidRPr="00220EE9">
        <w:rPr>
          <w:noProof w:val="0"/>
        </w:rPr>
        <w:t>Complexity and frequency of the diagnostic elements produced.</w:t>
      </w:r>
    </w:p>
    <w:p w14:paraId="441171DC" w14:textId="77777777" w:rsidR="00422CA5" w:rsidRDefault="008709B6" w:rsidP="00F13A3E">
      <w:pPr>
        <w:pStyle w:val="Testo2"/>
        <w:spacing w:line="240" w:lineRule="exact"/>
        <w:rPr>
          <w:noProof w:val="0"/>
        </w:rPr>
      </w:pPr>
      <w:r w:rsidRPr="00220EE9">
        <w:rPr>
          <w:noProof w:val="0"/>
        </w:rPr>
        <w:lastRenderedPageBreak/>
        <w:t xml:space="preserve">    </w:t>
      </w:r>
    </w:p>
    <w:p w14:paraId="6FD41166" w14:textId="6C49CB80" w:rsidR="0090259C" w:rsidRPr="00220EE9" w:rsidRDefault="008709B6" w:rsidP="00F13A3E">
      <w:pPr>
        <w:pStyle w:val="Testo2"/>
        <w:spacing w:line="240" w:lineRule="exact"/>
        <w:rPr>
          <w:noProof w:val="0"/>
        </w:rPr>
      </w:pPr>
      <w:r w:rsidRPr="00220EE9">
        <w:rPr>
          <w:noProof w:val="0"/>
        </w:rPr>
        <w:t>The final mark is based on the sum of the diagnostic elements identified by the student, meaning that the total possible for each exam is 30/30. A distinction will be awarded according to the organic nature, completeness and linguistic-expressive competence shown by the student in the formulation of their case.</w:t>
      </w:r>
    </w:p>
    <w:p w14:paraId="31591525" w14:textId="77777777" w:rsidR="0090259C" w:rsidRPr="00220EE9" w:rsidRDefault="008709B6">
      <w:pPr>
        <w:spacing w:before="240" w:after="120"/>
        <w:rPr>
          <w:b/>
          <w:i/>
          <w:sz w:val="18"/>
        </w:rPr>
      </w:pPr>
      <w:r w:rsidRPr="00220EE9">
        <w:rPr>
          <w:b/>
          <w:i/>
          <w:sz w:val="18"/>
        </w:rPr>
        <w:t>NOTES AND PREREQUISITES</w:t>
      </w:r>
    </w:p>
    <w:p w14:paraId="418CFF03" w14:textId="77777777" w:rsidR="0090259C" w:rsidRPr="00220EE9" w:rsidRDefault="008709B6" w:rsidP="00F13A3E">
      <w:pPr>
        <w:pStyle w:val="Testo2"/>
        <w:spacing w:line="240" w:lineRule="exact"/>
        <w:rPr>
          <w:noProof w:val="0"/>
        </w:rPr>
      </w:pPr>
      <w:r w:rsidRPr="00220EE9">
        <w:rPr>
          <w:noProof w:val="0"/>
        </w:rPr>
        <w:t>Students must possess a basic knowledge of clinical psychology, dynamic psychology</w:t>
      </w:r>
      <w:r w:rsidR="006F52C0" w:rsidRPr="00220EE9">
        <w:rPr>
          <w:noProof w:val="0"/>
        </w:rPr>
        <w:t>,</w:t>
      </w:r>
      <w:r w:rsidRPr="00220EE9">
        <w:rPr>
          <w:noProof w:val="0"/>
        </w:rPr>
        <w:t xml:space="preserve"> </w:t>
      </w:r>
      <w:r w:rsidR="006F52C0" w:rsidRPr="00220EE9">
        <w:rPr>
          <w:noProof w:val="0"/>
        </w:rPr>
        <w:t>developmental psychology</w:t>
      </w:r>
      <w:r w:rsidR="00F13A3E" w:rsidRPr="00220EE9">
        <w:rPr>
          <w:noProof w:val="0"/>
        </w:rPr>
        <w:t xml:space="preserve"> </w:t>
      </w:r>
      <w:r w:rsidRPr="00220EE9">
        <w:rPr>
          <w:noProof w:val="0"/>
        </w:rPr>
        <w:t xml:space="preserve">and demand analysis. </w:t>
      </w:r>
    </w:p>
    <w:p w14:paraId="591FF65F" w14:textId="77777777" w:rsidR="0090259C" w:rsidRPr="00220EE9" w:rsidRDefault="008709B6" w:rsidP="00F13A3E">
      <w:pPr>
        <w:pStyle w:val="Testo2"/>
        <w:spacing w:line="240" w:lineRule="exact"/>
        <w:rPr>
          <w:noProof w:val="0"/>
        </w:rPr>
      </w:pPr>
      <w:r w:rsidRPr="00220EE9">
        <w:rPr>
          <w:noProof w:val="0"/>
        </w:rPr>
        <w:t xml:space="preserve">There is no difference in the programme for students not attending lectures; they will have at their disposal the training </w:t>
      </w:r>
      <w:r w:rsidR="00F13A3E" w:rsidRPr="00220EE9">
        <w:rPr>
          <w:noProof w:val="0"/>
        </w:rPr>
        <w:t>material used during the course.</w:t>
      </w:r>
    </w:p>
    <w:p w14:paraId="0C0BCCB1" w14:textId="77777777" w:rsidR="0090259C" w:rsidRPr="00220EE9" w:rsidRDefault="00EF3EBF" w:rsidP="00B53A6D">
      <w:pPr>
        <w:pStyle w:val="CorpoA"/>
        <w:spacing w:before="240" w:after="120" w:line="220" w:lineRule="exact"/>
        <w:rPr>
          <w:sz w:val="18"/>
          <w:lang w:val="en-GB"/>
        </w:rPr>
      </w:pPr>
      <w:r w:rsidRPr="00220EE9">
        <w:rPr>
          <w:sz w:val="18"/>
          <w:lang w:val="en-GB"/>
        </w:rPr>
        <w:t>Further information can be found on the lecturer's webpage at http://docenti.unicatt.it/web/searchByName.do?language=ENG or on the Faculty notice board.</w:t>
      </w:r>
    </w:p>
    <w:sectPr w:rsidR="0090259C" w:rsidRPr="00220EE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2D56"/>
    <w:multiLevelType w:val="hybridMultilevel"/>
    <w:tmpl w:val="79764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3743A"/>
    <w:multiLevelType w:val="hybridMultilevel"/>
    <w:tmpl w:val="FD869584"/>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E4AAC"/>
    <w:multiLevelType w:val="hybridMultilevel"/>
    <w:tmpl w:val="F05E10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4B713E3"/>
    <w:multiLevelType w:val="hybridMultilevel"/>
    <w:tmpl w:val="25163B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9686AA3"/>
    <w:multiLevelType w:val="multilevel"/>
    <w:tmpl w:val="77601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492137381">
    <w:abstractNumId w:val="4"/>
  </w:num>
  <w:num w:numId="2" w16cid:durableId="249703468">
    <w:abstractNumId w:val="2"/>
  </w:num>
  <w:num w:numId="3" w16cid:durableId="191460964">
    <w:abstractNumId w:val="3"/>
  </w:num>
  <w:num w:numId="4" w16cid:durableId="495730272">
    <w:abstractNumId w:val="1"/>
  </w:num>
  <w:num w:numId="5" w16cid:durableId="66224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5B"/>
    <w:rsid w:val="00027801"/>
    <w:rsid w:val="00193FFA"/>
    <w:rsid w:val="00220EE9"/>
    <w:rsid w:val="002E1158"/>
    <w:rsid w:val="003953BE"/>
    <w:rsid w:val="003A36FA"/>
    <w:rsid w:val="003D6B5B"/>
    <w:rsid w:val="00422CA5"/>
    <w:rsid w:val="00463F2E"/>
    <w:rsid w:val="00507E45"/>
    <w:rsid w:val="00565921"/>
    <w:rsid w:val="006223D3"/>
    <w:rsid w:val="006F52C0"/>
    <w:rsid w:val="00701067"/>
    <w:rsid w:val="00727FC4"/>
    <w:rsid w:val="00770798"/>
    <w:rsid w:val="008044B2"/>
    <w:rsid w:val="008709B6"/>
    <w:rsid w:val="008C3192"/>
    <w:rsid w:val="008D5D3F"/>
    <w:rsid w:val="008F0373"/>
    <w:rsid w:val="0090259C"/>
    <w:rsid w:val="00911DD5"/>
    <w:rsid w:val="009238E8"/>
    <w:rsid w:val="009C29C6"/>
    <w:rsid w:val="009C2F07"/>
    <w:rsid w:val="00A75EEC"/>
    <w:rsid w:val="00AA7225"/>
    <w:rsid w:val="00AD5F47"/>
    <w:rsid w:val="00B53A6D"/>
    <w:rsid w:val="00B74C3D"/>
    <w:rsid w:val="00BC3141"/>
    <w:rsid w:val="00BC3C1C"/>
    <w:rsid w:val="00C718A6"/>
    <w:rsid w:val="00CA0A2B"/>
    <w:rsid w:val="00E15CB1"/>
    <w:rsid w:val="00EF3EBF"/>
    <w:rsid w:val="00F1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E564C"/>
  <w15:chartTrackingRefBased/>
  <w15:docId w15:val="{DE704D34-735E-4B96-BDA8-17BB87DF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6B5B"/>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customStyle="1" w:styleId="Titolo1Carattere">
    <w:name w:val="Titolo 1 Carattere"/>
    <w:link w:val="Titolo1"/>
    <w:rsid w:val="00BC3141"/>
    <w:rPr>
      <w:rFonts w:ascii="Times" w:hAnsi="Times"/>
      <w:b/>
      <w:noProof/>
    </w:rPr>
  </w:style>
  <w:style w:type="paragraph" w:customStyle="1" w:styleId="CorpoA">
    <w:name w:val="Corpo A"/>
    <w:rsid w:val="00EF3EBF"/>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Testo2Carattere">
    <w:name w:val="Testo 2 Carattere"/>
    <w:link w:val="Testo2"/>
    <w:locked/>
    <w:rsid w:val="00F13A3E"/>
    <w:rPr>
      <w:rFonts w:ascii="Times" w:hAnsi="Times"/>
      <w:noProof/>
      <w:sz w:val="18"/>
    </w:rPr>
  </w:style>
  <w:style w:type="paragraph" w:styleId="Paragrafoelenco">
    <w:name w:val="List Paragraph"/>
    <w:basedOn w:val="Normale"/>
    <w:uiPriority w:val="34"/>
    <w:qFormat/>
    <w:rsid w:val="00CA0A2B"/>
    <w:pPr>
      <w:ind w:left="720"/>
      <w:contextualSpacing/>
    </w:pPr>
  </w:style>
  <w:style w:type="paragraph" w:customStyle="1" w:styleId="P68B1DB1-Normale2">
    <w:name w:val="P68B1DB1-Normale2"/>
    <w:basedOn w:val="Normale"/>
    <w:rsid w:val="00911DD5"/>
    <w:pPr>
      <w:pBdr>
        <w:top w:val="nil"/>
        <w:left w:val="nil"/>
        <w:bottom w:val="nil"/>
        <w:right w:val="nil"/>
        <w:between w:val="nil"/>
        <w:bar w:val="nil"/>
      </w:pBdr>
    </w:pPr>
    <w:rPr>
      <w:rFonts w:ascii="Times New Roman" w:eastAsia="Arial Unicode MS" w:hAnsi="Times New Roman" w:cs="Arial Unicode MS"/>
      <w:color w:val="000000"/>
      <w:highlight w:val="yellow"/>
      <w:u w:color="000000"/>
      <w:bdr w:val="nil"/>
    </w:rPr>
  </w:style>
  <w:style w:type="paragraph" w:customStyle="1" w:styleId="P68B1DB1-Testo24">
    <w:name w:val="P68B1DB1-Testo24"/>
    <w:basedOn w:val="Testo2"/>
    <w:rsid w:val="00220EE9"/>
    <w:rPr>
      <w:rFonts w:ascii="Times New Roman" w:hAnsi="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TotalTime>
  <Pages>3</Pages>
  <Words>723</Words>
  <Characters>4259</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6</cp:revision>
  <cp:lastPrinted>2003-03-27T10:42:00Z</cp:lastPrinted>
  <dcterms:created xsi:type="dcterms:W3CDTF">2022-12-13T15:37:00Z</dcterms:created>
  <dcterms:modified xsi:type="dcterms:W3CDTF">2023-01-13T10:52:00Z</dcterms:modified>
</cp:coreProperties>
</file>