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1942" w14:textId="4AE219AF" w:rsidR="00EF39C7" w:rsidRPr="00CA2AD6" w:rsidRDefault="005B2A41" w:rsidP="00EF39C7">
      <w:pPr>
        <w:spacing w:before="480" w:after="0" w:line="240" w:lineRule="exact"/>
        <w:outlineLvl w:val="0"/>
        <w:rPr>
          <w:rFonts w:ascii="Times" w:eastAsia="Times New Roman" w:hAnsi="Times" w:cs="Times New Roman"/>
          <w:b/>
          <w:noProof/>
          <w:sz w:val="20"/>
          <w:szCs w:val="20"/>
          <w:lang w:val="it-IT"/>
        </w:rPr>
      </w:pPr>
      <w:r w:rsidRPr="00CA2AD6">
        <w:rPr>
          <w:rFonts w:ascii="Times New Roman" w:hAnsi="Times New Roman"/>
          <w:b/>
          <w:sz w:val="20"/>
          <w:lang w:val="it-IT"/>
        </w:rPr>
        <w:t>Political Economy</w:t>
      </w:r>
    </w:p>
    <w:p w14:paraId="41A5F31C" w14:textId="03D5A217" w:rsidR="00EF39C7" w:rsidRDefault="00EF39C7" w:rsidP="00EF39C7">
      <w:pPr>
        <w:spacing w:after="0" w:line="240" w:lineRule="exact"/>
        <w:outlineLvl w:val="1"/>
        <w:rPr>
          <w:rFonts w:ascii="Times" w:hAnsi="Times"/>
          <w:smallCaps/>
          <w:sz w:val="18"/>
          <w:szCs w:val="20"/>
          <w:lang w:val="it-IT"/>
        </w:rPr>
      </w:pPr>
      <w:r w:rsidRPr="00CA2AD6">
        <w:rPr>
          <w:rFonts w:ascii="Times" w:hAnsi="Times"/>
          <w:smallCaps/>
          <w:sz w:val="18"/>
          <w:szCs w:val="20"/>
          <w:lang w:val="it-IT"/>
        </w:rPr>
        <w:t>Profs. Stefano Pareglio, Giovanni Guastella</w:t>
      </w:r>
    </w:p>
    <w:p w14:paraId="20C94534" w14:textId="77777777" w:rsidR="00B95F84" w:rsidRPr="00B95F84" w:rsidRDefault="00B95F84" w:rsidP="00B95F84">
      <w:pPr>
        <w:tabs>
          <w:tab w:val="left" w:pos="284"/>
        </w:tabs>
        <w:spacing w:before="240" w:after="120" w:line="240" w:lineRule="exact"/>
        <w:jc w:val="both"/>
        <w:outlineLvl w:val="2"/>
        <w:rPr>
          <w:rFonts w:ascii="Times New Roman" w:eastAsia="Times New Roman" w:hAnsi="Times New Roman" w:cs="Times New Roman"/>
          <w:i/>
          <w:iCs/>
          <w:caps/>
          <w:sz w:val="18"/>
          <w:szCs w:val="18"/>
          <w:lang w:eastAsia="it-IT"/>
        </w:rPr>
      </w:pPr>
      <w:r w:rsidRPr="00B95F84">
        <w:rPr>
          <w:rFonts w:ascii="Times" w:eastAsia="Times New Roman" w:hAnsi="Times" w:cs="Times New Roman"/>
          <w:b/>
          <w:bCs/>
          <w:i/>
          <w:iCs/>
          <w:sz w:val="20"/>
          <w:szCs w:val="20"/>
          <w:lang w:eastAsia="it-IT"/>
        </w:rPr>
        <w:t>Text under revision. Not yet approved by academic staff</w:t>
      </w:r>
    </w:p>
    <w:p w14:paraId="166C55DC" w14:textId="435C1221" w:rsidR="00EF39C7" w:rsidRPr="005B2A41" w:rsidRDefault="005B2A41" w:rsidP="00EF39C7">
      <w:pPr>
        <w:tabs>
          <w:tab w:val="left" w:pos="284"/>
        </w:tabs>
        <w:spacing w:before="240" w:after="120" w:line="240" w:lineRule="exact"/>
        <w:jc w:val="both"/>
        <w:rPr>
          <w:rFonts w:ascii="Times" w:eastAsia="Times New Roman" w:hAnsi="Times" w:cs="Times New Roman"/>
          <w:b/>
          <w:sz w:val="18"/>
          <w:szCs w:val="20"/>
        </w:rPr>
      </w:pPr>
      <w:r>
        <w:rPr>
          <w:rFonts w:ascii="Times New Roman" w:hAnsi="Times New Roman"/>
          <w:b/>
          <w:i/>
          <w:sz w:val="18"/>
          <w:szCs w:val="18"/>
        </w:rPr>
        <w:t>COURSE AIMS AND INTENDED LEARNING OUTCOMES</w:t>
      </w:r>
    </w:p>
    <w:p w14:paraId="5526A6D9"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rPr>
      </w:pPr>
      <w:r>
        <w:rPr>
          <w:rFonts w:ascii="Times" w:hAnsi="Times"/>
          <w:sz w:val="20"/>
          <w:szCs w:val="20"/>
        </w:rPr>
        <w:t>The aim of the course is to provide students with a basic grasp of political economy. The course is divided into two parts. One part on microeconomics, in which students will study tools used to understand the behaviour of consumers and producers and to appreciate the conditions and effects of market balances. One part on macroeconomics, which will define the main macroeconomic aggregates, such as output, employment, inflation, and introduce some basic models for interpreting their dynamics.</w:t>
      </w:r>
    </w:p>
    <w:p w14:paraId="46DBA913" w14:textId="77777777" w:rsidR="001D4E8C" w:rsidRPr="001D4E8C" w:rsidRDefault="00EF39C7" w:rsidP="001D4E8C">
      <w:pPr>
        <w:tabs>
          <w:tab w:val="left" w:pos="284"/>
        </w:tabs>
        <w:spacing w:after="0" w:line="240" w:lineRule="exact"/>
        <w:jc w:val="both"/>
        <w:rPr>
          <w:rFonts w:ascii="Times" w:eastAsia="Times New Roman" w:hAnsi="Times" w:cs="Times New Roman"/>
          <w:sz w:val="20"/>
          <w:szCs w:val="20"/>
        </w:rPr>
      </w:pPr>
      <w:r>
        <w:rPr>
          <w:rFonts w:ascii="Times" w:hAnsi="Times"/>
          <w:sz w:val="20"/>
          <w:szCs w:val="20"/>
        </w:rPr>
        <w:t>By the end of the course, students will have gained the ability to independently analyse how consumer preferences influence the demand for goods, how the cost structure of companies determines the supply of goods, and how producers’ behaviour and market balance change, in terms of the price and quantity of goods offered, as the market forms vary. Students will also be familiar with the concept of market balance, have mastered basic macroeconomic analysis tools, and gained the ability to independently analyse the role of fiscal and monetary policies in the economy in the short and medium term.</w:t>
      </w:r>
    </w:p>
    <w:p w14:paraId="73F21A5C" w14:textId="77777777" w:rsidR="00EF39C7" w:rsidRPr="001D4E8C" w:rsidRDefault="00EF39C7" w:rsidP="001D4E8C">
      <w:pPr>
        <w:tabs>
          <w:tab w:val="left" w:pos="284"/>
        </w:tabs>
        <w:spacing w:after="0" w:line="240" w:lineRule="exact"/>
        <w:jc w:val="both"/>
        <w:rPr>
          <w:rFonts w:ascii="Times" w:eastAsia="Times New Roman" w:hAnsi="Times" w:cs="Times New Roman"/>
          <w:sz w:val="20"/>
          <w:szCs w:val="20"/>
        </w:rPr>
      </w:pPr>
      <w:r>
        <w:rPr>
          <w:rFonts w:ascii="Times" w:hAnsi="Times"/>
          <w:sz w:val="20"/>
          <w:szCs w:val="20"/>
        </w:rPr>
        <w:t>By alternating between theoretical content and case studies during lectures, the course enables students to develop the ability to independently apply the concepts learned to the study of specific cases.</w:t>
      </w:r>
    </w:p>
    <w:p w14:paraId="29EA412C" w14:textId="0C679D08" w:rsidR="00EF39C7" w:rsidRPr="00EF39C7" w:rsidRDefault="005B2A41" w:rsidP="00EF39C7">
      <w:pPr>
        <w:tabs>
          <w:tab w:val="left" w:pos="284"/>
        </w:tabs>
        <w:spacing w:before="240" w:after="120" w:line="240" w:lineRule="exact"/>
        <w:jc w:val="both"/>
        <w:rPr>
          <w:rFonts w:ascii="Times" w:eastAsia="Times New Roman" w:hAnsi="Times" w:cs="Times New Roman"/>
          <w:b/>
          <w:sz w:val="18"/>
          <w:szCs w:val="20"/>
        </w:rPr>
      </w:pPr>
      <w:r>
        <w:rPr>
          <w:rFonts w:ascii="Times New Roman" w:hAnsi="Times New Roman"/>
          <w:b/>
          <w:i/>
          <w:sz w:val="18"/>
          <w:szCs w:val="18"/>
        </w:rPr>
        <w:t>COURSE CONTENT</w:t>
      </w:r>
    </w:p>
    <w:p w14:paraId="1AD2F14E" w14:textId="77777777" w:rsidR="00EF39C7" w:rsidRDefault="00EF39C7" w:rsidP="00EF39C7">
      <w:pPr>
        <w:tabs>
          <w:tab w:val="left" w:pos="284"/>
        </w:tabs>
        <w:spacing w:after="0" w:line="240" w:lineRule="exact"/>
        <w:jc w:val="both"/>
        <w:rPr>
          <w:rFonts w:ascii="Times" w:eastAsia="Times New Roman" w:hAnsi="Times" w:cs="Times New Roman"/>
          <w:sz w:val="20"/>
          <w:szCs w:val="20"/>
        </w:rPr>
      </w:pPr>
      <w:r>
        <w:rPr>
          <w:rFonts w:ascii="Times" w:hAnsi="Times"/>
          <w:sz w:val="20"/>
          <w:szCs w:val="20"/>
        </w:rPr>
        <w:t>Course Presentation</w:t>
      </w:r>
    </w:p>
    <w:p w14:paraId="297FF948" w14:textId="77777777" w:rsidR="00942F4C" w:rsidRPr="00942F4C" w:rsidRDefault="00942F4C" w:rsidP="00EF39C7">
      <w:pPr>
        <w:tabs>
          <w:tab w:val="left" w:pos="284"/>
        </w:tabs>
        <w:spacing w:after="0" w:line="240" w:lineRule="exact"/>
        <w:jc w:val="both"/>
        <w:rPr>
          <w:rFonts w:ascii="Times" w:eastAsia="Times New Roman" w:hAnsi="Times" w:cs="Times New Roman"/>
          <w:i/>
          <w:sz w:val="20"/>
          <w:szCs w:val="20"/>
        </w:rPr>
      </w:pPr>
      <w:r>
        <w:rPr>
          <w:rFonts w:ascii="Times" w:hAnsi="Times"/>
          <w:i/>
          <w:sz w:val="20"/>
          <w:szCs w:val="20"/>
        </w:rPr>
        <w:t>Microeconomics Part</w:t>
      </w:r>
    </w:p>
    <w:p w14:paraId="2D8AFE9F"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rPr>
      </w:pPr>
      <w:r>
        <w:rPr>
          <w:rFonts w:ascii="Times" w:hAnsi="Times"/>
          <w:sz w:val="20"/>
          <w:szCs w:val="20"/>
        </w:rPr>
        <w:t>Microeconomics: the field; analytical tools.</w:t>
      </w:r>
    </w:p>
    <w:p w14:paraId="4856EDD5"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rPr>
      </w:pPr>
      <w:r>
        <w:rPr>
          <w:rFonts w:ascii="Times" w:hAnsi="Times"/>
          <w:sz w:val="20"/>
          <w:szCs w:val="20"/>
        </w:rPr>
        <w:t>Consumer behaviour: tastes and preferences; utility and wellbeing; marginal utility; indifference curves, marginal rate of substitution; budget constraint; consumer equilibrium; individual and market demand; consumer and producer surplus; substitution effect and income effect in price variation; demand elasticity: price (and Engel curves), income and the price of other goods.</w:t>
      </w:r>
    </w:p>
    <w:p w14:paraId="49EED693"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rPr>
      </w:pPr>
      <w:r>
        <w:rPr>
          <w:rFonts w:ascii="Times" w:hAnsi="Times"/>
          <w:sz w:val="20"/>
          <w:szCs w:val="20"/>
        </w:rPr>
        <w:t xml:space="preserve">Theory of enterprise: supply analysis; total and marginal revenue; diminishing returns; production factors and costs; reference period; production function and technology; total, average and marginal product; stages of production; isoquant; </w:t>
      </w:r>
      <w:r>
        <w:rPr>
          <w:rFonts w:ascii="Times" w:hAnsi="Times"/>
          <w:sz w:val="20"/>
          <w:szCs w:val="20"/>
        </w:rPr>
        <w:lastRenderedPageBreak/>
        <w:t>marginal rate of technical substitution; optimal combination of production factors; isocost; functions of total, average and marginal cost in the short and long term; “optimal” level of production; economies and diseconomies of scale; marginal rate of transformation and the “optimum” product combination.</w:t>
      </w:r>
    </w:p>
    <w:p w14:paraId="6AAAA934" w14:textId="77777777" w:rsidR="00EF39C7" w:rsidRDefault="00EF39C7" w:rsidP="00EF39C7">
      <w:pPr>
        <w:tabs>
          <w:tab w:val="left" w:pos="284"/>
        </w:tabs>
        <w:spacing w:after="0" w:line="240" w:lineRule="exact"/>
        <w:jc w:val="both"/>
        <w:rPr>
          <w:rFonts w:ascii="Times" w:eastAsia="Times New Roman" w:hAnsi="Times" w:cs="Times New Roman"/>
          <w:sz w:val="20"/>
          <w:szCs w:val="20"/>
        </w:rPr>
      </w:pPr>
      <w:r>
        <w:rPr>
          <w:rFonts w:ascii="Times" w:hAnsi="Times"/>
          <w:sz w:val="20"/>
          <w:szCs w:val="20"/>
        </w:rPr>
        <w:t>Market forms: classification and features of various market forms; perfect competition (conditions and equilibrium in the short and long term, instability and the road to [dis]equilibrium); perfect competition and social wellbeing; monopoly (conditions, classification, price differentiation, monopolist power, comparison with perfect competition); monopsony and bilateral monopoly; monopolist competition (conditions, company behaviour, stability); oligopoly (features, company behaviour, stability, effects, types of coalition); strategic interaction and introduction to game theory.</w:t>
      </w:r>
    </w:p>
    <w:p w14:paraId="302A2DFF" w14:textId="77777777" w:rsidR="00942F4C" w:rsidRPr="00EF39C7" w:rsidRDefault="00942F4C" w:rsidP="00EF39C7">
      <w:pPr>
        <w:tabs>
          <w:tab w:val="left" w:pos="284"/>
        </w:tabs>
        <w:spacing w:after="0" w:line="240" w:lineRule="exact"/>
        <w:jc w:val="both"/>
        <w:rPr>
          <w:rFonts w:ascii="Times" w:eastAsia="Times New Roman" w:hAnsi="Times" w:cs="Times New Roman"/>
          <w:sz w:val="20"/>
          <w:szCs w:val="20"/>
          <w:lang w:eastAsia="it-IT"/>
        </w:rPr>
      </w:pPr>
    </w:p>
    <w:p w14:paraId="5D335E03" w14:textId="77777777" w:rsidR="00EF39C7" w:rsidRDefault="00942F4C" w:rsidP="00EF39C7">
      <w:pPr>
        <w:tabs>
          <w:tab w:val="left" w:pos="284"/>
        </w:tabs>
        <w:spacing w:after="0" w:line="240" w:lineRule="exact"/>
        <w:jc w:val="both"/>
        <w:rPr>
          <w:rFonts w:ascii="Times" w:eastAsia="Times New Roman" w:hAnsi="Times" w:cs="Times New Roman"/>
          <w:i/>
          <w:sz w:val="20"/>
          <w:szCs w:val="20"/>
        </w:rPr>
      </w:pPr>
      <w:r>
        <w:rPr>
          <w:rFonts w:ascii="Times" w:hAnsi="Times"/>
          <w:i/>
          <w:sz w:val="20"/>
          <w:szCs w:val="20"/>
        </w:rPr>
        <w:t>Macroeconomics Part</w:t>
      </w:r>
    </w:p>
    <w:p w14:paraId="16AA72C8"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rPr>
      </w:pPr>
      <w:r>
        <w:rPr>
          <w:rFonts w:ascii="Times" w:hAnsi="Times"/>
          <w:sz w:val="20"/>
          <w:szCs w:val="20"/>
        </w:rPr>
        <w:t>Scenarios: The recent economic crisis, in terms of preconditions, development and outcomes; the macroeconomic conditions of the United States of America, Europe, China, Italy and the emerging economies.</w:t>
      </w:r>
    </w:p>
    <w:p w14:paraId="24022665"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rPr>
      </w:pPr>
      <w:r>
        <w:rPr>
          <w:rFonts w:ascii="Times" w:hAnsi="Times"/>
          <w:sz w:val="20"/>
          <w:szCs w:val="20"/>
        </w:rPr>
        <w:t>Aggregate output (GDP and GDP deflator); unemployment rate; inflation (and deflation) rate; short, medium, and long-term.</w:t>
      </w:r>
    </w:p>
    <w:p w14:paraId="0187ABF7"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rPr>
      </w:pPr>
      <w:r>
        <w:rPr>
          <w:rFonts w:ascii="Times" w:hAnsi="Times"/>
          <w:sz w:val="20"/>
          <w:szCs w:val="20"/>
        </w:rPr>
        <w:t>The products market: the composition of the GDP; demand for goods (consumption, investment and government expenditure); determining equilibrium production; investment and savings; the role of central government.</w:t>
      </w:r>
    </w:p>
    <w:p w14:paraId="4CDCC9D8"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rPr>
      </w:pPr>
      <w:r>
        <w:rPr>
          <w:rFonts w:ascii="Times" w:hAnsi="Times"/>
          <w:sz w:val="20"/>
          <w:szCs w:val="20"/>
        </w:rPr>
        <w:t>The financial markets: monetary supply and demand; determining the interest rate; monetary policy; banks and the central bank; financial equilibrium.</w:t>
      </w:r>
    </w:p>
    <w:p w14:paraId="4D383644"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rPr>
      </w:pPr>
      <w:r>
        <w:rPr>
          <w:rFonts w:ascii="Times" w:hAnsi="Times"/>
          <w:sz w:val="20"/>
          <w:szCs w:val="20"/>
        </w:rPr>
        <w:t>The IS-LM model: the products market and the IS curve; financial markets and the LM curve; equilibrium in the IS-LM model; economic policy instruments.</w:t>
      </w:r>
    </w:p>
    <w:p w14:paraId="0ED60B00" w14:textId="019316A9" w:rsidR="00942F4C" w:rsidRPr="00BD0C66" w:rsidRDefault="00BD0C66" w:rsidP="00942F4C">
      <w:pPr>
        <w:tabs>
          <w:tab w:val="left" w:pos="284"/>
        </w:tabs>
        <w:spacing w:after="0" w:line="240" w:lineRule="exact"/>
        <w:jc w:val="both"/>
        <w:rPr>
          <w:rFonts w:ascii="Times" w:hAnsi="Times"/>
          <w:sz w:val="20"/>
          <w:szCs w:val="20"/>
        </w:rPr>
      </w:pPr>
      <w:r>
        <w:rPr>
          <w:rFonts w:ascii="Times" w:hAnsi="Times"/>
          <w:sz w:val="20"/>
          <w:szCs w:val="20"/>
        </w:rPr>
        <w:t>R</w:t>
      </w:r>
      <w:r w:rsidRPr="00BD0C66">
        <w:rPr>
          <w:rFonts w:ascii="Times" w:hAnsi="Times"/>
          <w:sz w:val="20"/>
          <w:szCs w:val="20"/>
        </w:rPr>
        <w:t>isk and financial crises</w:t>
      </w:r>
      <w:r>
        <w:rPr>
          <w:rFonts w:ascii="Times" w:hAnsi="Times"/>
          <w:sz w:val="20"/>
          <w:szCs w:val="20"/>
        </w:rPr>
        <w:t xml:space="preserve">: the </w:t>
      </w:r>
      <w:r w:rsidR="00942F4C">
        <w:rPr>
          <w:rFonts w:ascii="Times" w:hAnsi="Times"/>
          <w:sz w:val="20"/>
          <w:szCs w:val="20"/>
        </w:rPr>
        <w:t>IS-LM</w:t>
      </w:r>
      <w:r>
        <w:rPr>
          <w:rFonts w:ascii="Times" w:hAnsi="Times"/>
          <w:sz w:val="20"/>
          <w:szCs w:val="20"/>
        </w:rPr>
        <w:t xml:space="preserve"> </w:t>
      </w:r>
      <w:r w:rsidRPr="00BD0C66">
        <w:rPr>
          <w:rFonts w:ascii="Times" w:hAnsi="Times"/>
          <w:sz w:val="20"/>
          <w:szCs w:val="20"/>
        </w:rPr>
        <w:t>extended</w:t>
      </w:r>
      <w:r w:rsidR="00942F4C">
        <w:rPr>
          <w:rFonts w:ascii="Times" w:hAnsi="Times"/>
          <w:sz w:val="20"/>
          <w:szCs w:val="20"/>
        </w:rPr>
        <w:t xml:space="preserve"> model</w:t>
      </w:r>
      <w:r w:rsidR="000C790F">
        <w:rPr>
          <w:rFonts w:ascii="Times" w:hAnsi="Times"/>
          <w:sz w:val="20"/>
          <w:szCs w:val="20"/>
        </w:rPr>
        <w:t>.</w:t>
      </w:r>
    </w:p>
    <w:p w14:paraId="4470AD9B" w14:textId="6152D54C" w:rsidR="00EF39C7" w:rsidRPr="00F4414D" w:rsidRDefault="005B2A41" w:rsidP="00EF39C7">
      <w:pPr>
        <w:keepNext/>
        <w:tabs>
          <w:tab w:val="left" w:pos="284"/>
        </w:tabs>
        <w:spacing w:before="240" w:after="120" w:line="240" w:lineRule="exact"/>
        <w:jc w:val="both"/>
        <w:rPr>
          <w:rFonts w:ascii="Times" w:eastAsia="Times New Roman" w:hAnsi="Times" w:cs="Times New Roman"/>
          <w:b/>
          <w:sz w:val="18"/>
          <w:szCs w:val="20"/>
          <w:lang w:val="it-IT"/>
        </w:rPr>
      </w:pPr>
      <w:r w:rsidRPr="00F4414D">
        <w:rPr>
          <w:rFonts w:ascii="Times" w:hAnsi="Times"/>
          <w:b/>
          <w:i/>
          <w:sz w:val="18"/>
          <w:szCs w:val="20"/>
          <w:lang w:val="it-IT"/>
        </w:rPr>
        <w:t>READING LIST</w:t>
      </w:r>
    </w:p>
    <w:p w14:paraId="31C0EC66" w14:textId="03546F94" w:rsidR="00EF39C7" w:rsidRPr="00F4414D" w:rsidRDefault="00EF39C7" w:rsidP="00501B06">
      <w:pPr>
        <w:spacing w:after="0" w:line="240" w:lineRule="exact"/>
        <w:ind w:left="284" w:hanging="284"/>
        <w:jc w:val="both"/>
        <w:rPr>
          <w:rFonts w:ascii="Times" w:eastAsia="Times New Roman" w:hAnsi="Times" w:cs="Times New Roman"/>
          <w:noProof/>
          <w:spacing w:val="-5"/>
          <w:sz w:val="18"/>
          <w:szCs w:val="20"/>
          <w:lang w:val="it-IT"/>
        </w:rPr>
      </w:pPr>
      <w:r w:rsidRPr="00F4414D">
        <w:rPr>
          <w:rFonts w:ascii="Times" w:hAnsi="Times"/>
          <w:smallCaps/>
          <w:sz w:val="16"/>
          <w:szCs w:val="20"/>
          <w:lang w:val="it-IT"/>
        </w:rPr>
        <w:t>J.Sloman-D.Garratt,</w:t>
      </w:r>
      <w:r w:rsidRPr="00F4414D">
        <w:rPr>
          <w:rFonts w:ascii="Times" w:hAnsi="Times"/>
          <w:i/>
          <w:sz w:val="18"/>
          <w:szCs w:val="20"/>
          <w:lang w:val="it-IT"/>
        </w:rPr>
        <w:t xml:space="preserve"> Microeconomia,</w:t>
      </w:r>
      <w:r w:rsidRPr="00F4414D">
        <w:rPr>
          <w:rFonts w:ascii="Times" w:hAnsi="Times"/>
          <w:sz w:val="18"/>
          <w:szCs w:val="20"/>
          <w:lang w:val="it-IT"/>
        </w:rPr>
        <w:t xml:space="preserve"> Il Mulino, Bologna, 20</w:t>
      </w:r>
      <w:r w:rsidR="00BD0C66">
        <w:rPr>
          <w:rFonts w:ascii="Times" w:hAnsi="Times"/>
          <w:sz w:val="18"/>
          <w:szCs w:val="20"/>
          <w:lang w:val="it-IT"/>
        </w:rPr>
        <w:t>22</w:t>
      </w:r>
      <w:r w:rsidRPr="00F4414D">
        <w:rPr>
          <w:rFonts w:ascii="Times" w:hAnsi="Times"/>
          <w:sz w:val="18"/>
          <w:szCs w:val="20"/>
          <w:lang w:val="it-IT"/>
        </w:rPr>
        <w:t>.</w:t>
      </w:r>
    </w:p>
    <w:p w14:paraId="5139DDC5" w14:textId="440B966E" w:rsidR="00942F4C" w:rsidRPr="00CA2AD6" w:rsidRDefault="00942F4C" w:rsidP="00501B06">
      <w:pPr>
        <w:spacing w:after="0" w:line="240" w:lineRule="exact"/>
        <w:ind w:left="284" w:hanging="284"/>
        <w:jc w:val="both"/>
        <w:rPr>
          <w:rFonts w:ascii="Times" w:eastAsia="Times New Roman" w:hAnsi="Times" w:cs="Times New Roman"/>
          <w:noProof/>
          <w:spacing w:val="-5"/>
          <w:sz w:val="18"/>
          <w:szCs w:val="20"/>
          <w:lang w:val="it-IT"/>
        </w:rPr>
      </w:pPr>
      <w:r>
        <w:rPr>
          <w:rFonts w:ascii="Times" w:hAnsi="Times"/>
          <w:smallCaps/>
          <w:sz w:val="16"/>
          <w:szCs w:val="20"/>
        </w:rPr>
        <w:t xml:space="preserve">O. Blanchard-A. Amighini-F. </w:t>
      </w:r>
      <w:r w:rsidRPr="00CA2AD6">
        <w:rPr>
          <w:rFonts w:ascii="Times" w:hAnsi="Times"/>
          <w:smallCaps/>
          <w:sz w:val="16"/>
          <w:szCs w:val="20"/>
          <w:lang w:val="it-IT"/>
        </w:rPr>
        <w:t>Giavazzi,</w:t>
      </w:r>
      <w:r w:rsidRPr="00CA2AD6">
        <w:rPr>
          <w:rFonts w:ascii="Times" w:hAnsi="Times"/>
          <w:i/>
          <w:sz w:val="18"/>
          <w:szCs w:val="20"/>
          <w:lang w:val="it-IT"/>
        </w:rPr>
        <w:t xml:space="preserve"> Scoprire la macroeconomia – Quello che non si può non sapere,</w:t>
      </w:r>
      <w:r w:rsidRPr="00CA2AD6">
        <w:rPr>
          <w:rFonts w:ascii="Times" w:hAnsi="Times"/>
          <w:sz w:val="18"/>
          <w:szCs w:val="20"/>
          <w:lang w:val="it-IT"/>
        </w:rPr>
        <w:t xml:space="preserve"> Il Mulino, Bologna, 20</w:t>
      </w:r>
      <w:r w:rsidR="000C790F">
        <w:rPr>
          <w:rFonts w:ascii="Times" w:hAnsi="Times"/>
          <w:sz w:val="18"/>
          <w:szCs w:val="20"/>
          <w:lang w:val="it-IT"/>
        </w:rPr>
        <w:t>21</w:t>
      </w:r>
      <w:r w:rsidRPr="00CA2AD6">
        <w:rPr>
          <w:rFonts w:ascii="Times" w:hAnsi="Times"/>
          <w:sz w:val="18"/>
          <w:szCs w:val="20"/>
          <w:lang w:val="it-IT"/>
        </w:rPr>
        <w:t>.</w:t>
      </w:r>
    </w:p>
    <w:p w14:paraId="33FDAACE" w14:textId="049CBC4F" w:rsidR="00EF39C7" w:rsidRPr="00EF39C7" w:rsidRDefault="005B2A41" w:rsidP="00EF39C7">
      <w:pPr>
        <w:tabs>
          <w:tab w:val="left" w:pos="284"/>
        </w:tabs>
        <w:spacing w:before="240" w:after="120" w:line="220" w:lineRule="exact"/>
        <w:jc w:val="both"/>
        <w:rPr>
          <w:rFonts w:ascii="Times" w:eastAsia="Times New Roman" w:hAnsi="Times" w:cs="Times New Roman"/>
          <w:b/>
          <w:i/>
          <w:sz w:val="18"/>
          <w:szCs w:val="20"/>
        </w:rPr>
      </w:pPr>
      <w:r>
        <w:rPr>
          <w:rFonts w:ascii="Times New Roman" w:hAnsi="Times New Roman"/>
          <w:b/>
          <w:i/>
          <w:sz w:val="18"/>
        </w:rPr>
        <w:t>TEACHING METHOD</w:t>
      </w:r>
    </w:p>
    <w:p w14:paraId="258E6B51" w14:textId="77777777" w:rsidR="00EF39C7" w:rsidRPr="00EF39C7" w:rsidRDefault="00EF39C7" w:rsidP="00EF39C7">
      <w:pPr>
        <w:spacing w:after="0" w:line="220" w:lineRule="exact"/>
        <w:ind w:firstLine="284"/>
        <w:jc w:val="both"/>
        <w:rPr>
          <w:rFonts w:ascii="Times" w:eastAsia="Times New Roman" w:hAnsi="Times" w:cs="Times New Roman"/>
          <w:noProof/>
          <w:sz w:val="18"/>
          <w:szCs w:val="20"/>
        </w:rPr>
      </w:pPr>
      <w:r>
        <w:rPr>
          <w:rFonts w:ascii="Times" w:hAnsi="Times"/>
          <w:sz w:val="18"/>
          <w:szCs w:val="20"/>
        </w:rPr>
        <w:t>Lectures on theory.</w:t>
      </w:r>
    </w:p>
    <w:p w14:paraId="63B7CB08" w14:textId="047F8CD3" w:rsidR="00EF39C7" w:rsidRPr="00EF39C7" w:rsidRDefault="005B2A41" w:rsidP="00EF39C7">
      <w:pPr>
        <w:tabs>
          <w:tab w:val="left" w:pos="284"/>
        </w:tabs>
        <w:spacing w:before="240" w:after="120" w:line="220" w:lineRule="exact"/>
        <w:jc w:val="both"/>
        <w:rPr>
          <w:rFonts w:ascii="Times" w:eastAsia="Times New Roman" w:hAnsi="Times" w:cs="Times New Roman"/>
          <w:b/>
          <w:i/>
          <w:sz w:val="18"/>
          <w:szCs w:val="20"/>
        </w:rPr>
      </w:pPr>
      <w:r>
        <w:rPr>
          <w:rFonts w:ascii="Times New Roman" w:hAnsi="Times New Roman"/>
          <w:b/>
          <w:i/>
          <w:sz w:val="18"/>
        </w:rPr>
        <w:t>ASSESSMENT METHOD AND CRITERIA</w:t>
      </w:r>
    </w:p>
    <w:p w14:paraId="1CF4CC1F" w14:textId="77777777" w:rsidR="00942F4C" w:rsidRDefault="00942F4C" w:rsidP="005B2A41">
      <w:pPr>
        <w:spacing w:after="0" w:line="240" w:lineRule="exact"/>
        <w:ind w:firstLine="284"/>
        <w:jc w:val="both"/>
        <w:rPr>
          <w:rFonts w:ascii="Times" w:eastAsia="Times New Roman" w:hAnsi="Times" w:cs="Times New Roman"/>
          <w:noProof/>
          <w:sz w:val="18"/>
          <w:szCs w:val="20"/>
        </w:rPr>
      </w:pPr>
      <w:r>
        <w:rPr>
          <w:rFonts w:ascii="Times" w:hAnsi="Times"/>
          <w:sz w:val="18"/>
          <w:szCs w:val="20"/>
        </w:rPr>
        <w:t xml:space="preserve">There will be two written tests to assess learning outcomes, one for the microeconomics part and one for the macroeconomics part. </w:t>
      </w:r>
    </w:p>
    <w:p w14:paraId="76478F69" w14:textId="55BB686C" w:rsidR="00942F4C" w:rsidRDefault="00942F4C" w:rsidP="005B2A41">
      <w:pPr>
        <w:spacing w:after="0" w:line="240" w:lineRule="exact"/>
        <w:ind w:firstLine="284"/>
        <w:jc w:val="both"/>
        <w:rPr>
          <w:rFonts w:ascii="Times" w:eastAsia="Times New Roman" w:hAnsi="Times" w:cs="Times New Roman"/>
          <w:noProof/>
          <w:sz w:val="18"/>
          <w:szCs w:val="20"/>
        </w:rPr>
      </w:pPr>
      <w:r>
        <w:rPr>
          <w:rFonts w:ascii="Times" w:hAnsi="Times"/>
          <w:sz w:val="18"/>
          <w:szCs w:val="20"/>
        </w:rPr>
        <w:lastRenderedPageBreak/>
        <w:t xml:space="preserve">Each test consists of a </w:t>
      </w:r>
      <w:r w:rsidR="00032F2C">
        <w:rPr>
          <w:rFonts w:ascii="Times" w:hAnsi="Times"/>
          <w:sz w:val="18"/>
          <w:szCs w:val="20"/>
        </w:rPr>
        <w:t>multiple-choice</w:t>
      </w:r>
      <w:r>
        <w:rPr>
          <w:rFonts w:ascii="Times" w:hAnsi="Times"/>
          <w:sz w:val="18"/>
          <w:szCs w:val="20"/>
        </w:rPr>
        <w:t xml:space="preserve"> questionnaire, in which students must demonstrate that they have acquired the theoretical knowledge presented during the relative part of the course.</w:t>
      </w:r>
      <w:bookmarkStart w:id="0" w:name="_Hlk6928915"/>
      <w:r>
        <w:rPr>
          <w:rFonts w:ascii="Times" w:hAnsi="Times"/>
          <w:sz w:val="18"/>
          <w:szCs w:val="20"/>
        </w:rPr>
        <w:t xml:space="preserve"> The mark for the </w:t>
      </w:r>
      <w:r w:rsidR="00032F2C">
        <w:rPr>
          <w:rFonts w:ascii="Times" w:hAnsi="Times"/>
          <w:sz w:val="18"/>
          <w:szCs w:val="20"/>
        </w:rPr>
        <w:t>multiple-choice</w:t>
      </w:r>
      <w:r>
        <w:rPr>
          <w:rFonts w:ascii="Times" w:hAnsi="Times"/>
          <w:sz w:val="18"/>
          <w:szCs w:val="20"/>
        </w:rPr>
        <w:t xml:space="preserve"> part will be based on accuracy, which will </w:t>
      </w:r>
      <w:r w:rsidR="00A00476">
        <w:rPr>
          <w:rFonts w:ascii="Times" w:hAnsi="Times"/>
          <w:sz w:val="18"/>
          <w:szCs w:val="20"/>
        </w:rPr>
        <w:t xml:space="preserve">also </w:t>
      </w:r>
      <w:r w:rsidR="00F81DEB">
        <w:rPr>
          <w:rFonts w:ascii="Times" w:hAnsi="Times"/>
          <w:sz w:val="18"/>
          <w:szCs w:val="20"/>
        </w:rPr>
        <w:t xml:space="preserve">be assessed based on the </w:t>
      </w:r>
      <w:r>
        <w:rPr>
          <w:rFonts w:ascii="Times" w:hAnsi="Times"/>
          <w:sz w:val="18"/>
          <w:szCs w:val="20"/>
        </w:rPr>
        <w:t xml:space="preserve">general performance </w:t>
      </w:r>
      <w:r w:rsidR="00A00476">
        <w:rPr>
          <w:rFonts w:ascii="Times" w:hAnsi="Times"/>
          <w:sz w:val="18"/>
          <w:szCs w:val="20"/>
        </w:rPr>
        <w:t xml:space="preserve">in </w:t>
      </w:r>
      <w:r>
        <w:rPr>
          <w:rFonts w:ascii="Times" w:hAnsi="Times"/>
          <w:sz w:val="18"/>
          <w:szCs w:val="20"/>
        </w:rPr>
        <w:t xml:space="preserve">the test. </w:t>
      </w:r>
      <w:bookmarkEnd w:id="0"/>
    </w:p>
    <w:p w14:paraId="32559A4B" w14:textId="77777777" w:rsidR="00942F4C" w:rsidRDefault="00942F4C" w:rsidP="005B2A41">
      <w:pPr>
        <w:spacing w:after="0" w:line="240" w:lineRule="exact"/>
        <w:ind w:firstLine="284"/>
        <w:jc w:val="both"/>
        <w:rPr>
          <w:rFonts w:ascii="Times" w:eastAsia="Times New Roman" w:hAnsi="Times" w:cs="Times New Roman"/>
          <w:noProof/>
          <w:sz w:val="18"/>
          <w:szCs w:val="20"/>
        </w:rPr>
      </w:pPr>
      <w:r>
        <w:rPr>
          <w:rFonts w:ascii="Times" w:hAnsi="Times"/>
          <w:sz w:val="18"/>
          <w:szCs w:val="20"/>
        </w:rPr>
        <w:t xml:space="preserve">The final mark will be the average of the marks for the two tests. </w:t>
      </w:r>
      <w:proofErr w:type="gramStart"/>
      <w:r>
        <w:rPr>
          <w:rFonts w:ascii="Times" w:hAnsi="Times"/>
          <w:sz w:val="18"/>
          <w:szCs w:val="20"/>
        </w:rPr>
        <w:t>In order to</w:t>
      </w:r>
      <w:proofErr w:type="gramEnd"/>
      <w:r>
        <w:rPr>
          <w:rFonts w:ascii="Times" w:hAnsi="Times"/>
          <w:sz w:val="18"/>
          <w:szCs w:val="20"/>
        </w:rPr>
        <w:t xml:space="preserve"> pass the exam, students must pass both of the tests. </w:t>
      </w:r>
    </w:p>
    <w:p w14:paraId="190CFF7F" w14:textId="77777777" w:rsidR="00EF39C7" w:rsidRPr="00EF39C7" w:rsidRDefault="00EF39C7" w:rsidP="005B2A41">
      <w:pPr>
        <w:spacing w:after="0" w:line="240" w:lineRule="exact"/>
        <w:ind w:firstLine="284"/>
        <w:jc w:val="both"/>
        <w:rPr>
          <w:rFonts w:ascii="Times" w:eastAsia="Times New Roman" w:hAnsi="Times" w:cs="Times New Roman"/>
          <w:noProof/>
          <w:sz w:val="18"/>
          <w:szCs w:val="20"/>
        </w:rPr>
      </w:pPr>
      <w:r>
        <w:rPr>
          <w:rFonts w:ascii="Times" w:hAnsi="Times"/>
          <w:sz w:val="18"/>
          <w:szCs w:val="20"/>
        </w:rPr>
        <w:t>Students may be required to sit an oral exam for additional assessment, designed to further ascertain how well they have learned the theoretical and empirical concepts illustrated on the course, as well as their ability to interpret these.</w:t>
      </w:r>
    </w:p>
    <w:p w14:paraId="4617F06B" w14:textId="77777777" w:rsidR="005B2A41" w:rsidRPr="005B2A41" w:rsidRDefault="005B2A41" w:rsidP="005B2A41">
      <w:pPr>
        <w:tabs>
          <w:tab w:val="left" w:pos="284"/>
        </w:tabs>
        <w:spacing w:before="240" w:after="120" w:line="220" w:lineRule="exact"/>
        <w:jc w:val="both"/>
        <w:rPr>
          <w:rFonts w:ascii="Times New Roman" w:hAnsi="Times New Roman"/>
          <w:b/>
          <w:i/>
          <w:sz w:val="18"/>
        </w:rPr>
      </w:pPr>
      <w:bookmarkStart w:id="1" w:name="_Hlk6928943"/>
      <w:r>
        <w:rPr>
          <w:rFonts w:ascii="Times New Roman" w:hAnsi="Times New Roman"/>
          <w:b/>
          <w:i/>
          <w:sz w:val="18"/>
        </w:rPr>
        <w:t>NOTES AND PREREQUISITES</w:t>
      </w:r>
    </w:p>
    <w:p w14:paraId="3FF4E46D" w14:textId="0B6FEB58" w:rsidR="00EF39C7" w:rsidRDefault="00EF39C7" w:rsidP="00032F2C">
      <w:pPr>
        <w:spacing w:after="0" w:line="220" w:lineRule="exact"/>
        <w:ind w:firstLine="284"/>
        <w:jc w:val="both"/>
        <w:rPr>
          <w:rFonts w:ascii="Times" w:hAnsi="Times"/>
          <w:sz w:val="18"/>
          <w:szCs w:val="20"/>
        </w:rPr>
      </w:pPr>
      <w:r>
        <w:rPr>
          <w:rFonts w:ascii="Times" w:hAnsi="Times"/>
          <w:sz w:val="18"/>
          <w:szCs w:val="20"/>
        </w:rPr>
        <w:t xml:space="preserve">The course provides basic knowledge and tools for microeconomic and macroeconomic analysis, and as such does not require prior knowledge acquired on other economics courses. </w:t>
      </w:r>
      <w:bookmarkStart w:id="2" w:name="_Hlk6928975"/>
      <w:bookmarkEnd w:id="1"/>
    </w:p>
    <w:p w14:paraId="114E8DF1" w14:textId="77777777" w:rsidR="00032F2C" w:rsidRPr="00032F2C" w:rsidRDefault="00032F2C" w:rsidP="00032F2C">
      <w:pPr>
        <w:spacing w:after="0" w:line="220" w:lineRule="exact"/>
        <w:ind w:firstLine="284"/>
        <w:jc w:val="both"/>
        <w:rPr>
          <w:rFonts w:ascii="Times" w:eastAsia="Times New Roman" w:hAnsi="Times" w:cs="Times New Roman"/>
          <w:noProof/>
          <w:sz w:val="18"/>
          <w:szCs w:val="20"/>
        </w:rPr>
      </w:pPr>
    </w:p>
    <w:p w14:paraId="51B796C5" w14:textId="77777777" w:rsidR="00392690" w:rsidRDefault="00EF39C7" w:rsidP="00EF39C7">
      <w:pPr>
        <w:spacing w:after="0" w:line="220" w:lineRule="exact"/>
        <w:ind w:firstLine="284"/>
        <w:jc w:val="both"/>
        <w:rPr>
          <w:rFonts w:ascii="Times" w:eastAsia="Times New Roman" w:hAnsi="Times" w:cs="Times New Roman"/>
          <w:noProof/>
          <w:sz w:val="18"/>
          <w:szCs w:val="20"/>
        </w:rPr>
      </w:pPr>
      <w:r>
        <w:rPr>
          <w:rFonts w:ascii="Times" w:hAnsi="Times"/>
          <w:sz w:val="18"/>
          <w:szCs w:val="20"/>
        </w:rPr>
        <w:t xml:space="preserve">Further information can be found on the lecturer's webpage at http://docenti.unicatt.it/web/searchByName.do?language=ENG, or on the Faculty notice board. </w:t>
      </w:r>
    </w:p>
    <w:p w14:paraId="30EC1259" w14:textId="75FEF987" w:rsidR="003C60F0" w:rsidRDefault="00EF39C7" w:rsidP="00EF39C7">
      <w:pPr>
        <w:spacing w:after="0" w:line="220" w:lineRule="exact"/>
        <w:ind w:firstLine="284"/>
        <w:jc w:val="both"/>
      </w:pPr>
      <w:r>
        <w:rPr>
          <w:rFonts w:ascii="Times" w:hAnsi="Times"/>
          <w:sz w:val="18"/>
          <w:szCs w:val="20"/>
        </w:rPr>
        <w:t xml:space="preserve"> </w:t>
      </w:r>
      <w:bookmarkEnd w:id="2"/>
    </w:p>
    <w:sectPr w:rsidR="003C60F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C100D"/>
    <w:multiLevelType w:val="hybridMultilevel"/>
    <w:tmpl w:val="E0A852BE"/>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16cid:durableId="1944916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58"/>
    <w:rsid w:val="00021D3B"/>
    <w:rsid w:val="00032F2C"/>
    <w:rsid w:val="00046748"/>
    <w:rsid w:val="000C790F"/>
    <w:rsid w:val="000D7821"/>
    <w:rsid w:val="001D4E8C"/>
    <w:rsid w:val="00392690"/>
    <w:rsid w:val="003C60F0"/>
    <w:rsid w:val="004726C8"/>
    <w:rsid w:val="00501B06"/>
    <w:rsid w:val="005B2A41"/>
    <w:rsid w:val="009216F1"/>
    <w:rsid w:val="00942F4C"/>
    <w:rsid w:val="00A00476"/>
    <w:rsid w:val="00B95F84"/>
    <w:rsid w:val="00BD0C66"/>
    <w:rsid w:val="00CA2AD6"/>
    <w:rsid w:val="00D34E58"/>
    <w:rsid w:val="00DC5F42"/>
    <w:rsid w:val="00E61ADB"/>
    <w:rsid w:val="00EF39C7"/>
    <w:rsid w:val="00F14B93"/>
    <w:rsid w:val="00F4414D"/>
    <w:rsid w:val="00F81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400D"/>
  <w15:chartTrackingRefBased/>
  <w15:docId w15:val="{C97D7E5E-5A61-4A66-920C-DAAC859C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4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Mensi Rossella</cp:lastModifiedBy>
  <cp:revision>4</cp:revision>
  <dcterms:created xsi:type="dcterms:W3CDTF">2022-10-19T09:10:00Z</dcterms:created>
  <dcterms:modified xsi:type="dcterms:W3CDTF">2023-01-10T10:44:00Z</dcterms:modified>
</cp:coreProperties>
</file>