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0B3A" w14:textId="0A5D33DA" w:rsidR="002D5E17" w:rsidRPr="0099594D" w:rsidRDefault="000B563C" w:rsidP="002D5E17">
      <w:pPr>
        <w:pStyle w:val="Titolo1"/>
        <w:rPr>
          <w:lang w:val="en-GB"/>
        </w:rPr>
      </w:pPr>
      <w:r w:rsidRPr="0099594D">
        <w:rPr>
          <w:lang w:val="en-GB"/>
        </w:rPr>
        <w:t>Fintech Regulation</w:t>
      </w:r>
    </w:p>
    <w:p w14:paraId="7C3A6797" w14:textId="03640231" w:rsidR="00FF65A5" w:rsidRPr="0099594D" w:rsidRDefault="0099594D" w:rsidP="00FF65A5">
      <w:pPr>
        <w:pStyle w:val="Titolo2"/>
        <w:rPr>
          <w:szCs w:val="18"/>
          <w:lang w:val="en-GB"/>
        </w:rPr>
      </w:pPr>
      <w:r w:rsidRPr="0099594D">
        <w:rPr>
          <w:szCs w:val="18"/>
          <w:lang w:val="en-GB"/>
        </w:rPr>
        <w:t xml:space="preserve">Prof. </w:t>
      </w:r>
      <w:r w:rsidR="000B563C" w:rsidRPr="0099594D">
        <w:rPr>
          <w:szCs w:val="18"/>
          <w:lang w:val="en-GB"/>
        </w:rPr>
        <w:t>Marco Bodellini</w:t>
      </w:r>
    </w:p>
    <w:p w14:paraId="67A4FC8C" w14:textId="77777777" w:rsidR="00FF65A5" w:rsidRPr="00AC27E4" w:rsidRDefault="00FF65A5" w:rsidP="00FF65A5">
      <w:pPr>
        <w:pStyle w:val="Titolo3"/>
        <w:rPr>
          <w:b/>
          <w:sz w:val="20"/>
          <w:lang w:val="en-US"/>
        </w:rPr>
      </w:pPr>
      <w:r w:rsidRPr="00AC27E4">
        <w:rPr>
          <w:b/>
          <w:sz w:val="20"/>
          <w:lang w:val="en-US"/>
        </w:rPr>
        <w:t>COURSE AIMS AND INTENDED LEARNING OUTCOMES</w:t>
      </w:r>
    </w:p>
    <w:p w14:paraId="7D473A56" w14:textId="659056EE" w:rsidR="005C395D" w:rsidRPr="00AC27E4" w:rsidRDefault="00FF65A5" w:rsidP="00FF65A5">
      <w:pPr>
        <w:rPr>
          <w:lang w:val="en-GB"/>
        </w:rPr>
      </w:pPr>
      <w:r w:rsidRPr="00AC27E4">
        <w:rPr>
          <w:lang w:val="en-GB"/>
        </w:rPr>
        <w:t xml:space="preserve">The course aims </w:t>
      </w:r>
      <w:r w:rsidR="005C395D" w:rsidRPr="00AC27E4">
        <w:rPr>
          <w:lang w:val="en-GB"/>
        </w:rPr>
        <w:t>at analysing the new fintech phenomenon and its regulation</w:t>
      </w:r>
      <w:r w:rsidR="0061550C" w:rsidRPr="00AC27E4">
        <w:rPr>
          <w:lang w:val="en-GB"/>
        </w:rPr>
        <w:t xml:space="preserve"> and supervision</w:t>
      </w:r>
      <w:r w:rsidR="005C395D" w:rsidRPr="00AC27E4">
        <w:rPr>
          <w:lang w:val="en-GB"/>
        </w:rPr>
        <w:t xml:space="preserve"> at both EU and international level.</w:t>
      </w:r>
    </w:p>
    <w:p w14:paraId="5D991903" w14:textId="3CB45207" w:rsidR="005C395D" w:rsidRPr="00AC27E4" w:rsidRDefault="00FF65A5" w:rsidP="00FF65A5">
      <w:pPr>
        <w:rPr>
          <w:lang w:val="en-GB"/>
        </w:rPr>
      </w:pPr>
      <w:r w:rsidRPr="00AC27E4">
        <w:rPr>
          <w:lang w:val="en-GB"/>
        </w:rPr>
        <w:t xml:space="preserve">After briefly </w:t>
      </w:r>
      <w:r w:rsidR="005C395D" w:rsidRPr="00AC27E4">
        <w:rPr>
          <w:lang w:val="en-GB"/>
        </w:rPr>
        <w:t xml:space="preserve">discussing the very concepts of regulation and supervision in the banking and financial sector, the course focuses on some of the most relevant new technological innovations applied in the banking and financial </w:t>
      </w:r>
      <w:r w:rsidR="00623955">
        <w:rPr>
          <w:lang w:val="en-GB"/>
        </w:rPr>
        <w:t>sector</w:t>
      </w:r>
      <w:r w:rsidR="005C395D" w:rsidRPr="00AC27E4">
        <w:rPr>
          <w:lang w:val="en-GB"/>
        </w:rPr>
        <w:t xml:space="preserve"> and on how </w:t>
      </w:r>
      <w:r w:rsidR="0061550C" w:rsidRPr="00AC27E4">
        <w:rPr>
          <w:lang w:val="en-GB"/>
        </w:rPr>
        <w:t>fintech-related</w:t>
      </w:r>
      <w:r w:rsidR="005C395D" w:rsidRPr="00AC27E4">
        <w:rPr>
          <w:lang w:val="en-GB"/>
        </w:rPr>
        <w:t xml:space="preserve"> activities</w:t>
      </w:r>
      <w:r w:rsidR="0061550C" w:rsidRPr="00AC27E4">
        <w:rPr>
          <w:lang w:val="en-GB"/>
        </w:rPr>
        <w:t>/services</w:t>
      </w:r>
      <w:r w:rsidR="005C395D" w:rsidRPr="00AC27E4">
        <w:rPr>
          <w:lang w:val="en-GB"/>
        </w:rPr>
        <w:t xml:space="preserve"> and their providers are regulated and supervised.</w:t>
      </w:r>
    </w:p>
    <w:p w14:paraId="7CD2BF45" w14:textId="74CED7F2" w:rsidR="005C395D" w:rsidRPr="00AC27E4" w:rsidRDefault="00FF65A5" w:rsidP="00FF65A5">
      <w:pPr>
        <w:rPr>
          <w:lang w:val="en-GB"/>
        </w:rPr>
      </w:pPr>
      <w:r w:rsidRPr="00AC27E4">
        <w:rPr>
          <w:lang w:val="en-GB"/>
        </w:rPr>
        <w:t>At the end of the course, student</w:t>
      </w:r>
      <w:r w:rsidR="0061550C" w:rsidRPr="00AC27E4">
        <w:rPr>
          <w:lang w:val="en-GB"/>
        </w:rPr>
        <w:t>s</w:t>
      </w:r>
      <w:r w:rsidRPr="00AC27E4">
        <w:rPr>
          <w:lang w:val="en-GB"/>
        </w:rPr>
        <w:t xml:space="preserve"> will be able</w:t>
      </w:r>
      <w:r w:rsidR="0061550C" w:rsidRPr="00AC27E4">
        <w:rPr>
          <w:lang w:val="en-GB"/>
        </w:rPr>
        <w:t xml:space="preserve"> to</w:t>
      </w:r>
      <w:r w:rsidRPr="00AC27E4">
        <w:rPr>
          <w:lang w:val="en-GB"/>
        </w:rPr>
        <w:t xml:space="preserve">: (1) know the </w:t>
      </w:r>
      <w:r w:rsidR="005C395D" w:rsidRPr="00AC27E4">
        <w:rPr>
          <w:lang w:val="en-GB"/>
        </w:rPr>
        <w:t xml:space="preserve">difference between regulation and supervision in </w:t>
      </w:r>
      <w:r w:rsidR="0061550C" w:rsidRPr="00AC27E4">
        <w:rPr>
          <w:lang w:val="en-GB"/>
        </w:rPr>
        <w:t xml:space="preserve">the </w:t>
      </w:r>
      <w:r w:rsidR="005C395D" w:rsidRPr="00AC27E4">
        <w:rPr>
          <w:lang w:val="en-GB"/>
        </w:rPr>
        <w:t>banking and financial sector</w:t>
      </w:r>
      <w:r w:rsidRPr="00AC27E4">
        <w:rPr>
          <w:lang w:val="en-GB"/>
        </w:rPr>
        <w:t xml:space="preserve">; (2) </w:t>
      </w:r>
      <w:r w:rsidR="005C395D" w:rsidRPr="00AC27E4">
        <w:rPr>
          <w:lang w:val="en-GB"/>
        </w:rPr>
        <w:t>know the most relevant technologies applied in the provision of banking and financial services; (3)</w:t>
      </w:r>
      <w:r w:rsidR="00FB41E8" w:rsidRPr="00AC27E4">
        <w:rPr>
          <w:lang w:val="en-GB"/>
        </w:rPr>
        <w:t xml:space="preserve"> understand how the </w:t>
      </w:r>
      <w:r w:rsidR="00623955">
        <w:rPr>
          <w:lang w:val="en-GB"/>
        </w:rPr>
        <w:t>providers</w:t>
      </w:r>
      <w:r w:rsidR="00FB41E8" w:rsidRPr="00AC27E4">
        <w:rPr>
          <w:lang w:val="en-GB"/>
        </w:rPr>
        <w:t xml:space="preserve"> of </w:t>
      </w:r>
      <w:r w:rsidR="0061550C" w:rsidRPr="00AC27E4">
        <w:rPr>
          <w:lang w:val="en-GB"/>
        </w:rPr>
        <w:t xml:space="preserve">activities/services based on such </w:t>
      </w:r>
      <w:r w:rsidR="00FB41E8" w:rsidRPr="00AC27E4">
        <w:rPr>
          <w:lang w:val="en-GB"/>
        </w:rPr>
        <w:t>new technologies are regulated and supervised both at EU and international level.</w:t>
      </w:r>
    </w:p>
    <w:p w14:paraId="3A966753" w14:textId="77777777" w:rsidR="00FB41E8" w:rsidRPr="00AC27E4" w:rsidRDefault="00FB41E8" w:rsidP="00FF65A5">
      <w:pPr>
        <w:rPr>
          <w:lang w:val="en-GB"/>
        </w:rPr>
      </w:pPr>
    </w:p>
    <w:p w14:paraId="2F937849" w14:textId="77777777" w:rsidR="00FF65A5" w:rsidRPr="00AC27E4" w:rsidRDefault="00FF65A5" w:rsidP="00FF65A5">
      <w:pPr>
        <w:spacing w:before="240" w:after="120"/>
        <w:rPr>
          <w:b/>
          <w:i/>
          <w:lang w:val="en-US"/>
        </w:rPr>
      </w:pPr>
      <w:r w:rsidRPr="00AC27E4">
        <w:rPr>
          <w:b/>
          <w:i/>
          <w:lang w:val="en-US"/>
        </w:rPr>
        <w:t>COURSE CONTENT</w:t>
      </w:r>
    </w:p>
    <w:p w14:paraId="477A55EC" w14:textId="6DD2B334" w:rsidR="00FF65A5" w:rsidRPr="00AC27E4" w:rsidRDefault="00FF65A5" w:rsidP="00FF65A5">
      <w:pPr>
        <w:ind w:left="284" w:hanging="284"/>
        <w:rPr>
          <w:lang w:val="en-GB"/>
        </w:rPr>
      </w:pPr>
      <w:r w:rsidRPr="00AC27E4">
        <w:rPr>
          <w:lang w:val="en-GB"/>
        </w:rPr>
        <w:t>1.</w:t>
      </w:r>
      <w:r w:rsidRPr="00AC27E4">
        <w:rPr>
          <w:lang w:val="en-GB"/>
        </w:rPr>
        <w:tab/>
        <w:t>The institutional structure of the financial system and the rationale for regulating it.</w:t>
      </w:r>
      <w:r w:rsidR="00FB41E8" w:rsidRPr="00AC27E4">
        <w:rPr>
          <w:lang w:val="en-GB"/>
        </w:rPr>
        <w:t xml:space="preserve"> Supervision </w:t>
      </w:r>
      <w:r w:rsidR="00FB41E8" w:rsidRPr="00AC27E4">
        <w:rPr>
          <w:i/>
          <w:iCs/>
          <w:lang w:val="en-GB"/>
        </w:rPr>
        <w:t>vis-à-vis</w:t>
      </w:r>
      <w:r w:rsidR="00FB41E8" w:rsidRPr="00AC27E4">
        <w:rPr>
          <w:lang w:val="en-GB"/>
        </w:rPr>
        <w:t xml:space="preserve"> regulation.</w:t>
      </w:r>
    </w:p>
    <w:p w14:paraId="3B3F0A90" w14:textId="77777777" w:rsidR="00FF65A5" w:rsidRPr="00AC27E4" w:rsidRDefault="00FF65A5" w:rsidP="00FF65A5">
      <w:pPr>
        <w:ind w:left="284" w:hanging="284"/>
        <w:rPr>
          <w:rFonts w:eastAsiaTheme="minorHAnsi"/>
          <w:lang w:val="en-GB" w:eastAsia="en-US"/>
        </w:rPr>
      </w:pPr>
      <w:r w:rsidRPr="00AC27E4">
        <w:rPr>
          <w:lang w:val="en-GB"/>
        </w:rPr>
        <w:t>2.</w:t>
      </w:r>
      <w:r w:rsidRPr="00AC27E4">
        <w:rPr>
          <w:lang w:val="en-GB"/>
        </w:rPr>
        <w:tab/>
        <w:t>The institutional structure of EU financial regulation and its main features.</w:t>
      </w:r>
    </w:p>
    <w:p w14:paraId="7C850941" w14:textId="71CD76D3" w:rsidR="00FF65A5" w:rsidRPr="00AC27E4" w:rsidRDefault="00FF65A5" w:rsidP="00FF65A5">
      <w:pPr>
        <w:ind w:left="284" w:hanging="284"/>
        <w:rPr>
          <w:lang w:val="en-GB"/>
        </w:rPr>
      </w:pPr>
      <w:r w:rsidRPr="00AC27E4">
        <w:rPr>
          <w:lang w:val="en-GB"/>
        </w:rPr>
        <w:t>3.</w:t>
      </w:r>
      <w:r w:rsidRPr="00AC27E4">
        <w:rPr>
          <w:lang w:val="en-GB"/>
        </w:rPr>
        <w:tab/>
        <w:t>The EU Banking Union.</w:t>
      </w:r>
    </w:p>
    <w:p w14:paraId="45C45F75" w14:textId="77777777" w:rsidR="00FB41E8" w:rsidRPr="00AC27E4" w:rsidRDefault="00FF65A5" w:rsidP="00FF65A5">
      <w:pPr>
        <w:ind w:left="284" w:hanging="284"/>
        <w:rPr>
          <w:lang w:val="en-GB"/>
        </w:rPr>
      </w:pPr>
      <w:r w:rsidRPr="00AC27E4">
        <w:rPr>
          <w:lang w:val="en-GB"/>
        </w:rPr>
        <w:t>4.</w:t>
      </w:r>
      <w:r w:rsidRPr="00AC27E4">
        <w:rPr>
          <w:lang w:val="en-GB"/>
        </w:rPr>
        <w:tab/>
        <w:t>The Capital Markets Union</w:t>
      </w:r>
      <w:r w:rsidR="00FB41E8" w:rsidRPr="00AC27E4">
        <w:rPr>
          <w:lang w:val="en-GB"/>
        </w:rPr>
        <w:t>.</w:t>
      </w:r>
    </w:p>
    <w:p w14:paraId="4C7D66A7" w14:textId="27CC1068" w:rsidR="00FB41E8" w:rsidRPr="00AC27E4" w:rsidRDefault="00FB41E8" w:rsidP="00FF65A5">
      <w:pPr>
        <w:ind w:left="284" w:hanging="284"/>
        <w:rPr>
          <w:lang w:val="en-GB"/>
        </w:rPr>
      </w:pPr>
      <w:r w:rsidRPr="00AC27E4">
        <w:rPr>
          <w:lang w:val="en-GB"/>
        </w:rPr>
        <w:t>5.   Fintech innovations in the banking</w:t>
      </w:r>
      <w:r w:rsidR="00391A3D" w:rsidRPr="00AC27E4">
        <w:rPr>
          <w:lang w:val="en-GB"/>
        </w:rPr>
        <w:t xml:space="preserve">, </w:t>
      </w:r>
      <w:r w:rsidRPr="00AC27E4">
        <w:rPr>
          <w:lang w:val="en-GB"/>
        </w:rPr>
        <w:t>financial</w:t>
      </w:r>
      <w:r w:rsidR="00391A3D" w:rsidRPr="00AC27E4">
        <w:rPr>
          <w:lang w:val="en-GB"/>
        </w:rPr>
        <w:t xml:space="preserve"> and asset management</w:t>
      </w:r>
      <w:r w:rsidRPr="00AC27E4">
        <w:rPr>
          <w:lang w:val="en-GB"/>
        </w:rPr>
        <w:t xml:space="preserve"> sector</w:t>
      </w:r>
      <w:r w:rsidR="00391A3D" w:rsidRPr="00AC27E4">
        <w:rPr>
          <w:lang w:val="en-GB"/>
        </w:rPr>
        <w:t>s</w:t>
      </w:r>
      <w:r w:rsidR="00927FE2" w:rsidRPr="00AC27E4">
        <w:rPr>
          <w:lang w:val="en-GB"/>
        </w:rPr>
        <w:t>.</w:t>
      </w:r>
      <w:r w:rsidRPr="00AC27E4">
        <w:rPr>
          <w:lang w:val="en-GB"/>
        </w:rPr>
        <w:t xml:space="preserve"> </w:t>
      </w:r>
    </w:p>
    <w:p w14:paraId="5497FAE1" w14:textId="3F526191" w:rsidR="00FB41E8" w:rsidRPr="00AC27E4" w:rsidRDefault="00927FE2" w:rsidP="00FF65A5">
      <w:pPr>
        <w:ind w:left="284" w:hanging="284"/>
        <w:rPr>
          <w:lang w:val="en-GB"/>
        </w:rPr>
      </w:pPr>
      <w:r w:rsidRPr="00AC27E4">
        <w:rPr>
          <w:lang w:val="en-GB"/>
        </w:rPr>
        <w:t>6.   The definition of fintech.</w:t>
      </w:r>
    </w:p>
    <w:p w14:paraId="5675E0CD" w14:textId="0C8E63E7" w:rsidR="00215377" w:rsidRPr="00AC27E4" w:rsidRDefault="00215377" w:rsidP="00FF65A5">
      <w:pPr>
        <w:ind w:left="284" w:hanging="284"/>
        <w:rPr>
          <w:lang w:val="en-GB"/>
        </w:rPr>
      </w:pPr>
      <w:r w:rsidRPr="00AC27E4">
        <w:rPr>
          <w:lang w:val="en-GB"/>
        </w:rPr>
        <w:t>7.   Fintech firms.</w:t>
      </w:r>
    </w:p>
    <w:p w14:paraId="585058AA" w14:textId="3B928DC5" w:rsidR="00215377" w:rsidRPr="00AC27E4" w:rsidRDefault="00215377" w:rsidP="00FF65A5">
      <w:pPr>
        <w:ind w:left="284" w:hanging="284"/>
        <w:rPr>
          <w:lang w:val="en-GB"/>
        </w:rPr>
      </w:pPr>
      <w:r w:rsidRPr="00AC27E4">
        <w:rPr>
          <w:lang w:val="en-GB"/>
        </w:rPr>
        <w:t xml:space="preserve">8. </w:t>
      </w:r>
      <w:r w:rsidR="005535C5" w:rsidRPr="00AC27E4">
        <w:rPr>
          <w:lang w:val="en-GB"/>
        </w:rPr>
        <w:t xml:space="preserve">  Crypto-assets.</w:t>
      </w:r>
    </w:p>
    <w:p w14:paraId="0055A11A" w14:textId="0D844D09" w:rsidR="005535C5" w:rsidRPr="00AC27E4" w:rsidRDefault="005535C5" w:rsidP="00FF65A5">
      <w:pPr>
        <w:ind w:left="284" w:hanging="284"/>
        <w:rPr>
          <w:lang w:val="en-GB"/>
        </w:rPr>
      </w:pPr>
      <w:r w:rsidRPr="00AC27E4">
        <w:rPr>
          <w:lang w:val="en-GB"/>
        </w:rPr>
        <w:t>9.   Fintech and financial stability.</w:t>
      </w:r>
    </w:p>
    <w:p w14:paraId="0605F8B5" w14:textId="430EFDBA" w:rsidR="00FF65A5" w:rsidRPr="00AC27E4" w:rsidRDefault="005535C5" w:rsidP="00775463">
      <w:pPr>
        <w:ind w:left="284" w:hanging="284"/>
        <w:rPr>
          <w:lang w:val="en-GB"/>
        </w:rPr>
      </w:pPr>
      <w:r w:rsidRPr="00AC27E4">
        <w:rPr>
          <w:lang w:val="en-GB"/>
        </w:rPr>
        <w:t xml:space="preserve">10. </w:t>
      </w:r>
      <w:r w:rsidR="00775463" w:rsidRPr="00AC27E4">
        <w:rPr>
          <w:lang w:val="en-GB"/>
        </w:rPr>
        <w:t>Fintech regulation</w:t>
      </w:r>
      <w:r w:rsidR="00A947D2" w:rsidRPr="00AC27E4">
        <w:rPr>
          <w:lang w:val="en-GB"/>
        </w:rPr>
        <w:t xml:space="preserve"> and supervision</w:t>
      </w:r>
      <w:r w:rsidR="00775463" w:rsidRPr="00AC27E4">
        <w:rPr>
          <w:lang w:val="en-GB"/>
        </w:rPr>
        <w:t xml:space="preserve"> in the EU: the Fintech Action Plan.</w:t>
      </w:r>
    </w:p>
    <w:p w14:paraId="18487737" w14:textId="29EDE186" w:rsidR="00775463" w:rsidRPr="00AC27E4" w:rsidRDefault="00775463" w:rsidP="00775463">
      <w:pPr>
        <w:ind w:left="284" w:hanging="284"/>
        <w:rPr>
          <w:lang w:val="en-GB"/>
        </w:rPr>
      </w:pPr>
      <w:r w:rsidRPr="00AC27E4">
        <w:rPr>
          <w:lang w:val="en-GB"/>
        </w:rPr>
        <w:t xml:space="preserve">11. </w:t>
      </w:r>
      <w:r w:rsidR="00C4646C" w:rsidRPr="00AC27E4">
        <w:rPr>
          <w:lang w:val="en-GB"/>
        </w:rPr>
        <w:t>Fintech regulation at international level: the role of standard setter bodies.</w:t>
      </w:r>
    </w:p>
    <w:p w14:paraId="069DB889" w14:textId="77777777" w:rsidR="00C4646C" w:rsidRPr="00AC27E4" w:rsidRDefault="00C4646C" w:rsidP="00C4646C">
      <w:pPr>
        <w:ind w:left="284" w:hanging="284"/>
        <w:rPr>
          <w:lang w:val="en-GB"/>
        </w:rPr>
      </w:pPr>
      <w:r w:rsidRPr="00AC27E4">
        <w:rPr>
          <w:lang w:val="en-GB"/>
        </w:rPr>
        <w:t xml:space="preserve">12. </w:t>
      </w:r>
      <w:proofErr w:type="spellStart"/>
      <w:r w:rsidRPr="00AC27E4">
        <w:rPr>
          <w:lang w:val="en-GB"/>
        </w:rPr>
        <w:t>Regtech</w:t>
      </w:r>
      <w:proofErr w:type="spellEnd"/>
      <w:r w:rsidRPr="00AC27E4">
        <w:rPr>
          <w:lang w:val="en-GB"/>
        </w:rPr>
        <w:t xml:space="preserve"> and </w:t>
      </w:r>
      <w:proofErr w:type="spellStart"/>
      <w:r w:rsidRPr="00AC27E4">
        <w:rPr>
          <w:lang w:val="en-GB"/>
        </w:rPr>
        <w:t>suptech</w:t>
      </w:r>
      <w:proofErr w:type="spellEnd"/>
      <w:r w:rsidRPr="00AC27E4">
        <w:rPr>
          <w:lang w:val="en-GB"/>
        </w:rPr>
        <w:t>.</w:t>
      </w:r>
    </w:p>
    <w:p w14:paraId="525869DF" w14:textId="77777777" w:rsidR="00C4646C" w:rsidRPr="00AC27E4" w:rsidRDefault="00C4646C" w:rsidP="00C4646C">
      <w:pPr>
        <w:ind w:left="284" w:hanging="284"/>
        <w:rPr>
          <w:lang w:val="en-GB"/>
        </w:rPr>
      </w:pPr>
    </w:p>
    <w:p w14:paraId="2E22F173" w14:textId="6BBD259A" w:rsidR="00FF65A5" w:rsidRPr="00AC27E4" w:rsidRDefault="00FF65A5" w:rsidP="00C4646C">
      <w:pPr>
        <w:ind w:left="284" w:hanging="284"/>
        <w:rPr>
          <w:lang w:val="en-GB"/>
        </w:rPr>
      </w:pPr>
      <w:r w:rsidRPr="00AC27E4">
        <w:rPr>
          <w:b/>
          <w:i/>
          <w:lang w:val="en-US"/>
        </w:rPr>
        <w:t>READING LIST</w:t>
      </w:r>
    </w:p>
    <w:p w14:paraId="0D959D60" w14:textId="77777777" w:rsidR="00FF65A5" w:rsidRPr="00AC27E4" w:rsidRDefault="00FF65A5" w:rsidP="00FF65A5">
      <w:pPr>
        <w:pStyle w:val="Testo1"/>
        <w:rPr>
          <w:sz w:val="20"/>
          <w:lang w:val="en-GB"/>
        </w:rPr>
      </w:pPr>
      <w:r w:rsidRPr="00AC27E4">
        <w:rPr>
          <w:sz w:val="20"/>
          <w:lang w:val="en-GB"/>
        </w:rPr>
        <w:t>The reading list will be communicated to students at the beginnning of the lectures.</w:t>
      </w:r>
    </w:p>
    <w:p w14:paraId="3FC32220" w14:textId="77777777" w:rsidR="002E3D63" w:rsidRPr="00AC27E4" w:rsidRDefault="002E3D63" w:rsidP="002E3D63">
      <w:pPr>
        <w:spacing w:before="240" w:after="120" w:line="220" w:lineRule="exact"/>
        <w:rPr>
          <w:b/>
          <w:i/>
          <w:lang w:val="en-US"/>
        </w:rPr>
      </w:pPr>
      <w:r w:rsidRPr="00AC27E4">
        <w:rPr>
          <w:b/>
          <w:i/>
          <w:lang w:val="en-US"/>
        </w:rPr>
        <w:t>TEACHING METHOD</w:t>
      </w:r>
    </w:p>
    <w:p w14:paraId="3C00EC95" w14:textId="654AAD7C" w:rsidR="002E3D63" w:rsidRPr="00AC27E4" w:rsidRDefault="002E3D63" w:rsidP="0099594D">
      <w:pPr>
        <w:pStyle w:val="Testo2"/>
        <w:rPr>
          <w:sz w:val="20"/>
          <w:lang w:val="en-GB"/>
        </w:rPr>
      </w:pPr>
      <w:r w:rsidRPr="00AC27E4">
        <w:rPr>
          <w:sz w:val="20"/>
          <w:lang w:val="en-GB"/>
        </w:rPr>
        <w:lastRenderedPageBreak/>
        <w:t xml:space="preserve">The course </w:t>
      </w:r>
      <w:r w:rsidR="00623955">
        <w:rPr>
          <w:sz w:val="20"/>
          <w:lang w:val="en-GB"/>
        </w:rPr>
        <w:t>is delivered</w:t>
      </w:r>
      <w:r w:rsidRPr="00AC27E4">
        <w:rPr>
          <w:sz w:val="20"/>
          <w:lang w:val="en-GB"/>
        </w:rPr>
        <w:t xml:space="preserve"> by means of traditional frontal lectures, with the aid of slides and other supporting material. The slides </w:t>
      </w:r>
      <w:r w:rsidR="00623955">
        <w:rPr>
          <w:sz w:val="20"/>
          <w:lang w:val="en-GB"/>
        </w:rPr>
        <w:t>used</w:t>
      </w:r>
      <w:r w:rsidRPr="00AC27E4">
        <w:rPr>
          <w:sz w:val="20"/>
          <w:lang w:val="en-GB"/>
        </w:rPr>
        <w:t xml:space="preserve"> during the lectures will be made available </w:t>
      </w:r>
      <w:r w:rsidR="00C4646C" w:rsidRPr="00AC27E4">
        <w:rPr>
          <w:sz w:val="20"/>
          <w:lang w:val="en-GB"/>
        </w:rPr>
        <w:t>to</w:t>
      </w:r>
      <w:r w:rsidRPr="00AC27E4">
        <w:rPr>
          <w:sz w:val="20"/>
          <w:lang w:val="en-GB"/>
        </w:rPr>
        <w:t xml:space="preserve"> students via the Blackboard platform and the Professor’s download area on his webpage. Throughout the accademic semester, students</w:t>
      </w:r>
      <w:r w:rsidR="00C4646C" w:rsidRPr="00AC27E4">
        <w:rPr>
          <w:sz w:val="20"/>
          <w:lang w:val="en-GB"/>
        </w:rPr>
        <w:t xml:space="preserve"> attending the lectures</w:t>
      </w:r>
      <w:r w:rsidRPr="00AC27E4">
        <w:rPr>
          <w:sz w:val="20"/>
          <w:lang w:val="en-GB"/>
        </w:rPr>
        <w:t xml:space="preserve"> will be provided with material in order to examine the </w:t>
      </w:r>
      <w:r w:rsidR="00C4646C" w:rsidRPr="00AC27E4">
        <w:rPr>
          <w:sz w:val="20"/>
          <w:lang w:val="en-GB"/>
        </w:rPr>
        <w:t>main</w:t>
      </w:r>
      <w:r w:rsidRPr="00AC27E4">
        <w:rPr>
          <w:sz w:val="20"/>
          <w:lang w:val="en-GB"/>
        </w:rPr>
        <w:t xml:space="preserve"> aspects of the topics </w:t>
      </w:r>
      <w:r w:rsidR="00C4646C" w:rsidRPr="00AC27E4">
        <w:rPr>
          <w:sz w:val="20"/>
          <w:lang w:val="en-GB"/>
        </w:rPr>
        <w:t>discussed</w:t>
      </w:r>
      <w:r w:rsidRPr="00AC27E4">
        <w:rPr>
          <w:sz w:val="20"/>
          <w:lang w:val="en-GB"/>
        </w:rPr>
        <w:t xml:space="preserve">. The lectures may also be integrated with the participation of </w:t>
      </w:r>
      <w:r w:rsidR="00C4646C" w:rsidRPr="00AC27E4">
        <w:rPr>
          <w:sz w:val="20"/>
          <w:lang w:val="en-GB"/>
        </w:rPr>
        <w:t>experts</w:t>
      </w:r>
      <w:r w:rsidRPr="00AC27E4">
        <w:rPr>
          <w:sz w:val="20"/>
          <w:lang w:val="en-GB"/>
        </w:rPr>
        <w:t xml:space="preserve"> </w:t>
      </w:r>
      <w:r w:rsidR="00623955">
        <w:rPr>
          <w:sz w:val="20"/>
          <w:lang w:val="en-GB"/>
        </w:rPr>
        <w:t>from</w:t>
      </w:r>
      <w:r w:rsidRPr="00AC27E4">
        <w:rPr>
          <w:sz w:val="20"/>
          <w:lang w:val="en-GB"/>
        </w:rPr>
        <w:t xml:space="preserve"> the bank</w:t>
      </w:r>
      <w:r w:rsidR="00C4646C" w:rsidRPr="00AC27E4">
        <w:rPr>
          <w:sz w:val="20"/>
          <w:lang w:val="en-GB"/>
        </w:rPr>
        <w:t>ing</w:t>
      </w:r>
      <w:r w:rsidRPr="00AC27E4">
        <w:rPr>
          <w:sz w:val="20"/>
          <w:lang w:val="en-GB"/>
        </w:rPr>
        <w:t xml:space="preserve"> and financial </w:t>
      </w:r>
      <w:r w:rsidR="00C4646C" w:rsidRPr="00AC27E4">
        <w:rPr>
          <w:sz w:val="20"/>
          <w:lang w:val="en-GB"/>
        </w:rPr>
        <w:t>sector</w:t>
      </w:r>
      <w:r w:rsidRPr="00AC27E4">
        <w:rPr>
          <w:sz w:val="20"/>
          <w:lang w:val="en-GB"/>
        </w:rPr>
        <w:t>.</w:t>
      </w:r>
    </w:p>
    <w:p w14:paraId="0A80EA7F" w14:textId="77777777" w:rsidR="002E3D63" w:rsidRPr="00AC27E4" w:rsidRDefault="002E3D63" w:rsidP="002E3D63">
      <w:pPr>
        <w:spacing w:before="240" w:after="120" w:line="220" w:lineRule="exact"/>
        <w:rPr>
          <w:b/>
          <w:i/>
          <w:lang w:val="en-US"/>
        </w:rPr>
      </w:pPr>
      <w:r w:rsidRPr="00AC27E4">
        <w:rPr>
          <w:b/>
          <w:i/>
          <w:lang w:val="en-US"/>
        </w:rPr>
        <w:t>ASSESSMENT METHOD AND CRITERIA</w:t>
      </w:r>
    </w:p>
    <w:p w14:paraId="0EB0BFDD" w14:textId="0FDA8D1D" w:rsidR="002E3D63" w:rsidRPr="00AC27E4" w:rsidRDefault="00C4646C" w:rsidP="0099594D">
      <w:pPr>
        <w:pStyle w:val="Testo2"/>
        <w:rPr>
          <w:sz w:val="20"/>
          <w:lang w:val="en-GB"/>
        </w:rPr>
      </w:pPr>
      <w:r w:rsidRPr="00AC27E4">
        <w:rPr>
          <w:sz w:val="20"/>
          <w:lang w:val="en-GB"/>
        </w:rPr>
        <w:t>Written</w:t>
      </w:r>
      <w:r w:rsidR="002E3D63" w:rsidRPr="00AC27E4">
        <w:rPr>
          <w:sz w:val="20"/>
          <w:lang w:val="en-GB"/>
        </w:rPr>
        <w:t xml:space="preserve"> exam</w:t>
      </w:r>
      <w:r w:rsidRPr="00AC27E4">
        <w:rPr>
          <w:sz w:val="20"/>
          <w:lang w:val="en-GB"/>
        </w:rPr>
        <w:t xml:space="preserve"> with multiple choice questions</w:t>
      </w:r>
      <w:r w:rsidR="002E3D63" w:rsidRPr="00AC27E4">
        <w:rPr>
          <w:sz w:val="20"/>
          <w:lang w:val="en-GB"/>
        </w:rPr>
        <w:t xml:space="preserve">. </w:t>
      </w:r>
    </w:p>
    <w:p w14:paraId="4FF9BEDD" w14:textId="77777777" w:rsidR="002E3D63" w:rsidRPr="00AC27E4" w:rsidRDefault="002E3D63" w:rsidP="002E3D63">
      <w:pPr>
        <w:spacing w:before="240" w:after="120"/>
        <w:rPr>
          <w:b/>
          <w:i/>
          <w:lang w:val="en-US"/>
        </w:rPr>
      </w:pPr>
      <w:r w:rsidRPr="00AC27E4">
        <w:rPr>
          <w:b/>
          <w:i/>
          <w:lang w:val="en-US"/>
        </w:rPr>
        <w:t>NOTES AND PREREQUISITES</w:t>
      </w:r>
    </w:p>
    <w:p w14:paraId="3B1BFDC0" w14:textId="4E64556B" w:rsidR="002E3D63" w:rsidRPr="00AC27E4" w:rsidRDefault="002E3D63" w:rsidP="0099594D">
      <w:pPr>
        <w:pStyle w:val="Testo2"/>
        <w:rPr>
          <w:sz w:val="20"/>
          <w:lang w:val="en-GB"/>
        </w:rPr>
      </w:pPr>
      <w:r w:rsidRPr="00AC27E4">
        <w:rPr>
          <w:sz w:val="20"/>
          <w:lang w:val="en-GB"/>
        </w:rPr>
        <w:t xml:space="preserve">There are no prerequisites for attending the course. </w:t>
      </w:r>
    </w:p>
    <w:p w14:paraId="7BECA28B" w14:textId="77777777" w:rsidR="002E3D63" w:rsidRPr="00AC27E4" w:rsidRDefault="002E3D63" w:rsidP="00C4646C">
      <w:pPr>
        <w:pStyle w:val="Testo2"/>
        <w:spacing w:before="120"/>
        <w:ind w:firstLine="0"/>
        <w:rPr>
          <w:i/>
          <w:sz w:val="20"/>
          <w:lang w:val="en-US"/>
        </w:rPr>
      </w:pPr>
      <w:r w:rsidRPr="00AC27E4">
        <w:rPr>
          <w:i/>
          <w:sz w:val="20"/>
          <w:lang w:val="en-US"/>
        </w:rPr>
        <w:t>Place and time of office hours</w:t>
      </w:r>
    </w:p>
    <w:p w14:paraId="4024A136" w14:textId="65C7D41F" w:rsidR="002E3D63" w:rsidRPr="00AC27E4" w:rsidRDefault="00C4646C" w:rsidP="00C4646C">
      <w:pPr>
        <w:pStyle w:val="Testo2"/>
        <w:ind w:firstLine="0"/>
        <w:rPr>
          <w:sz w:val="20"/>
          <w:lang w:val="en-US"/>
        </w:rPr>
      </w:pPr>
      <w:r w:rsidRPr="00AC27E4">
        <w:rPr>
          <w:sz w:val="20"/>
          <w:lang w:val="en-US"/>
        </w:rPr>
        <w:t>Marco Bodellini</w:t>
      </w:r>
      <w:r w:rsidR="002E3D63" w:rsidRPr="00AC27E4">
        <w:rPr>
          <w:sz w:val="20"/>
          <w:lang w:val="en-US"/>
        </w:rPr>
        <w:t xml:space="preserve"> meet</w:t>
      </w:r>
      <w:r w:rsidRPr="00AC27E4">
        <w:rPr>
          <w:sz w:val="20"/>
          <w:lang w:val="en-US"/>
        </w:rPr>
        <w:t>s with</w:t>
      </w:r>
      <w:r w:rsidR="002E3D63" w:rsidRPr="00AC27E4">
        <w:rPr>
          <w:sz w:val="20"/>
          <w:lang w:val="en-US"/>
        </w:rPr>
        <w:t xml:space="preserve"> students as published </w:t>
      </w:r>
      <w:r w:rsidRPr="00AC27E4">
        <w:rPr>
          <w:sz w:val="20"/>
          <w:lang w:val="en-US"/>
        </w:rPr>
        <w:t>in</w:t>
      </w:r>
      <w:r w:rsidR="002E3D63" w:rsidRPr="00AC27E4">
        <w:rPr>
          <w:sz w:val="20"/>
          <w:lang w:val="en-US"/>
        </w:rPr>
        <w:t xml:space="preserve"> </w:t>
      </w:r>
      <w:r w:rsidRPr="00AC27E4">
        <w:rPr>
          <w:sz w:val="20"/>
          <w:lang w:val="en-US"/>
        </w:rPr>
        <w:t>his</w:t>
      </w:r>
      <w:r w:rsidR="002E3D63" w:rsidRPr="00AC27E4">
        <w:rPr>
          <w:sz w:val="20"/>
          <w:lang w:val="en-US"/>
        </w:rPr>
        <w:t xml:space="preserve"> webpage. </w:t>
      </w:r>
    </w:p>
    <w:sectPr w:rsidR="002E3D63" w:rsidRPr="00AC27E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CF"/>
    <w:rsid w:val="000B563C"/>
    <w:rsid w:val="00187B99"/>
    <w:rsid w:val="002014DD"/>
    <w:rsid w:val="00215377"/>
    <w:rsid w:val="002D5E17"/>
    <w:rsid w:val="002E3D63"/>
    <w:rsid w:val="00391A3D"/>
    <w:rsid w:val="004D1217"/>
    <w:rsid w:val="004D6008"/>
    <w:rsid w:val="005535C5"/>
    <w:rsid w:val="005C395D"/>
    <w:rsid w:val="0061550C"/>
    <w:rsid w:val="00623955"/>
    <w:rsid w:val="00640794"/>
    <w:rsid w:val="006F1772"/>
    <w:rsid w:val="00775463"/>
    <w:rsid w:val="008942E7"/>
    <w:rsid w:val="008A1204"/>
    <w:rsid w:val="00900CCA"/>
    <w:rsid w:val="00924B77"/>
    <w:rsid w:val="00927FE2"/>
    <w:rsid w:val="00940DA2"/>
    <w:rsid w:val="0099594D"/>
    <w:rsid w:val="009E055C"/>
    <w:rsid w:val="00A74F6F"/>
    <w:rsid w:val="00A947D2"/>
    <w:rsid w:val="00AC27E4"/>
    <w:rsid w:val="00AD7557"/>
    <w:rsid w:val="00B50C5D"/>
    <w:rsid w:val="00B51253"/>
    <w:rsid w:val="00B525CC"/>
    <w:rsid w:val="00C4646C"/>
    <w:rsid w:val="00C658CF"/>
    <w:rsid w:val="00D404F2"/>
    <w:rsid w:val="00E607E6"/>
    <w:rsid w:val="00FB41E8"/>
    <w:rsid w:val="00FF6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949F9"/>
  <w15:chartTrackingRefBased/>
  <w15:docId w15:val="{59A4713E-ED16-433D-80EF-A0F29A8C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65A5"/>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A769-91F2-4DD4-8A0E-3EC632F0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374</Words>
  <Characters>2124</Characters>
  <Application>Microsoft Office Word</Application>
  <DocSecurity>4</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Zucca Celina</cp:lastModifiedBy>
  <cp:revision>2</cp:revision>
  <cp:lastPrinted>2003-03-27T10:42:00Z</cp:lastPrinted>
  <dcterms:created xsi:type="dcterms:W3CDTF">2021-05-17T07:11:00Z</dcterms:created>
  <dcterms:modified xsi:type="dcterms:W3CDTF">2021-05-17T07:11:00Z</dcterms:modified>
</cp:coreProperties>
</file>