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B4E2" w14:textId="61FC148C" w:rsidR="00DE10DB" w:rsidRPr="008862D4" w:rsidRDefault="00DE10DB" w:rsidP="00DE10DB">
      <w:pPr>
        <w:pStyle w:val="Titolo1"/>
      </w:pPr>
      <w:r>
        <w:t>Storia Sociale</w:t>
      </w:r>
    </w:p>
    <w:p w14:paraId="06E4065D" w14:textId="7BEC045C" w:rsidR="00DE10DB" w:rsidRPr="00A00DD5" w:rsidRDefault="00DE10DB" w:rsidP="00DE10DB">
      <w:pPr>
        <w:pStyle w:val="Titolo2"/>
      </w:pPr>
      <w:r w:rsidRPr="00A00DD5">
        <w:t xml:space="preserve">Prof. </w:t>
      </w:r>
      <w:r>
        <w:t>Emanuele Camillo Colombo</w:t>
      </w:r>
    </w:p>
    <w:p w14:paraId="569B0E73" w14:textId="77777777" w:rsidR="006207BD" w:rsidRDefault="00DE10DB">
      <w:pPr>
        <w:pStyle w:val="Predefinito"/>
        <w:spacing w:before="240" w:after="120"/>
        <w:rPr>
          <w:rFonts w:cs="Times New Roman"/>
          <w:szCs w:val="24"/>
        </w:rPr>
      </w:pPr>
      <w:r>
        <w:rPr>
          <w:rFonts w:ascii="Times New Roman" w:cs="Times New Roman"/>
          <w:b/>
          <w:i/>
          <w:szCs w:val="24"/>
        </w:rPr>
        <w:t>OBIETTIVI DEL CORSO E RISULTATI DI APPRENDIMENTO ATTESI</w:t>
      </w:r>
    </w:p>
    <w:p w14:paraId="15862A1F" w14:textId="77777777" w:rsidR="006207BD" w:rsidRDefault="00DE10DB">
      <w:pPr>
        <w:pStyle w:val="Predefinito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Il corso intende anzitutto fornire gli elementi di base per la comprensione della storia sociale in Europa, dal Medioevo fino al Novecento. In particolare, ci si occuperà dell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evoluzione delle pratiche della carit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in et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moderna; della storia delle principali istituzioni assistenziali nel corso della storia europea; della storia del Welfare.</w:t>
      </w:r>
    </w:p>
    <w:p w14:paraId="570AA0A8" w14:textId="77777777" w:rsidR="006207BD" w:rsidRDefault="00DE10DB">
      <w:pPr>
        <w:pStyle w:val="Predefinito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Gli obiettivi formativi del corso mirano all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acquisizione di cognizioni che permettano di interpretare i nodi principali della storia sociale europea in et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moderna e contemporanea e le metodologie di analisi critica pi</w:t>
      </w:r>
      <w:r>
        <w:rPr>
          <w:rFonts w:ascii="Times New Roman" w:cs="Times New Roman" w:hint="eastAsia"/>
          <w:szCs w:val="24"/>
        </w:rPr>
        <w:t>ù</w:t>
      </w:r>
      <w:r>
        <w:rPr>
          <w:rFonts w:ascii="Times New Roman" w:cs="Times New Roman"/>
          <w:szCs w:val="24"/>
        </w:rPr>
        <w:t xml:space="preserve"> rilevanti emerse dalla storiografia, applicate anche alla comunicazione. </w:t>
      </w:r>
    </w:p>
    <w:p w14:paraId="4DC22C1D" w14:textId="77777777" w:rsidR="006207BD" w:rsidRDefault="006207BD">
      <w:pPr>
        <w:pStyle w:val="Predefinito"/>
        <w:rPr>
          <w:rFonts w:cs="Times New Roman"/>
          <w:szCs w:val="24"/>
        </w:rPr>
      </w:pPr>
    </w:p>
    <w:p w14:paraId="2D2341A2" w14:textId="77777777" w:rsidR="006207BD" w:rsidRDefault="00DE10DB">
      <w:pPr>
        <w:pStyle w:val="Predefinito"/>
        <w:rPr>
          <w:rFonts w:cs="Times New Roman"/>
          <w:szCs w:val="24"/>
        </w:rPr>
      </w:pPr>
      <w:r>
        <w:rPr>
          <w:rFonts w:ascii="Times New Roman" w:cs="Times New Roman"/>
          <w:i/>
          <w:szCs w:val="24"/>
        </w:rPr>
        <w:t>Conoscenza e comprensione</w:t>
      </w:r>
    </w:p>
    <w:p w14:paraId="3C99A950" w14:textId="4D37E0A6" w:rsidR="006207BD" w:rsidRDefault="00DE10DB">
      <w:pPr>
        <w:pStyle w:val="Predefinito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Conoscere i principali snodi della storia sociale europea sul lungo periodo e in particolare i loro riflessi sulla storia della carità, dell'assistenza e della sanità; conoscere il dibattito storiografico e interdisciplinare relativo alla storia sociale.</w:t>
      </w:r>
    </w:p>
    <w:p w14:paraId="6E012426" w14:textId="77777777" w:rsidR="006207BD" w:rsidRDefault="006207BD">
      <w:pPr>
        <w:pStyle w:val="Predefinito"/>
        <w:rPr>
          <w:rFonts w:cs="Times New Roman"/>
          <w:szCs w:val="24"/>
        </w:rPr>
      </w:pPr>
    </w:p>
    <w:p w14:paraId="3CD4A796" w14:textId="77777777" w:rsidR="006207BD" w:rsidRDefault="00DE10DB">
      <w:pPr>
        <w:pStyle w:val="Predefinito"/>
        <w:rPr>
          <w:rFonts w:cs="Times New Roman"/>
          <w:szCs w:val="24"/>
        </w:rPr>
      </w:pPr>
      <w:r>
        <w:rPr>
          <w:rFonts w:ascii="Times New Roman" w:cs="Times New Roman"/>
          <w:i/>
          <w:szCs w:val="24"/>
        </w:rPr>
        <w:t>Capacità di applicare conoscenza e comprensione</w:t>
      </w:r>
    </w:p>
    <w:p w14:paraId="452E00FB" w14:textId="77777777" w:rsidR="006207BD" w:rsidRDefault="00DE10DB">
      <w:pPr>
        <w:pStyle w:val="Predefinito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Saper analizzare le tematiche in maniera critica; saper comunicare le tematiche acquisite in modo efficace e adeguato all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interlocutore.</w:t>
      </w:r>
    </w:p>
    <w:p w14:paraId="10E86EB5" w14:textId="77777777" w:rsidR="006207BD" w:rsidRDefault="00DE10DB">
      <w:pPr>
        <w:pStyle w:val="Predefinito"/>
        <w:rPr>
          <w:rFonts w:cs="Times New Roman"/>
          <w:szCs w:val="24"/>
        </w:rPr>
      </w:pPr>
      <w:r>
        <w:rPr>
          <w:rFonts w:ascii="Times New Roman" w:cs="Times New Roman"/>
          <w:i/>
          <w:szCs w:val="24"/>
        </w:rPr>
        <w:t>Autonomia di giudizio, Abilità comunicative e Capacità di apprendimento</w:t>
      </w:r>
      <w:r>
        <w:rPr>
          <w:rFonts w:ascii="Times New Roman" w:cs="Times New Roman"/>
          <w:szCs w:val="24"/>
        </w:rPr>
        <w:t>. Saper tradurre in strumenti didattici nel contesto dell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insegnamento delle discipline storico-sociali gli argomenti trattati a lezione;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elaborazione personale dei temi trattati, anche in un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ottica interdisciplinare;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approfondire argomenti specifici e saperli comunicare in forma didattica attraverso la metodologia di insegnamento appresa.</w:t>
      </w:r>
    </w:p>
    <w:p w14:paraId="3FEBE135" w14:textId="77777777" w:rsidR="006207BD" w:rsidRDefault="006207BD">
      <w:pPr>
        <w:pStyle w:val="Predefinito"/>
        <w:rPr>
          <w:rFonts w:cs="Times New Roman"/>
          <w:szCs w:val="24"/>
        </w:rPr>
      </w:pPr>
    </w:p>
    <w:p w14:paraId="572B84B8" w14:textId="77777777" w:rsidR="006207BD" w:rsidRDefault="00DE10DB">
      <w:pPr>
        <w:pStyle w:val="Predefinito"/>
        <w:spacing w:before="240" w:after="120"/>
        <w:rPr>
          <w:rFonts w:cs="Times New Roman"/>
          <w:szCs w:val="24"/>
        </w:rPr>
      </w:pPr>
      <w:r>
        <w:rPr>
          <w:rFonts w:ascii="Times New Roman" w:cs="Times New Roman"/>
          <w:b/>
          <w:i/>
          <w:szCs w:val="24"/>
        </w:rPr>
        <w:t>PROGRAMMA DEL CORSO</w:t>
      </w:r>
    </w:p>
    <w:p w14:paraId="3B8F7836" w14:textId="72EA111E" w:rsidR="006207BD" w:rsidRDefault="00DE10DB" w:rsidP="00E86982">
      <w:pPr>
        <w:pStyle w:val="Citazione"/>
        <w:numPr>
          <w:ilvl w:val="0"/>
          <w:numId w:val="6"/>
        </w:numPr>
        <w:tabs>
          <w:tab w:val="left" w:pos="1854"/>
        </w:tabs>
        <w:spacing w:after="0"/>
        <w:ind w:left="714" w:hanging="357"/>
        <w:rPr>
          <w:rFonts w:cs="Times New Roman"/>
        </w:rPr>
      </w:pPr>
      <w:r>
        <w:rPr>
          <w:rFonts w:ascii="Times New Roman" w:cs="Times New Roman"/>
          <w:color w:val="201F1E"/>
          <w:sz w:val="20"/>
        </w:rPr>
        <w:t>La carità in antico regime: opere pie, congregazioni di carità, lasciti, benefici ecclesiastici, lasciti pii e legati pro anima (1500-1700)</w:t>
      </w:r>
      <w:r w:rsidR="00E86982">
        <w:rPr>
          <w:rFonts w:ascii="Times New Roman" w:cs="Times New Roman"/>
          <w:color w:val="201F1E"/>
          <w:sz w:val="20"/>
        </w:rPr>
        <w:t>;</w:t>
      </w:r>
    </w:p>
    <w:p w14:paraId="0A0382A4" w14:textId="2755F3FE" w:rsidR="006207BD" w:rsidRDefault="00DE10DB" w:rsidP="00E86982">
      <w:pPr>
        <w:pStyle w:val="Citazione"/>
        <w:numPr>
          <w:ilvl w:val="0"/>
          <w:numId w:val="6"/>
        </w:numPr>
        <w:tabs>
          <w:tab w:val="left" w:pos="1854"/>
        </w:tabs>
        <w:spacing w:after="0"/>
        <w:ind w:left="714" w:hanging="357"/>
        <w:rPr>
          <w:rFonts w:cs="Times New Roman"/>
        </w:rPr>
      </w:pPr>
      <w:r>
        <w:rPr>
          <w:rFonts w:ascii="Times New Roman" w:cs="Times New Roman"/>
          <w:color w:val="201F1E"/>
          <w:sz w:val="20"/>
        </w:rPr>
        <w:t>Il passaggio dalla carità all'assistenza (1770-1900)</w:t>
      </w:r>
      <w:r w:rsidR="00E86982">
        <w:rPr>
          <w:rFonts w:ascii="Times New Roman" w:cs="Times New Roman"/>
          <w:color w:val="201F1E"/>
          <w:sz w:val="20"/>
        </w:rPr>
        <w:t>;</w:t>
      </w:r>
    </w:p>
    <w:p w14:paraId="43B78AF2" w14:textId="277E1385" w:rsidR="006207BD" w:rsidRDefault="00DE10DB" w:rsidP="00E86982">
      <w:pPr>
        <w:pStyle w:val="Citazione"/>
        <w:numPr>
          <w:ilvl w:val="0"/>
          <w:numId w:val="6"/>
        </w:numPr>
        <w:tabs>
          <w:tab w:val="left" w:pos="1274"/>
        </w:tabs>
        <w:spacing w:after="0"/>
        <w:rPr>
          <w:rFonts w:cs="Times New Roman"/>
        </w:rPr>
      </w:pPr>
      <w:r>
        <w:rPr>
          <w:rFonts w:ascii="Times New Roman" w:cs="Times New Roman"/>
          <w:color w:val="201F1E"/>
          <w:sz w:val="20"/>
        </w:rPr>
        <w:t xml:space="preserve">Il panorama assistenziale italiano alla fine dell'Ottocento </w:t>
      </w:r>
      <w:r w:rsidR="00E86982">
        <w:rPr>
          <w:rFonts w:ascii="Times New Roman" w:cs="Times New Roman"/>
          <w:color w:val="201F1E"/>
          <w:sz w:val="20"/>
        </w:rPr>
        <w:t>;</w:t>
      </w:r>
    </w:p>
    <w:p w14:paraId="735A36AF" w14:textId="2ABF8A4B" w:rsidR="006207BD" w:rsidRDefault="00DE10DB" w:rsidP="00E86982">
      <w:pPr>
        <w:pStyle w:val="Citazione"/>
        <w:numPr>
          <w:ilvl w:val="0"/>
          <w:numId w:val="6"/>
        </w:numPr>
        <w:tabs>
          <w:tab w:val="left" w:pos="1274"/>
        </w:tabs>
        <w:spacing w:after="0"/>
        <w:rPr>
          <w:rFonts w:cs="Times New Roman"/>
        </w:rPr>
      </w:pPr>
      <w:r>
        <w:rPr>
          <w:rFonts w:ascii="Times New Roman" w:cs="Times New Roman"/>
          <w:color w:val="201F1E"/>
          <w:sz w:val="20"/>
        </w:rPr>
        <w:t>La nascita del Welfare state in Europa</w:t>
      </w:r>
      <w:r w:rsidR="00E86982">
        <w:rPr>
          <w:rFonts w:ascii="Times New Roman" w:cs="Times New Roman"/>
          <w:color w:val="201F1E"/>
          <w:sz w:val="20"/>
        </w:rPr>
        <w:t>;</w:t>
      </w:r>
    </w:p>
    <w:p w14:paraId="66F0D06E" w14:textId="112922D6" w:rsidR="006207BD" w:rsidRDefault="00DE10DB" w:rsidP="00E86982">
      <w:pPr>
        <w:pStyle w:val="Citazione"/>
        <w:numPr>
          <w:ilvl w:val="0"/>
          <w:numId w:val="6"/>
        </w:numPr>
        <w:tabs>
          <w:tab w:val="left" w:pos="1274"/>
        </w:tabs>
        <w:spacing w:after="0"/>
        <w:rPr>
          <w:rFonts w:cs="Times New Roman"/>
        </w:rPr>
      </w:pPr>
      <w:r>
        <w:rPr>
          <w:rFonts w:ascii="Times New Roman" w:cs="Times New Roman"/>
          <w:color w:val="201F1E"/>
          <w:sz w:val="20"/>
        </w:rPr>
        <w:t>Le politiche di sanità pubblica</w:t>
      </w:r>
      <w:r w:rsidR="00E86982">
        <w:rPr>
          <w:rFonts w:ascii="Times New Roman" w:cs="Times New Roman"/>
          <w:color w:val="201F1E"/>
          <w:sz w:val="20"/>
        </w:rPr>
        <w:t>;</w:t>
      </w:r>
    </w:p>
    <w:p w14:paraId="3F790BB7" w14:textId="722A1912" w:rsidR="006207BD" w:rsidRDefault="00DE10DB" w:rsidP="00E86982">
      <w:pPr>
        <w:pStyle w:val="Citazione"/>
        <w:numPr>
          <w:ilvl w:val="0"/>
          <w:numId w:val="6"/>
        </w:numPr>
        <w:tabs>
          <w:tab w:val="left" w:pos="1274"/>
        </w:tabs>
        <w:spacing w:after="0"/>
        <w:rPr>
          <w:rFonts w:cs="Times New Roman"/>
        </w:rPr>
      </w:pPr>
      <w:r>
        <w:rPr>
          <w:rFonts w:ascii="Times New Roman" w:cs="Times New Roman"/>
          <w:color w:val="201F1E"/>
          <w:sz w:val="20"/>
        </w:rPr>
        <w:t xml:space="preserve">Nascita e tramonto delle istituzioni assistenziali totali, con </w:t>
      </w:r>
      <w:r>
        <w:rPr>
          <w:rFonts w:ascii="Times New Roman" w:cs="Times New Roman"/>
          <w:color w:val="201F1E"/>
          <w:sz w:val="20"/>
        </w:rPr>
        <w:lastRenderedPageBreak/>
        <w:t>particolare focus sul caso dei manicomi prima e dopo Basaglia</w:t>
      </w:r>
      <w:r w:rsidR="00E86982">
        <w:rPr>
          <w:rFonts w:ascii="Times New Roman" w:cs="Times New Roman"/>
          <w:color w:val="201F1E"/>
          <w:sz w:val="20"/>
        </w:rPr>
        <w:t>;</w:t>
      </w:r>
    </w:p>
    <w:p w14:paraId="21C339B5" w14:textId="5410C39F" w:rsidR="006207BD" w:rsidRDefault="00DE10DB" w:rsidP="00E86982">
      <w:pPr>
        <w:pStyle w:val="Citazione"/>
        <w:numPr>
          <w:ilvl w:val="0"/>
          <w:numId w:val="6"/>
        </w:numPr>
        <w:tabs>
          <w:tab w:val="left" w:pos="1274"/>
        </w:tabs>
        <w:spacing w:after="0"/>
        <w:rPr>
          <w:rFonts w:cs="Times New Roman"/>
        </w:rPr>
      </w:pPr>
      <w:r>
        <w:rPr>
          <w:rFonts w:ascii="Times New Roman" w:cs="Times New Roman"/>
          <w:color w:val="201F1E"/>
          <w:sz w:val="20"/>
        </w:rPr>
        <w:t>Il movimento cooperativo e la cooperazione sociale</w:t>
      </w:r>
      <w:r w:rsidR="00E86982">
        <w:rPr>
          <w:rFonts w:ascii="Times New Roman" w:cs="Times New Roman"/>
          <w:color w:val="201F1E"/>
          <w:sz w:val="20"/>
        </w:rPr>
        <w:t>;</w:t>
      </w:r>
    </w:p>
    <w:p w14:paraId="5989A081" w14:textId="4619E711" w:rsidR="006207BD" w:rsidRDefault="00DE10DB" w:rsidP="00E86982">
      <w:pPr>
        <w:pStyle w:val="Citazione"/>
        <w:numPr>
          <w:ilvl w:val="0"/>
          <w:numId w:val="6"/>
        </w:numPr>
        <w:tabs>
          <w:tab w:val="left" w:pos="1274"/>
        </w:tabs>
        <w:spacing w:after="0"/>
        <w:rPr>
          <w:rFonts w:cs="Times New Roman"/>
        </w:rPr>
      </w:pPr>
      <w:r>
        <w:rPr>
          <w:rFonts w:ascii="Times New Roman" w:cs="Times New Roman"/>
          <w:color w:val="201F1E"/>
          <w:sz w:val="20"/>
        </w:rPr>
        <w:t xml:space="preserve">Il </w:t>
      </w:r>
      <w:r>
        <w:rPr>
          <w:rFonts w:ascii="Times New Roman" w:cs="Times New Roman" w:hint="eastAsia"/>
          <w:color w:val="201F1E"/>
          <w:sz w:val="20"/>
        </w:rPr>
        <w:t>“</w:t>
      </w:r>
      <w:r>
        <w:rPr>
          <w:rFonts w:ascii="Times New Roman" w:cs="Times New Roman"/>
          <w:color w:val="201F1E"/>
          <w:sz w:val="20"/>
        </w:rPr>
        <w:t>nuovo</w:t>
      </w:r>
      <w:r>
        <w:rPr>
          <w:rFonts w:ascii="Times New Roman" w:cs="Times New Roman" w:hint="eastAsia"/>
          <w:color w:val="201F1E"/>
          <w:sz w:val="20"/>
        </w:rPr>
        <w:t>”</w:t>
      </w:r>
      <w:r>
        <w:rPr>
          <w:rFonts w:ascii="Times New Roman" w:cs="Times New Roman"/>
          <w:color w:val="201F1E"/>
          <w:sz w:val="20"/>
        </w:rPr>
        <w:t xml:space="preserve"> welfare in Italia e la nascita del servizio di assistenza sociale</w:t>
      </w:r>
      <w:r w:rsidR="00E86982">
        <w:rPr>
          <w:rFonts w:ascii="Times New Roman" w:cs="Times New Roman"/>
          <w:color w:val="201F1E"/>
          <w:sz w:val="20"/>
        </w:rPr>
        <w:t>.</w:t>
      </w:r>
    </w:p>
    <w:p w14:paraId="67483BF1" w14:textId="77777777" w:rsidR="00E86982" w:rsidRDefault="00E86982" w:rsidP="00E86982">
      <w:pPr>
        <w:pStyle w:val="Citazione"/>
        <w:spacing w:after="0"/>
        <w:ind w:left="0"/>
        <w:rPr>
          <w:rFonts w:cs="Times New Roman"/>
        </w:rPr>
      </w:pPr>
    </w:p>
    <w:p w14:paraId="088716C7" w14:textId="78DDBA8C" w:rsidR="006207BD" w:rsidRDefault="00DE10DB" w:rsidP="00E86982">
      <w:pPr>
        <w:pStyle w:val="Citazione"/>
        <w:spacing w:after="0"/>
        <w:ind w:left="0"/>
        <w:rPr>
          <w:rFonts w:ascii="Times New Roman" w:cs="Times New Roman"/>
          <w:color w:val="201F1E"/>
          <w:sz w:val="20"/>
        </w:rPr>
      </w:pPr>
      <w:r>
        <w:rPr>
          <w:rFonts w:ascii="Times New Roman" w:cs="Times New Roman"/>
          <w:color w:val="201F1E"/>
          <w:sz w:val="20"/>
        </w:rPr>
        <w:t>Nella parte monografica e laboratoriale del corso, si affronterà inoltre il tema dell'assistenza visto da un'angolatura particolare</w:t>
      </w:r>
      <w:r w:rsidR="00E86982">
        <w:rPr>
          <w:rFonts w:ascii="Times New Roman" w:cs="Times New Roman"/>
          <w:color w:val="201F1E"/>
          <w:sz w:val="20"/>
        </w:rPr>
        <w:t>, l</w:t>
      </w:r>
      <w:r>
        <w:rPr>
          <w:rFonts w:ascii="Times New Roman" w:cs="Times New Roman"/>
          <w:color w:val="201F1E"/>
          <w:sz w:val="20"/>
        </w:rPr>
        <w:t>a percezione sociale della morte in età moderna e contemporanea</w:t>
      </w:r>
      <w:r w:rsidR="00E86982">
        <w:rPr>
          <w:rFonts w:ascii="Times New Roman" w:cs="Times New Roman"/>
          <w:color w:val="201F1E"/>
          <w:sz w:val="20"/>
        </w:rPr>
        <w:t>:</w:t>
      </w:r>
    </w:p>
    <w:p w14:paraId="6D4A8A70" w14:textId="77777777" w:rsidR="00E86982" w:rsidRDefault="00E86982" w:rsidP="00E86982">
      <w:pPr>
        <w:pStyle w:val="Citazione"/>
        <w:spacing w:after="0"/>
        <w:ind w:left="0"/>
        <w:rPr>
          <w:rFonts w:cs="Times New Roman"/>
        </w:rPr>
      </w:pPr>
    </w:p>
    <w:p w14:paraId="41817E73" w14:textId="77777777" w:rsidR="006207BD" w:rsidRPr="00E86982" w:rsidRDefault="00DE10DB" w:rsidP="00E86982">
      <w:pPr>
        <w:pStyle w:val="Paragrafoelenco"/>
        <w:numPr>
          <w:ilvl w:val="0"/>
          <w:numId w:val="9"/>
        </w:numPr>
        <w:tabs>
          <w:tab w:val="left" w:pos="1427"/>
        </w:tabs>
        <w:rPr>
          <w:rFonts w:cs="Times New Roman"/>
          <w:szCs w:val="24"/>
        </w:rPr>
      </w:pPr>
      <w:r w:rsidRPr="00E86982">
        <w:rPr>
          <w:rFonts w:ascii="Times New Roman" w:cs="Times New Roman"/>
          <w:szCs w:val="24"/>
        </w:rPr>
        <w:t>Guerre ed epidemie;</w:t>
      </w:r>
    </w:p>
    <w:p w14:paraId="1FDCD76C" w14:textId="77777777" w:rsidR="006207BD" w:rsidRPr="00E86982" w:rsidRDefault="00DE10DB" w:rsidP="00E86982">
      <w:pPr>
        <w:pStyle w:val="Paragrafoelenco"/>
        <w:numPr>
          <w:ilvl w:val="0"/>
          <w:numId w:val="9"/>
        </w:numPr>
        <w:tabs>
          <w:tab w:val="left" w:pos="1427"/>
        </w:tabs>
        <w:rPr>
          <w:rFonts w:cs="Times New Roman"/>
          <w:szCs w:val="24"/>
        </w:rPr>
      </w:pPr>
      <w:r w:rsidRPr="00E86982">
        <w:rPr>
          <w:rFonts w:ascii="Times New Roman" w:cs="Times New Roman"/>
          <w:szCs w:val="24"/>
        </w:rPr>
        <w:t>Il grande cerimoniale funebre dell</w:t>
      </w:r>
      <w:r w:rsidRPr="00E86982">
        <w:rPr>
          <w:rFonts w:ascii="Times New Roman" w:cs="Times New Roman" w:hint="eastAsia"/>
          <w:szCs w:val="24"/>
        </w:rPr>
        <w:t>’</w:t>
      </w:r>
      <w:r w:rsidRPr="00E86982">
        <w:rPr>
          <w:rFonts w:ascii="Times New Roman" w:cs="Times New Roman"/>
          <w:szCs w:val="24"/>
        </w:rPr>
        <w:t>epoca barocca;</w:t>
      </w:r>
    </w:p>
    <w:p w14:paraId="7641154F" w14:textId="77777777" w:rsidR="006207BD" w:rsidRPr="00E86982" w:rsidRDefault="00DE10DB" w:rsidP="00E86982">
      <w:pPr>
        <w:pStyle w:val="Paragrafoelenco"/>
        <w:numPr>
          <w:ilvl w:val="0"/>
          <w:numId w:val="9"/>
        </w:numPr>
        <w:tabs>
          <w:tab w:val="left" w:pos="1427"/>
        </w:tabs>
        <w:rPr>
          <w:rFonts w:cs="Times New Roman"/>
          <w:szCs w:val="24"/>
        </w:rPr>
      </w:pPr>
      <w:r w:rsidRPr="00E86982">
        <w:rPr>
          <w:rFonts w:ascii="Times New Roman" w:cs="Times New Roman"/>
          <w:szCs w:val="24"/>
        </w:rPr>
        <w:t>Le istanze illuministiche e un nuovo valore della vita umana;</w:t>
      </w:r>
    </w:p>
    <w:p w14:paraId="39DB780D" w14:textId="77777777" w:rsidR="006207BD" w:rsidRPr="00E86982" w:rsidRDefault="00DE10DB" w:rsidP="00E86982">
      <w:pPr>
        <w:pStyle w:val="Paragrafoelenco"/>
        <w:numPr>
          <w:ilvl w:val="0"/>
          <w:numId w:val="9"/>
        </w:numPr>
        <w:tabs>
          <w:tab w:val="left" w:pos="1274"/>
        </w:tabs>
        <w:ind w:right="567"/>
        <w:rPr>
          <w:rFonts w:cs="Times New Roman"/>
          <w:szCs w:val="24"/>
        </w:rPr>
      </w:pPr>
      <w:r w:rsidRPr="00E86982">
        <w:rPr>
          <w:rFonts w:ascii="Times New Roman" w:cs="Times New Roman"/>
          <w:color w:val="201F1E"/>
          <w:szCs w:val="24"/>
        </w:rPr>
        <w:t>Il ruolo degli Stati e le politiche di sanità pubblica;</w:t>
      </w:r>
    </w:p>
    <w:p w14:paraId="33996A68" w14:textId="77777777" w:rsidR="006207BD" w:rsidRPr="00E86982" w:rsidRDefault="00DE10DB" w:rsidP="00E86982">
      <w:pPr>
        <w:pStyle w:val="Paragrafoelenco"/>
        <w:numPr>
          <w:ilvl w:val="0"/>
          <w:numId w:val="9"/>
        </w:numPr>
        <w:tabs>
          <w:tab w:val="left" w:pos="1427"/>
        </w:tabs>
        <w:rPr>
          <w:rFonts w:cs="Times New Roman"/>
          <w:szCs w:val="24"/>
        </w:rPr>
      </w:pPr>
      <w:r w:rsidRPr="00E86982">
        <w:rPr>
          <w:rFonts w:ascii="Times New Roman" w:cs="Times New Roman"/>
          <w:szCs w:val="24"/>
        </w:rPr>
        <w:t>La morte borghese del XIX secolo tra medicina e nuove malattie;</w:t>
      </w:r>
    </w:p>
    <w:p w14:paraId="1F93EFE6" w14:textId="77777777" w:rsidR="006207BD" w:rsidRPr="00E86982" w:rsidRDefault="00DE10DB" w:rsidP="00E86982">
      <w:pPr>
        <w:pStyle w:val="Paragrafoelenco"/>
        <w:numPr>
          <w:ilvl w:val="0"/>
          <w:numId w:val="9"/>
        </w:numPr>
        <w:tabs>
          <w:tab w:val="left" w:pos="1274"/>
        </w:tabs>
        <w:ind w:right="567"/>
        <w:rPr>
          <w:rFonts w:cs="Times New Roman"/>
          <w:szCs w:val="24"/>
        </w:rPr>
      </w:pPr>
      <w:r w:rsidRPr="00E86982">
        <w:rPr>
          <w:rFonts w:ascii="Times New Roman" w:cs="Times New Roman"/>
          <w:color w:val="201F1E"/>
          <w:szCs w:val="24"/>
        </w:rPr>
        <w:t>Allontanare la morte: le nuove sensibilità del presente.</w:t>
      </w:r>
    </w:p>
    <w:p w14:paraId="09671569" w14:textId="77777777" w:rsidR="006207BD" w:rsidRDefault="00DE10DB">
      <w:pPr>
        <w:pStyle w:val="Corpotesto"/>
        <w:rPr>
          <w:rFonts w:cs="Times New Roman"/>
        </w:rPr>
      </w:pPr>
      <w:r>
        <w:rPr>
          <w:rFonts w:ascii="Times New Roman" w:cs="Times New Roman"/>
        </w:rPr>
        <w:br/>
        <w:t>.</w:t>
      </w:r>
    </w:p>
    <w:p w14:paraId="52AD223A" w14:textId="77777777" w:rsidR="006207BD" w:rsidRDefault="00DE10DB">
      <w:pPr>
        <w:pStyle w:val="Paragrafoelenco1"/>
        <w:rPr>
          <w:rFonts w:cs="Times New Roman"/>
        </w:rPr>
      </w:pPr>
      <w:r>
        <w:rPr>
          <w:rFonts w:ascii="Times New Roman" w:cs="Times New Roman"/>
          <w:b/>
          <w:i/>
          <w:sz w:val="18"/>
        </w:rPr>
        <w:t>BIBLIOGRAFIA</w:t>
      </w:r>
    </w:p>
    <w:p w14:paraId="5706F70A" w14:textId="77777777" w:rsidR="006207BD" w:rsidRDefault="00DE10DB">
      <w:pPr>
        <w:pStyle w:val="Predefinito"/>
        <w:spacing w:before="240" w:after="120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In classe e sulla piattaforma </w:t>
      </w:r>
      <w:proofErr w:type="spellStart"/>
      <w:r>
        <w:rPr>
          <w:rFonts w:ascii="Times New Roman" w:cs="Times New Roman"/>
          <w:sz w:val="18"/>
          <w:szCs w:val="24"/>
        </w:rPr>
        <w:t>Blackboard</w:t>
      </w:r>
      <w:proofErr w:type="spellEnd"/>
      <w:r>
        <w:rPr>
          <w:rFonts w:ascii="Times New Roman" w:cs="Times New Roman"/>
          <w:sz w:val="18"/>
          <w:szCs w:val="24"/>
        </w:rPr>
        <w:t xml:space="preserve"> verranno forniti materiali relativi all'esame. Per una preparazione generale si consiglia il seguente testo:</w:t>
      </w:r>
    </w:p>
    <w:p w14:paraId="41403105" w14:textId="77777777" w:rsidR="006207BD" w:rsidRDefault="00DE10DB">
      <w:pPr>
        <w:pStyle w:val="Testo1"/>
        <w:spacing w:line="240" w:lineRule="atLeast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 xml:space="preserve">- Numero monografico di «Quaderni storici» n. 3, 2019, </w:t>
      </w:r>
      <w:r>
        <w:rPr>
          <w:rFonts w:ascii="Times New Roman" w:cs="Times New Roman"/>
          <w:i/>
          <w:szCs w:val="24"/>
        </w:rPr>
        <w:t>Carità</w:t>
      </w:r>
      <w:r>
        <w:rPr>
          <w:rFonts w:ascii="Times New Roman" w:cs="Times New Roman"/>
          <w:szCs w:val="24"/>
        </w:rPr>
        <w:t xml:space="preserve">, a cura di Emanuele C. Colombo, i cui articoli sono scaricabili dalla propria area personale di </w:t>
      </w:r>
      <w:proofErr w:type="spellStart"/>
      <w:r>
        <w:rPr>
          <w:rFonts w:ascii="Times New Roman" w:cs="Times New Roman"/>
          <w:szCs w:val="24"/>
        </w:rPr>
        <w:t>my</w:t>
      </w:r>
      <w:proofErr w:type="spellEnd"/>
      <w:r>
        <w:rPr>
          <w:rFonts w:ascii="Times New Roman" w:cs="Times New Roman"/>
          <w:szCs w:val="24"/>
        </w:rPr>
        <w:t xml:space="preserve"> library.</w:t>
      </w:r>
    </w:p>
    <w:p w14:paraId="56A5665B" w14:textId="77777777" w:rsidR="006207BD" w:rsidRDefault="006207BD">
      <w:pPr>
        <w:pStyle w:val="Testo1"/>
        <w:spacing w:line="240" w:lineRule="atLeast"/>
        <w:rPr>
          <w:rFonts w:cs="Times New Roman"/>
          <w:szCs w:val="24"/>
        </w:rPr>
      </w:pPr>
    </w:p>
    <w:p w14:paraId="22548D39" w14:textId="77777777" w:rsidR="006207BD" w:rsidRDefault="00DE10DB">
      <w:pPr>
        <w:pStyle w:val="Predefinito"/>
        <w:spacing w:before="240" w:after="120" w:line="220" w:lineRule="exact"/>
        <w:rPr>
          <w:rFonts w:cs="Times New Roman"/>
          <w:szCs w:val="24"/>
        </w:rPr>
      </w:pPr>
      <w:r>
        <w:rPr>
          <w:rFonts w:ascii="Times New Roman" w:cs="Times New Roman"/>
          <w:b/>
          <w:i/>
          <w:sz w:val="18"/>
          <w:szCs w:val="24"/>
        </w:rPr>
        <w:t>DIDATTICA DEL CORSO</w:t>
      </w:r>
    </w:p>
    <w:p w14:paraId="20BA8738" w14:textId="77777777" w:rsidR="006207BD" w:rsidRDefault="00DE10DB">
      <w:pPr>
        <w:pStyle w:val="Testo2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Lezioni frontali in aula; redazione di paper da parte degli studenti, su indicazione del docente, con discussione degli stessi in aula; interpretazione critica della bibliografia e della letteratura di riferimento nonché delle fonti primarie per mezzo dell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ausilio del docente; analisi critica delle metodologie storiografiche relative alla storia sociale, anche in chiave interdisciplinare.</w:t>
      </w:r>
    </w:p>
    <w:p w14:paraId="2EE23C12" w14:textId="77777777" w:rsidR="006207BD" w:rsidRDefault="00DE10DB">
      <w:pPr>
        <w:pStyle w:val="Predefinito"/>
        <w:spacing w:before="240" w:after="120" w:line="220" w:lineRule="exact"/>
        <w:rPr>
          <w:rFonts w:cs="Times New Roman"/>
          <w:szCs w:val="24"/>
        </w:rPr>
      </w:pPr>
      <w:r>
        <w:rPr>
          <w:rFonts w:ascii="Times New Roman" w:cs="Times New Roman"/>
          <w:b/>
          <w:i/>
          <w:sz w:val="18"/>
          <w:szCs w:val="24"/>
        </w:rPr>
        <w:t>METODO E CRITERI DI VALUTAZIONE</w:t>
      </w:r>
    </w:p>
    <w:p w14:paraId="38275861" w14:textId="77777777" w:rsidR="006207BD" w:rsidRDefault="00DE10DB">
      <w:pPr>
        <w:pStyle w:val="Testo2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La valutazione consisterà in un esame in forma orale della durata di 20 minuti circa. Le domande mirano a valutare la capacità dello studente di situare cronologicamente e concettualmente i temi appresi; 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acquisizione di una visione complessiva degli argomenti trattati e la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esporli in modo coerente e corretto, ivi inclusa la padronanza del linguaggio scientifico di riferimento. Sar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inoltre valutata la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analisi e interpretazione critica personale degli argomenti del corso, e di orientarsi nelle metodologie della ricerca storico-sociale. Particolare attenzione sar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dedicata alla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</w:t>
      </w:r>
      <w:r>
        <w:rPr>
          <w:rFonts w:ascii="Times New Roman" w:cs="Times New Roman"/>
          <w:szCs w:val="24"/>
        </w:rPr>
        <w:lastRenderedPageBreak/>
        <w:t xml:space="preserve">comunicazione delle nozioni da parte dello studente. </w:t>
      </w:r>
    </w:p>
    <w:p w14:paraId="587652E9" w14:textId="77777777" w:rsidR="006207BD" w:rsidRDefault="00DE10DB">
      <w:pPr>
        <w:pStyle w:val="Testo2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L'esame sarà articolato in 3-4 questioni e verterà sui testi assegnati, oltre che, per i frequentanti, sugli argomenti approfonditi nel corso delle lezioni. Per i frequentanti sarà possibile prevedere lo svolgimento di una parte dell'esame attraverso un lavoro di gruppo su un caso assegnato (pari al 60% dell'esame).</w:t>
      </w:r>
    </w:p>
    <w:p w14:paraId="4E578E09" w14:textId="77777777" w:rsidR="006207BD" w:rsidRDefault="00DE10DB">
      <w:pPr>
        <w:pStyle w:val="Testo2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La valutazione della prova d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 xml:space="preserve">esame orale, espressa in trentesimi, </w:t>
      </w:r>
      <w:r>
        <w:rPr>
          <w:rFonts w:ascii="Times New Roman" w:cs="Times New Roman" w:hint="eastAsia"/>
          <w:szCs w:val="24"/>
        </w:rPr>
        <w:t>è</w:t>
      </w:r>
      <w:r>
        <w:rPr>
          <w:rFonts w:ascii="Times New Roman" w:cs="Times New Roman"/>
          <w:szCs w:val="24"/>
        </w:rPr>
        <w:t xml:space="preserve"> costruita sulla base dei seguenti parametri: 1) conoscenza delle tematiche fondamentali della storia  dell'assistenza attraverso 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utilizzo dei testi indicati in bibliografia e, per i frequentanti, degli argomenti affrontati a lezione (20 punti su 30); 2)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analisi critica degli argomenti analizzati (5 punti su 30) ; 3)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espressione e comunicazione, e di utilizzo di un lessico corretto per le discipline storiche, finalizzato all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esposizione didattica (5 punti su 30).</w:t>
      </w:r>
    </w:p>
    <w:p w14:paraId="0FF0BD7F" w14:textId="77777777" w:rsidR="006207BD" w:rsidRDefault="00DE10DB">
      <w:pPr>
        <w:pStyle w:val="Testo2"/>
        <w:ind w:firstLine="0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Sarà considerata come eccellente una prova che dimostri: una conoscenza puntuale, critica e complessiva degli argomenti oggetto del corso, nonché capacità di sintesi e interpretative; padronanza espressiva e di esposizione, e capacità di applicare alla didattica le tematiche esposte. Sarà valutata come discreta una prova che dimostri: una conoscenza non completa e non critica dei temi trattati, e 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utilizzo di un linguaggio corretto ma non del tutto appropriato, e con una non piena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applicare le tematiche alla didattica disciplinare. Sar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valutata come sufficiente una prova che dimostri: una conoscenza solo parziale dei contenuti che non si spinga oltre la presentazione dei temi, la scarsa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articolare osservazioni critiche di carattere personale, 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utilizzo di un linguaggio solo in parte disciplinarmente adeguato, con scarse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espositive e limitata consapevolezza dell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applicazione didattica degli argomenti. Sar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considerata come insufficiente una prova che dimostri: chiare lacunosit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nello studio; mancanza di orientamento all'interno dei contenuti del programma; utilizzo di un linguaggio scorretto e inappropriato disciplinarmente, oltre che privo di 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espositive e di discussione dei temi; incapacit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di utilizzo dei concetti per un eventuale uso didattico.</w:t>
      </w:r>
    </w:p>
    <w:p w14:paraId="21A27CE4" w14:textId="77777777" w:rsidR="006207BD" w:rsidRDefault="006207BD">
      <w:pPr>
        <w:pStyle w:val="Testo2"/>
        <w:rPr>
          <w:rFonts w:cs="Times New Roman"/>
          <w:szCs w:val="24"/>
        </w:rPr>
      </w:pPr>
    </w:p>
    <w:p w14:paraId="719E02CD" w14:textId="77777777" w:rsidR="006207BD" w:rsidRDefault="00DE10DB">
      <w:pPr>
        <w:pStyle w:val="Testo2"/>
        <w:rPr>
          <w:rFonts w:cs="Times New Roman"/>
          <w:szCs w:val="24"/>
        </w:rPr>
      </w:pPr>
      <w:r>
        <w:rPr>
          <w:rFonts w:ascii="Times New Roman" w:cs="Times New Roman"/>
          <w:b/>
          <w:i/>
          <w:szCs w:val="24"/>
        </w:rPr>
        <w:t>AVVERTENZE E PREREQUISITI</w:t>
      </w:r>
      <w:r>
        <w:rPr>
          <w:rFonts w:ascii="Times New Roman" w:cs="Times New Roman"/>
          <w:szCs w:val="24"/>
        </w:rPr>
        <w:t xml:space="preserve"> </w:t>
      </w:r>
    </w:p>
    <w:p w14:paraId="55DE79B8" w14:textId="77777777" w:rsidR="006207BD" w:rsidRDefault="00DE10DB">
      <w:pPr>
        <w:pStyle w:val="Testo2"/>
        <w:ind w:firstLine="0"/>
        <w:rPr>
          <w:rFonts w:cs="Times New Roman"/>
          <w:szCs w:val="24"/>
        </w:rPr>
      </w:pPr>
      <w:r>
        <w:rPr>
          <w:rFonts w:ascii="Times New Roman" w:cs="Times New Roman"/>
          <w:i/>
          <w:szCs w:val="24"/>
        </w:rPr>
        <w:t>Prerequisiti</w:t>
      </w:r>
    </w:p>
    <w:p w14:paraId="52F05C70" w14:textId="77777777" w:rsidR="006207BD" w:rsidRDefault="00DE10DB">
      <w:pPr>
        <w:pStyle w:val="Testo1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I prerequisiti consistono in conoscenze storiche di base, relative ai principali argomenti e cronologie dell</w:t>
      </w:r>
      <w:r>
        <w:rPr>
          <w:rFonts w:ascii="Times New Roman" w:cs="Times New Roman" w:hint="eastAsia"/>
          <w:szCs w:val="24"/>
        </w:rPr>
        <w:t>’</w:t>
      </w:r>
      <w:r>
        <w:rPr>
          <w:rFonts w:ascii="Times New Roman" w:cs="Times New Roman"/>
          <w:szCs w:val="24"/>
        </w:rPr>
        <w:t>et</w:t>
      </w:r>
      <w:r>
        <w:rPr>
          <w:rFonts w:ascii="Times New Roman" w:cs="Times New Roman" w:hint="eastAsia"/>
          <w:szCs w:val="24"/>
        </w:rPr>
        <w:t>à</w:t>
      </w:r>
      <w:r>
        <w:rPr>
          <w:rFonts w:ascii="Times New Roman" w:cs="Times New Roman"/>
          <w:szCs w:val="24"/>
        </w:rPr>
        <w:t xml:space="preserve"> moderna e contemporanea.</w:t>
      </w:r>
    </w:p>
    <w:p w14:paraId="6A17114C" w14:textId="77777777" w:rsidR="006207BD" w:rsidRDefault="006207BD">
      <w:pPr>
        <w:pStyle w:val="Testo1"/>
        <w:rPr>
          <w:rFonts w:cs="Times New Roman"/>
          <w:szCs w:val="24"/>
        </w:rPr>
      </w:pPr>
    </w:p>
    <w:p w14:paraId="11FF7DEF" w14:textId="77777777" w:rsidR="006207BD" w:rsidRDefault="00DE10DB">
      <w:pPr>
        <w:pStyle w:val="Predefinito"/>
        <w:spacing w:line="220" w:lineRule="exact"/>
        <w:rPr>
          <w:rFonts w:cs="Times New Roman"/>
          <w:szCs w:val="24"/>
        </w:rPr>
      </w:pPr>
      <w:r>
        <w:rPr>
          <w:rFonts w:ascii="Times New Roman" w:cs="Times New Roman"/>
          <w:i/>
          <w:sz w:val="18"/>
          <w:szCs w:val="24"/>
        </w:rPr>
        <w:t>Nel caso in cui la situazione sanitaria relativa alla pandemia di Covid-19 non dovesse consentire la didattica in presenza, sarà garantita l</w:t>
      </w:r>
      <w:r>
        <w:rPr>
          <w:rFonts w:ascii="Times New Roman" w:cs="Times New Roman" w:hint="eastAsia"/>
          <w:i/>
          <w:sz w:val="18"/>
          <w:szCs w:val="24"/>
        </w:rPr>
        <w:t>’</w:t>
      </w:r>
      <w:r>
        <w:rPr>
          <w:rFonts w:ascii="Times New Roman" w:cs="Times New Roman"/>
          <w:i/>
          <w:sz w:val="18"/>
          <w:szCs w:val="24"/>
        </w:rPr>
        <w:t>erogazione a distanza dell</w:t>
      </w:r>
      <w:r>
        <w:rPr>
          <w:rFonts w:ascii="Times New Roman" w:cs="Times New Roman" w:hint="eastAsia"/>
          <w:i/>
          <w:sz w:val="18"/>
          <w:szCs w:val="24"/>
        </w:rPr>
        <w:t>’</w:t>
      </w:r>
      <w:r>
        <w:rPr>
          <w:rFonts w:ascii="Times New Roman" w:cs="Times New Roman"/>
          <w:i/>
          <w:sz w:val="18"/>
          <w:szCs w:val="24"/>
        </w:rPr>
        <w:t>insegnamento e degli esami di profitto con modalit</w:t>
      </w:r>
      <w:r>
        <w:rPr>
          <w:rFonts w:ascii="Times New Roman" w:cs="Times New Roman" w:hint="eastAsia"/>
          <w:i/>
          <w:sz w:val="18"/>
          <w:szCs w:val="24"/>
        </w:rPr>
        <w:t>à</w:t>
      </w:r>
      <w:r>
        <w:rPr>
          <w:rFonts w:ascii="Times New Roman" w:cs="Times New Roman"/>
          <w:i/>
          <w:sz w:val="18"/>
          <w:szCs w:val="24"/>
        </w:rPr>
        <w:t xml:space="preserve"> che verranno comunicate in tempo utile agli studenti.</w:t>
      </w:r>
    </w:p>
    <w:p w14:paraId="118EEDD4" w14:textId="77777777" w:rsidR="006207BD" w:rsidRDefault="00DE10DB">
      <w:pPr>
        <w:pStyle w:val="Predefinito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  </w:t>
      </w:r>
    </w:p>
    <w:p w14:paraId="334693BE" w14:textId="77777777" w:rsidR="006207BD" w:rsidRDefault="00DE10DB">
      <w:pPr>
        <w:pStyle w:val="Testo2"/>
        <w:rPr>
          <w:rFonts w:cs="Times New Roman"/>
          <w:szCs w:val="24"/>
        </w:rPr>
      </w:pPr>
      <w:r>
        <w:rPr>
          <w:rFonts w:ascii="Times New Roman" w:cs="Times New Roman"/>
          <w:b/>
          <w:i/>
          <w:szCs w:val="24"/>
        </w:rPr>
        <w:t>Orario e luogo di ricevimento</w:t>
      </w:r>
    </w:p>
    <w:p w14:paraId="20E93787" w14:textId="2145FDBA" w:rsidR="006207BD" w:rsidRPr="00114903" w:rsidRDefault="00DE10DB" w:rsidP="00114903">
      <w:pPr>
        <w:pStyle w:val="Testo2"/>
        <w:ind w:firstLine="0"/>
        <w:rPr>
          <w:rFonts w:cs="Times New Roman"/>
          <w:szCs w:val="24"/>
        </w:rPr>
      </w:pPr>
      <w:bookmarkStart w:id="0" w:name="_GoBack1"/>
      <w:bookmarkEnd w:id="0"/>
      <w:r>
        <w:rPr>
          <w:rFonts w:ascii="Times New Roman" w:cs="Times New Roman"/>
          <w:szCs w:val="24"/>
        </w:rPr>
        <w:t>Il Prof. Emanuele C. Colombo comunicherà a lezione orario e luogo di ricevimento degli studenti, che sarà comunque di norma ogni volta terminata la lezione oppure concordabile via e-mail</w:t>
      </w:r>
    </w:p>
    <w:sectPr w:rsidR="006207BD" w:rsidRPr="00114903">
      <w:type w:val="continuous"/>
      <w:pgSz w:w="11906" w:h="16838"/>
      <w:pgMar w:top="3515" w:right="2608" w:bottom="3515" w:left="260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 w:hAnsi="OpenSymbol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 w:hAnsi="OpenSymbol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 w:hAnsi="OpenSymbol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 w:hAnsi="OpenSymbol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 w:hAnsi="OpenSymbol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 w:hAnsi="OpenSymbol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 w:hAnsi="OpenSymbol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 w:hAnsi="OpenSymbol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287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647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2367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727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3087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3447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807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4167" w:hanging="360"/>
      </w:pPr>
      <w:rPr>
        <w:rFonts w:ascii="OpenSymbol" w:eastAsia="OpenSymbol" w:hAnsi="Times New Roman" w:cs="OpenSymbol"/>
      </w:rPr>
    </w:lvl>
  </w:abstractNum>
  <w:abstractNum w:abstractNumId="5" w15:restartNumberingAfterBreak="0">
    <w:nsid w:val="028B4AE5"/>
    <w:multiLevelType w:val="hybridMultilevel"/>
    <w:tmpl w:val="0C266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1CD9"/>
    <w:multiLevelType w:val="hybridMultilevel"/>
    <w:tmpl w:val="BDB43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641E3"/>
    <w:multiLevelType w:val="hybridMultilevel"/>
    <w:tmpl w:val="E36C4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A3866"/>
    <w:multiLevelType w:val="hybridMultilevel"/>
    <w:tmpl w:val="D2C8D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7A"/>
    <w:rsid w:val="00114903"/>
    <w:rsid w:val="006207BD"/>
    <w:rsid w:val="0067077A"/>
    <w:rsid w:val="00DE10DB"/>
    <w:rsid w:val="00E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405A2"/>
  <w14:defaultImageDpi w14:val="0"/>
  <w15:docId w15:val="{4A7A6751-F92E-43A8-977E-EE6D082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DE10DB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</w:rPr>
  </w:style>
  <w:style w:type="paragraph" w:styleId="Titolo2">
    <w:name w:val="heading 2"/>
    <w:next w:val="Titolo3"/>
    <w:link w:val="Titolo2Carattere"/>
    <w:qFormat/>
    <w:rsid w:val="00DE10DB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10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284"/>
      </w:tabs>
      <w:autoSpaceDE w:val="0"/>
      <w:autoSpaceDN w:val="0"/>
      <w:adjustRightInd w:val="0"/>
      <w:spacing w:after="0" w:line="240" w:lineRule="exact"/>
      <w:jc w:val="both"/>
    </w:pPr>
    <w:rPr>
      <w:rFonts w:ascii="Times" w:eastAsia="Times New Roman" w:hAnsi="Times New Roman" w:cs="Times"/>
      <w:color w:val="00000A"/>
      <w:sz w:val="20"/>
      <w:szCs w:val="20"/>
      <w:lang w:bidi="hi-IN"/>
    </w:rPr>
  </w:style>
  <w:style w:type="paragraph" w:customStyle="1" w:styleId="Intestazione1">
    <w:name w:val="Intestazione 1"/>
    <w:basedOn w:val="Intestazione"/>
    <w:next w:val="Corpotesto"/>
    <w:uiPriority w:val="99"/>
    <w:pPr>
      <w:spacing w:before="480"/>
      <w:outlineLvl w:val="0"/>
    </w:pPr>
    <w:rPr>
      <w:rFonts w:ascii="Times" w:cs="Times"/>
      <w:b/>
      <w:bCs/>
      <w:color w:val="auto"/>
    </w:rPr>
  </w:style>
  <w:style w:type="paragraph" w:customStyle="1" w:styleId="Intestazione2">
    <w:name w:val="Intestazione 2"/>
    <w:basedOn w:val="Intestazione"/>
    <w:next w:val="Corpotesto"/>
    <w:uiPriority w:val="99"/>
    <w:pPr>
      <w:numPr>
        <w:ilvl w:val="1"/>
      </w:numPr>
      <w:outlineLvl w:val="1"/>
    </w:pPr>
    <w:rPr>
      <w:rFonts w:ascii="Times" w:cs="Times"/>
      <w:smallCaps/>
      <w:color w:val="auto"/>
      <w:sz w:val="18"/>
      <w:szCs w:val="18"/>
    </w:rPr>
  </w:style>
  <w:style w:type="paragraph" w:customStyle="1" w:styleId="Intestazione3">
    <w:name w:val="Intestazione 3"/>
    <w:basedOn w:val="Intestazione"/>
    <w:next w:val="Corpotesto"/>
    <w:uiPriority w:val="99"/>
    <w:pPr>
      <w:numPr>
        <w:ilvl w:val="2"/>
      </w:numPr>
      <w:outlineLvl w:val="2"/>
    </w:pPr>
    <w:rPr>
      <w:rFonts w:ascii="Times" w:cs="Times"/>
      <w:i/>
      <w:iCs/>
      <w:caps/>
      <w:color w:val="auto"/>
      <w:sz w:val="18"/>
      <w:szCs w:val="18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eastAsia="Times New Roman" w:hAnsi="OpenSymbol"/>
    </w:rPr>
  </w:style>
  <w:style w:type="character" w:customStyle="1" w:styleId="RTFNum42">
    <w:name w:val="RTF_Num 4 2"/>
    <w:uiPriority w:val="99"/>
    <w:rPr>
      <w:rFonts w:eastAsia="Times New Roman" w:hAnsi="OpenSymbol"/>
    </w:rPr>
  </w:style>
  <w:style w:type="character" w:customStyle="1" w:styleId="RTFNum43">
    <w:name w:val="RTF_Num 4 3"/>
    <w:uiPriority w:val="99"/>
    <w:rPr>
      <w:rFonts w:eastAsia="Times New Roman" w:hAnsi="OpenSymbol"/>
    </w:rPr>
  </w:style>
  <w:style w:type="character" w:customStyle="1" w:styleId="RTFNum44">
    <w:name w:val="RTF_Num 4 4"/>
    <w:uiPriority w:val="99"/>
    <w:rPr>
      <w:rFonts w:eastAsia="Times New Roman" w:hAnsi="OpenSymbol"/>
    </w:rPr>
  </w:style>
  <w:style w:type="character" w:customStyle="1" w:styleId="RTFNum45">
    <w:name w:val="RTF_Num 4 5"/>
    <w:uiPriority w:val="99"/>
    <w:rPr>
      <w:rFonts w:eastAsia="Times New Roman" w:hAnsi="OpenSymbol"/>
    </w:rPr>
  </w:style>
  <w:style w:type="character" w:customStyle="1" w:styleId="RTFNum46">
    <w:name w:val="RTF_Num 4 6"/>
    <w:uiPriority w:val="99"/>
    <w:rPr>
      <w:rFonts w:eastAsia="Times New Roman" w:hAnsi="OpenSymbol"/>
    </w:rPr>
  </w:style>
  <w:style w:type="character" w:customStyle="1" w:styleId="RTFNum47">
    <w:name w:val="RTF_Num 4 7"/>
    <w:uiPriority w:val="99"/>
    <w:rPr>
      <w:rFonts w:eastAsia="Times New Roman" w:hAnsi="OpenSymbol"/>
    </w:rPr>
  </w:style>
  <w:style w:type="character" w:customStyle="1" w:styleId="RTFNum48">
    <w:name w:val="RTF_Num 4 8"/>
    <w:uiPriority w:val="99"/>
    <w:rPr>
      <w:rFonts w:eastAsia="Times New Roman" w:hAnsi="OpenSymbol"/>
    </w:rPr>
  </w:style>
  <w:style w:type="character" w:customStyle="1" w:styleId="RTFNum49">
    <w:name w:val="RTF_Num 4 9"/>
    <w:uiPriority w:val="99"/>
    <w:rPr>
      <w:rFonts w:eastAsia="Times New Roman" w:hAnsi="OpenSymbol"/>
    </w:rPr>
  </w:style>
  <w:style w:type="character" w:customStyle="1" w:styleId="RTFNum51">
    <w:name w:val="RTF_Num 5 1"/>
    <w:uiPriority w:val="99"/>
    <w:rPr>
      <w:rFonts w:ascii="OpenSymbol" w:eastAsia="OpenSymbol" w:hAnsi="OpenSymbol" w:cs="OpenSymbol"/>
    </w:rPr>
  </w:style>
  <w:style w:type="character" w:customStyle="1" w:styleId="RTFNum52">
    <w:name w:val="RTF_Num 5 2"/>
    <w:uiPriority w:val="99"/>
    <w:rPr>
      <w:rFonts w:ascii="OpenSymbol" w:eastAsia="OpenSymbol" w:hAnsi="OpenSymbol" w:cs="OpenSymbol"/>
    </w:rPr>
  </w:style>
  <w:style w:type="character" w:customStyle="1" w:styleId="RTFNum53">
    <w:name w:val="RTF_Num 5 3"/>
    <w:uiPriority w:val="99"/>
    <w:rPr>
      <w:rFonts w:ascii="OpenSymbol" w:eastAsia="OpenSymbol" w:hAnsi="OpenSymbol" w:cs="OpenSymbol"/>
    </w:rPr>
  </w:style>
  <w:style w:type="character" w:customStyle="1" w:styleId="RTFNum54">
    <w:name w:val="RTF_Num 5 4"/>
    <w:uiPriority w:val="99"/>
    <w:rPr>
      <w:rFonts w:ascii="OpenSymbol" w:eastAsia="OpenSymbol" w:hAnsi="OpenSymbol" w:cs="OpenSymbol"/>
    </w:rPr>
  </w:style>
  <w:style w:type="character" w:customStyle="1" w:styleId="RTFNum55">
    <w:name w:val="RTF_Num 5 5"/>
    <w:uiPriority w:val="99"/>
    <w:rPr>
      <w:rFonts w:ascii="OpenSymbol" w:eastAsia="OpenSymbol" w:hAnsi="OpenSymbol" w:cs="OpenSymbol"/>
    </w:rPr>
  </w:style>
  <w:style w:type="character" w:customStyle="1" w:styleId="RTFNum56">
    <w:name w:val="RTF_Num 5 6"/>
    <w:uiPriority w:val="99"/>
    <w:rPr>
      <w:rFonts w:ascii="OpenSymbol" w:eastAsia="OpenSymbol" w:hAnsi="OpenSymbol" w:cs="OpenSymbol"/>
    </w:rPr>
  </w:style>
  <w:style w:type="character" w:customStyle="1" w:styleId="RTFNum57">
    <w:name w:val="RTF_Num 5 7"/>
    <w:uiPriority w:val="99"/>
    <w:rPr>
      <w:rFonts w:ascii="OpenSymbol" w:eastAsia="OpenSymbol" w:hAnsi="OpenSymbol" w:cs="OpenSymbol"/>
    </w:rPr>
  </w:style>
  <w:style w:type="character" w:customStyle="1" w:styleId="RTFNum58">
    <w:name w:val="RTF_Num 5 8"/>
    <w:uiPriority w:val="99"/>
    <w:rPr>
      <w:rFonts w:ascii="OpenSymbol" w:eastAsia="OpenSymbol" w:hAnsi="OpenSymbol" w:cs="OpenSymbol"/>
    </w:rPr>
  </w:style>
  <w:style w:type="character" w:customStyle="1" w:styleId="RTFNum59">
    <w:name w:val="RTF_Num 5 9"/>
    <w:uiPriority w:val="99"/>
    <w:rPr>
      <w:rFonts w:ascii="OpenSymbol" w:eastAsia="OpenSymbol" w:hAnsi="OpenSymbol" w:cs="OpenSymbol"/>
    </w:rPr>
  </w:style>
  <w:style w:type="character" w:customStyle="1" w:styleId="RTFNum61">
    <w:name w:val="RTF_Num 6 1"/>
    <w:uiPriority w:val="99"/>
    <w:rPr>
      <w:rFonts w:ascii="OpenSymbol" w:eastAsia="OpenSymbol" w:hAnsi="OpenSymbol" w:cs="OpenSymbol"/>
    </w:rPr>
  </w:style>
  <w:style w:type="character" w:customStyle="1" w:styleId="RTFNum62">
    <w:name w:val="RTF_Num 6 2"/>
    <w:uiPriority w:val="99"/>
    <w:rPr>
      <w:rFonts w:ascii="OpenSymbol" w:eastAsia="OpenSymbol" w:hAnsi="OpenSymbol" w:cs="OpenSymbol"/>
    </w:rPr>
  </w:style>
  <w:style w:type="character" w:customStyle="1" w:styleId="RTFNum63">
    <w:name w:val="RTF_Num 6 3"/>
    <w:uiPriority w:val="99"/>
    <w:rPr>
      <w:rFonts w:ascii="OpenSymbol" w:eastAsia="OpenSymbol" w:hAnsi="OpenSymbol" w:cs="OpenSymbol"/>
    </w:rPr>
  </w:style>
  <w:style w:type="character" w:customStyle="1" w:styleId="RTFNum64">
    <w:name w:val="RTF_Num 6 4"/>
    <w:uiPriority w:val="99"/>
    <w:rPr>
      <w:rFonts w:ascii="OpenSymbol" w:eastAsia="OpenSymbol" w:hAnsi="OpenSymbol" w:cs="OpenSymbol"/>
    </w:rPr>
  </w:style>
  <w:style w:type="character" w:customStyle="1" w:styleId="RTFNum65">
    <w:name w:val="RTF_Num 6 5"/>
    <w:uiPriority w:val="99"/>
    <w:rPr>
      <w:rFonts w:ascii="OpenSymbol" w:eastAsia="OpenSymbol" w:hAnsi="OpenSymbol" w:cs="OpenSymbol"/>
    </w:rPr>
  </w:style>
  <w:style w:type="character" w:customStyle="1" w:styleId="RTFNum66">
    <w:name w:val="RTF_Num 6 6"/>
    <w:uiPriority w:val="99"/>
    <w:rPr>
      <w:rFonts w:ascii="OpenSymbol" w:eastAsia="OpenSymbol" w:hAnsi="OpenSymbol" w:cs="OpenSymbol"/>
    </w:rPr>
  </w:style>
  <w:style w:type="character" w:customStyle="1" w:styleId="RTFNum67">
    <w:name w:val="RTF_Num 6 7"/>
    <w:uiPriority w:val="99"/>
    <w:rPr>
      <w:rFonts w:ascii="OpenSymbol" w:eastAsia="OpenSymbol" w:hAnsi="OpenSymbol" w:cs="OpenSymbol"/>
    </w:rPr>
  </w:style>
  <w:style w:type="character" w:customStyle="1" w:styleId="RTFNum68">
    <w:name w:val="RTF_Num 6 8"/>
    <w:uiPriority w:val="99"/>
    <w:rPr>
      <w:rFonts w:ascii="OpenSymbol" w:eastAsia="OpenSymbol" w:hAnsi="OpenSymbol" w:cs="OpenSymbol"/>
    </w:rPr>
  </w:style>
  <w:style w:type="character" w:customStyle="1" w:styleId="RTFNum69">
    <w:name w:val="RTF_Num 6 9"/>
    <w:uiPriority w:val="99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hAnsi="Courier New"/>
    </w:rPr>
  </w:style>
  <w:style w:type="character" w:customStyle="1" w:styleId="ListLabel3">
    <w:name w:val="ListLabel 3"/>
    <w:uiPriority w:val="99"/>
    <w:rPr>
      <w:rFonts w:hAnsi="OpenSymbol"/>
    </w:rPr>
  </w:style>
  <w:style w:type="character" w:customStyle="1" w:styleId="Punti">
    <w:name w:val="Punti"/>
    <w:uiPriority w:val="99"/>
    <w:rPr>
      <w:rFonts w:ascii="OpenSymbol" w:eastAsia="OpenSymbol" w:hAnsi="OpenSymbol" w:cs="Open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Arial Unicode MS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sz w:val="24"/>
      <w:szCs w:val="24"/>
      <w:lang w:bidi="ar-SA"/>
    </w:rPr>
  </w:style>
  <w:style w:type="paragraph" w:customStyle="1" w:styleId="Paragrafoelenco1">
    <w:name w:val="Paragrafo elenco1"/>
    <w:basedOn w:val="Predefinito"/>
    <w:uiPriority w:val="99"/>
    <w:pPr>
      <w:tabs>
        <w:tab w:val="clear" w:pos="284"/>
        <w:tab w:val="left" w:pos="1004"/>
      </w:tabs>
      <w:ind w:left="720"/>
    </w:pPr>
    <w:rPr>
      <w:sz w:val="24"/>
      <w:szCs w:val="24"/>
      <w:lang w:bidi="ar-SA"/>
    </w:rPr>
  </w:style>
  <w:style w:type="paragraph" w:customStyle="1" w:styleId="Testo1">
    <w:name w:val="Testo 1"/>
    <w:uiPriority w:val="99"/>
    <w:pPr>
      <w:widowControl w:val="0"/>
      <w:autoSpaceDE w:val="0"/>
      <w:autoSpaceDN w:val="0"/>
      <w:adjustRightInd w:val="0"/>
      <w:spacing w:after="0" w:line="220" w:lineRule="exact"/>
      <w:ind w:left="284" w:hanging="284"/>
      <w:jc w:val="both"/>
    </w:pPr>
    <w:rPr>
      <w:rFonts w:ascii="Times" w:eastAsia="Times New Roman" w:hAnsi="Times New Roman" w:cs="Times"/>
      <w:sz w:val="18"/>
      <w:szCs w:val="18"/>
      <w:lang w:bidi="hi-IN"/>
    </w:rPr>
  </w:style>
  <w:style w:type="paragraph" w:customStyle="1" w:styleId="Testo2">
    <w:name w:val="Testo 2"/>
    <w:uiPriority w:val="99"/>
    <w:pPr>
      <w:widowControl w:val="0"/>
      <w:autoSpaceDE w:val="0"/>
      <w:autoSpaceDN w:val="0"/>
      <w:adjustRightInd w:val="0"/>
      <w:spacing w:after="0" w:line="220" w:lineRule="exact"/>
      <w:ind w:firstLine="284"/>
      <w:jc w:val="both"/>
    </w:pPr>
    <w:rPr>
      <w:rFonts w:ascii="Times" w:eastAsia="Times New Roman" w:hAnsi="Times New Roman" w:cs="Times"/>
      <w:sz w:val="18"/>
      <w:szCs w:val="18"/>
      <w:lang w:bidi="hi-IN"/>
    </w:rPr>
  </w:style>
  <w:style w:type="paragraph" w:styleId="Citazione">
    <w:name w:val="Quote"/>
    <w:basedOn w:val="Predefinito"/>
    <w:link w:val="CitazioneCarattere"/>
    <w:uiPriority w:val="99"/>
    <w:qFormat/>
    <w:pPr>
      <w:tabs>
        <w:tab w:val="clear" w:pos="284"/>
        <w:tab w:val="left" w:pos="851"/>
      </w:tabs>
      <w:spacing w:after="283"/>
      <w:ind w:left="567" w:right="567"/>
    </w:pPr>
    <w:rPr>
      <w:sz w:val="24"/>
      <w:szCs w:val="24"/>
      <w:lang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Paragrafoelenco">
    <w:name w:val="List Paragraph"/>
    <w:basedOn w:val="Predefinito"/>
    <w:uiPriority w:val="99"/>
    <w:qFormat/>
    <w:pPr>
      <w:tabs>
        <w:tab w:val="clear" w:pos="284"/>
        <w:tab w:val="left" w:pos="1004"/>
      </w:tabs>
      <w:ind w:left="720"/>
    </w:pPr>
    <w:rPr>
      <w:lang w:bidi="ar-SA"/>
    </w:rPr>
  </w:style>
  <w:style w:type="character" w:customStyle="1" w:styleId="Titolo1Carattere">
    <w:name w:val="Titolo 1 Carattere"/>
    <w:basedOn w:val="Carpredefinitoparagrafo"/>
    <w:link w:val="Titolo1"/>
    <w:rsid w:val="00DE10DB"/>
    <w:rPr>
      <w:rFonts w:ascii="Times" w:eastAsia="Times New Roman" w:hAnsi="Times" w:cs="Times New Roman"/>
      <w:b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DE10DB"/>
    <w:rPr>
      <w:rFonts w:ascii="Times" w:eastAsia="Times New Roman" w:hAnsi="Times" w:cs="Times New Roman"/>
      <w:smallCaps/>
      <w:noProof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10D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dc:description/>
  <cp:lastModifiedBy>Belleri Erica</cp:lastModifiedBy>
  <cp:revision>4</cp:revision>
  <cp:lastPrinted>2003-03-27T09:42:00Z</cp:lastPrinted>
  <dcterms:created xsi:type="dcterms:W3CDTF">2021-05-25T11:55:00Z</dcterms:created>
  <dcterms:modified xsi:type="dcterms:W3CDTF">2021-06-22T10:22:00Z</dcterms:modified>
</cp:coreProperties>
</file>