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0736" w14:textId="77777777" w:rsidR="006C64E5" w:rsidRPr="00F04942" w:rsidRDefault="006C64E5" w:rsidP="006C64E5">
      <w:pPr>
        <w:pStyle w:val="Titolo1"/>
      </w:pPr>
      <w:r w:rsidRPr="00F04942">
        <w:t>Sistemi di welfare comparati</w:t>
      </w:r>
    </w:p>
    <w:p w14:paraId="70C486A5" w14:textId="77777777" w:rsidR="006C64E5" w:rsidRPr="00F04942" w:rsidRDefault="006C64E5" w:rsidP="006C64E5">
      <w:pPr>
        <w:pStyle w:val="Titolo2"/>
      </w:pPr>
      <w:r w:rsidRPr="00F04942">
        <w:t>Prof. Luca Pesenti</w:t>
      </w:r>
    </w:p>
    <w:p w14:paraId="3E6E5496" w14:textId="77777777" w:rsidR="006F1772" w:rsidRDefault="006C64E5" w:rsidP="006C64E5">
      <w:pPr>
        <w:spacing w:before="240" w:after="120"/>
        <w:rPr>
          <w:b/>
          <w:sz w:val="18"/>
        </w:rPr>
      </w:pPr>
      <w:r>
        <w:rPr>
          <w:b/>
          <w:i/>
          <w:sz w:val="18"/>
        </w:rPr>
        <w:t>OBIETTIVO DEL CORSO</w:t>
      </w:r>
      <w:r w:rsidR="00E97897">
        <w:rPr>
          <w:b/>
          <w:i/>
          <w:sz w:val="18"/>
        </w:rPr>
        <w:t xml:space="preserve"> E RISULTATI DI APPRENDIMENTO ATTESI</w:t>
      </w:r>
    </w:p>
    <w:p w14:paraId="29AFE705" w14:textId="77777777" w:rsidR="0062432C" w:rsidRDefault="0062432C" w:rsidP="006C64E5">
      <w:pPr>
        <w:rPr>
          <w:i/>
        </w:rPr>
      </w:pPr>
    </w:p>
    <w:p w14:paraId="5C3E6D34" w14:textId="77777777" w:rsidR="0062432C" w:rsidRPr="0062432C" w:rsidRDefault="0062432C" w:rsidP="006C64E5">
      <w:pPr>
        <w:rPr>
          <w:i/>
        </w:rPr>
      </w:pPr>
      <w:r w:rsidRPr="0062432C">
        <w:rPr>
          <w:i/>
        </w:rPr>
        <w:t>Obiettivo del corso</w:t>
      </w:r>
    </w:p>
    <w:p w14:paraId="61F03B2E" w14:textId="77777777" w:rsidR="006C64E5" w:rsidRDefault="0062432C" w:rsidP="006C64E5">
      <w:r>
        <w:t xml:space="preserve">L’insegnamento si propone di </w:t>
      </w:r>
      <w:r w:rsidR="006C64E5">
        <w:t>presentare e discutere le più rilevanti classificazioni e i modelli dei sistemi di welfare in Europa</w:t>
      </w:r>
      <w:r w:rsidR="006C64E5">
        <w:rPr>
          <w:i/>
        </w:rPr>
        <w:t xml:space="preserve">. </w:t>
      </w:r>
      <w:r w:rsidR="006C64E5" w:rsidRPr="00F50BAF">
        <w:t>U</w:t>
      </w:r>
      <w:r w:rsidR="006C64E5" w:rsidRPr="005A799D">
        <w:t xml:space="preserve">tilizzando metodologie di analisi comparativa </w:t>
      </w:r>
      <w:r w:rsidR="006C64E5" w:rsidRPr="005A799D">
        <w:rPr>
          <w:i/>
        </w:rPr>
        <w:t>cross-</w:t>
      </w:r>
      <w:proofErr w:type="spellStart"/>
      <w:r w:rsidR="006C64E5" w:rsidRPr="005A799D">
        <w:rPr>
          <w:i/>
        </w:rPr>
        <w:t>nationa</w:t>
      </w:r>
      <w:r w:rsidR="006C64E5">
        <w:rPr>
          <w:i/>
        </w:rPr>
        <w:t>l</w:t>
      </w:r>
      <w:proofErr w:type="spellEnd"/>
      <w:r w:rsidR="006C64E5">
        <w:t>,</w:t>
      </w:r>
      <w:r w:rsidR="006C64E5" w:rsidRPr="00F50BAF">
        <w:t xml:space="preserve"> si </w:t>
      </w:r>
      <w:r w:rsidR="006C64E5">
        <w:t>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14:paraId="581B4500" w14:textId="77777777" w:rsidR="0062432C" w:rsidRDefault="0062432C" w:rsidP="006C64E5"/>
    <w:p w14:paraId="2933036B" w14:textId="77777777" w:rsidR="0062432C" w:rsidRDefault="0062432C" w:rsidP="006C64E5">
      <w:pPr>
        <w:rPr>
          <w:i/>
        </w:rPr>
      </w:pPr>
      <w:r w:rsidRPr="0062432C">
        <w:rPr>
          <w:i/>
        </w:rPr>
        <w:t>Risultati di apprendimento attesi</w:t>
      </w:r>
    </w:p>
    <w:p w14:paraId="2516E15C" w14:textId="77777777" w:rsidR="006730D4" w:rsidRPr="0062432C" w:rsidRDefault="006730D4" w:rsidP="006730D4">
      <w: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14:paraId="79D056D1" w14:textId="77777777" w:rsidR="006C64E5" w:rsidRDefault="006C64E5" w:rsidP="006C64E5">
      <w:pPr>
        <w:spacing w:before="240" w:after="120"/>
        <w:rPr>
          <w:b/>
          <w:sz w:val="18"/>
        </w:rPr>
      </w:pPr>
      <w:r>
        <w:rPr>
          <w:b/>
          <w:i/>
          <w:sz w:val="18"/>
        </w:rPr>
        <w:t>PROGRAMMA DEL CORSO</w:t>
      </w:r>
    </w:p>
    <w:p w14:paraId="489F8C4E" w14:textId="77777777" w:rsidR="006C64E5" w:rsidRPr="00705151" w:rsidRDefault="006C64E5" w:rsidP="006C64E5">
      <w:pPr>
        <w:rPr>
          <w:sz w:val="18"/>
          <w:szCs w:val="18"/>
        </w:rPr>
      </w:pPr>
      <w:r w:rsidRPr="00705151">
        <w:rPr>
          <w:sz w:val="18"/>
          <w:szCs w:val="18"/>
        </w:rPr>
        <w:t>Il corso si articola in due moduli e affronterà i seguenti contenuti:</w:t>
      </w:r>
    </w:p>
    <w:p w14:paraId="2BD67A42" w14:textId="77777777" w:rsidR="00705151" w:rsidRPr="00705151" w:rsidRDefault="00705151" w:rsidP="00705151">
      <w:pPr>
        <w:spacing w:before="120"/>
        <w:rPr>
          <w:smallCaps/>
          <w:sz w:val="18"/>
          <w:szCs w:val="18"/>
        </w:rPr>
      </w:pPr>
      <w:r w:rsidRPr="00705151">
        <w:rPr>
          <w:smallCaps/>
          <w:sz w:val="18"/>
          <w:szCs w:val="18"/>
        </w:rPr>
        <w:t xml:space="preserve">Prima parte: </w:t>
      </w:r>
      <w:r w:rsidRPr="00705151">
        <w:rPr>
          <w:i/>
          <w:sz w:val="18"/>
          <w:szCs w:val="18"/>
        </w:rPr>
        <w:t>I sistemi di welfare e il problema della comparazione</w:t>
      </w:r>
    </w:p>
    <w:p w14:paraId="5E1CFB5C" w14:textId="77777777" w:rsidR="00705151" w:rsidRPr="00705151" w:rsidRDefault="00705151" w:rsidP="00705151">
      <w:pPr>
        <w:rPr>
          <w:sz w:val="18"/>
          <w:szCs w:val="18"/>
        </w:rPr>
      </w:pPr>
      <w:r w:rsidRPr="00705151">
        <w:rPr>
          <w:sz w:val="18"/>
          <w:szCs w:val="18"/>
        </w:rPr>
        <w:t xml:space="preserve">Cenni di sociologia del bisogno sociale; breve storia del welfare; il problema della comparazione; i modelli e regimi di </w:t>
      </w:r>
      <w:r w:rsidRPr="00705151">
        <w:rPr>
          <w:i/>
          <w:sz w:val="18"/>
          <w:szCs w:val="18"/>
        </w:rPr>
        <w:t xml:space="preserve">welfare </w:t>
      </w:r>
      <w:proofErr w:type="spellStart"/>
      <w:r w:rsidRPr="00705151">
        <w:rPr>
          <w:i/>
          <w:sz w:val="18"/>
          <w:szCs w:val="18"/>
        </w:rPr>
        <w:t>capitalism</w:t>
      </w:r>
      <w:proofErr w:type="spellEnd"/>
      <w:r w:rsidRPr="00705151">
        <w:rPr>
          <w:sz w:val="18"/>
          <w:szCs w:val="18"/>
        </w:rPr>
        <w:t xml:space="preserve">: teorie e critiche; i nuovi rischi e bisogni sociali; i fattori strutturali della </w:t>
      </w:r>
      <w:proofErr w:type="spellStart"/>
      <w:r w:rsidRPr="00705151">
        <w:rPr>
          <w:i/>
          <w:sz w:val="18"/>
          <w:szCs w:val="18"/>
        </w:rPr>
        <w:t>path</w:t>
      </w:r>
      <w:proofErr w:type="spellEnd"/>
      <w:r w:rsidRPr="00705151">
        <w:rPr>
          <w:i/>
          <w:sz w:val="18"/>
          <w:szCs w:val="18"/>
        </w:rPr>
        <w:t xml:space="preserve"> </w:t>
      </w:r>
      <w:proofErr w:type="spellStart"/>
      <w:r w:rsidRPr="00705151">
        <w:rPr>
          <w:i/>
          <w:sz w:val="18"/>
          <w:szCs w:val="18"/>
        </w:rPr>
        <w:t>dependency</w:t>
      </w:r>
      <w:proofErr w:type="spellEnd"/>
      <w:r w:rsidRPr="00705151">
        <w:rPr>
          <w:sz w:val="18"/>
          <w:szCs w:val="18"/>
        </w:rPr>
        <w:t xml:space="preserve">. </w:t>
      </w:r>
    </w:p>
    <w:p w14:paraId="18E3D9E8" w14:textId="77777777" w:rsidR="00705151" w:rsidRPr="00705151" w:rsidRDefault="00705151" w:rsidP="00705151">
      <w:pPr>
        <w:spacing w:before="120"/>
        <w:rPr>
          <w:i/>
          <w:sz w:val="18"/>
          <w:szCs w:val="18"/>
        </w:rPr>
      </w:pPr>
      <w:r w:rsidRPr="00705151">
        <w:rPr>
          <w:smallCaps/>
          <w:sz w:val="18"/>
          <w:szCs w:val="18"/>
        </w:rPr>
        <w:t xml:space="preserve">Seconda parte: </w:t>
      </w:r>
      <w:r w:rsidRPr="00705151">
        <w:rPr>
          <w:i/>
          <w:sz w:val="18"/>
          <w:szCs w:val="18"/>
        </w:rPr>
        <w:t>Politiche e nuovi rischi sociali in Europa</w:t>
      </w:r>
    </w:p>
    <w:p w14:paraId="782B58D1" w14:textId="77777777" w:rsidR="00705151" w:rsidRPr="00705151" w:rsidRDefault="00705151" w:rsidP="00705151">
      <w:pPr>
        <w:rPr>
          <w:sz w:val="18"/>
          <w:szCs w:val="18"/>
        </w:rPr>
      </w:pPr>
      <w:r w:rsidRPr="00705151">
        <w:rPr>
          <w:sz w:val="18"/>
          <w:szCs w:val="18"/>
        </w:rPr>
        <w:t xml:space="preserve">Verranno affrontati in questa parte alcuni ambiti di </w:t>
      </w:r>
      <w:r w:rsidRPr="00705151">
        <w:rPr>
          <w:i/>
          <w:sz w:val="18"/>
          <w:szCs w:val="18"/>
        </w:rPr>
        <w:t xml:space="preserve">policy </w:t>
      </w:r>
      <w:r w:rsidRPr="00705151">
        <w:rPr>
          <w:sz w:val="18"/>
          <w:szCs w:val="18"/>
        </w:rPr>
        <w:t xml:space="preserve">in chiave comparata, con particolare riferimento alle politiche relative ai nuovi rischi sociali (conciliazione vita-lavoro, povertà, casa, </w:t>
      </w:r>
      <w:r w:rsidRPr="00705151">
        <w:rPr>
          <w:i/>
          <w:sz w:val="18"/>
          <w:szCs w:val="18"/>
        </w:rPr>
        <w:t>long-</w:t>
      </w:r>
      <w:proofErr w:type="spellStart"/>
      <w:r w:rsidRPr="00705151">
        <w:rPr>
          <w:i/>
          <w:sz w:val="18"/>
          <w:szCs w:val="18"/>
        </w:rPr>
        <w:t>term</w:t>
      </w:r>
      <w:proofErr w:type="spellEnd"/>
      <w:r w:rsidRPr="00705151">
        <w:rPr>
          <w:i/>
          <w:sz w:val="18"/>
          <w:szCs w:val="18"/>
        </w:rPr>
        <w:t xml:space="preserve"> care</w:t>
      </w:r>
      <w:r w:rsidRPr="00705151">
        <w:rPr>
          <w:sz w:val="18"/>
          <w:szCs w:val="18"/>
        </w:rPr>
        <w:t>, transizioni scuola-lavoro, migranti).</w:t>
      </w:r>
    </w:p>
    <w:p w14:paraId="31FB4B54" w14:textId="77777777" w:rsidR="00705151" w:rsidRPr="00705151" w:rsidRDefault="00705151" w:rsidP="00705151">
      <w:pPr>
        <w:spacing w:before="120"/>
        <w:rPr>
          <w:i/>
          <w:sz w:val="18"/>
          <w:szCs w:val="18"/>
        </w:rPr>
      </w:pPr>
      <w:r w:rsidRPr="00705151">
        <w:rPr>
          <w:smallCaps/>
          <w:sz w:val="18"/>
          <w:szCs w:val="18"/>
        </w:rPr>
        <w:t xml:space="preserve">SEZIONE MONOGRAFICA: </w:t>
      </w:r>
      <w:r w:rsidRPr="00705151">
        <w:rPr>
          <w:i/>
          <w:sz w:val="18"/>
          <w:szCs w:val="18"/>
        </w:rPr>
        <w:t>Il “welfare occupazionale” in Europa</w:t>
      </w:r>
    </w:p>
    <w:p w14:paraId="1085A3AB" w14:textId="77777777" w:rsidR="00705151" w:rsidRPr="00705151" w:rsidRDefault="00705151" w:rsidP="00705151">
      <w:pPr>
        <w:rPr>
          <w:sz w:val="18"/>
          <w:szCs w:val="18"/>
        </w:rPr>
      </w:pPr>
      <w:r w:rsidRPr="00705151">
        <w:rPr>
          <w:sz w:val="18"/>
          <w:szCs w:val="18"/>
        </w:rPr>
        <w:lastRenderedPageBreak/>
        <w:t xml:space="preserve">Uno specifico approfondimento riguarderà i beni e servizi di welfare fruibili nell’ambito delle relazioni industriali. Sarà evidenziato il ruolo specifico svolto dalla contrattazione di I e II livello, evidenziando le differenze esistenti tra i diversi paesi europei. </w:t>
      </w:r>
    </w:p>
    <w:p w14:paraId="71E49BE7" w14:textId="77777777" w:rsidR="006C64E5" w:rsidRPr="00EE6186" w:rsidRDefault="006C64E5" w:rsidP="006C64E5">
      <w:pPr>
        <w:spacing w:before="240" w:after="120"/>
        <w:rPr>
          <w:b/>
          <w:i/>
          <w:sz w:val="18"/>
        </w:rPr>
      </w:pPr>
      <w:r>
        <w:rPr>
          <w:b/>
          <w:i/>
          <w:sz w:val="18"/>
        </w:rPr>
        <w:t>BIBLIOGRAFIA</w:t>
      </w:r>
    </w:p>
    <w:p w14:paraId="6A3DE361" w14:textId="77777777" w:rsidR="00D839E0" w:rsidRPr="00657041" w:rsidRDefault="00D839E0" w:rsidP="006C64E5">
      <w:pPr>
        <w:spacing w:line="240" w:lineRule="atLeast"/>
        <w:ind w:left="284" w:hanging="284"/>
        <w:rPr>
          <w:rFonts w:ascii="Times" w:hAnsi="Times"/>
          <w:smallCaps/>
          <w:spacing w:val="-5"/>
          <w:sz w:val="18"/>
          <w:szCs w:val="18"/>
        </w:rPr>
      </w:pPr>
      <w:r w:rsidRPr="00657041">
        <w:rPr>
          <w:rFonts w:ascii="Times" w:hAnsi="Times"/>
          <w:smallCaps/>
          <w:spacing w:val="-5"/>
          <w:sz w:val="18"/>
          <w:szCs w:val="18"/>
        </w:rPr>
        <w:t>Per la prima e seconda parte</w:t>
      </w:r>
    </w:p>
    <w:p w14:paraId="6348E0D2" w14:textId="77777777" w:rsidR="00657041" w:rsidRPr="00657041" w:rsidRDefault="00657041" w:rsidP="006C64E5">
      <w:pPr>
        <w:spacing w:line="240" w:lineRule="atLeast"/>
        <w:ind w:left="284" w:hanging="284"/>
        <w:rPr>
          <w:rFonts w:ascii="Times" w:hAnsi="Times"/>
          <w:i/>
          <w:smallCaps/>
          <w:spacing w:val="-5"/>
          <w:sz w:val="18"/>
          <w:szCs w:val="18"/>
        </w:rPr>
      </w:pPr>
    </w:p>
    <w:p w14:paraId="7DE5B74B" w14:textId="77777777" w:rsidR="00657041" w:rsidRPr="00657041" w:rsidRDefault="00657041" w:rsidP="006C64E5">
      <w:pPr>
        <w:spacing w:line="240" w:lineRule="atLeast"/>
        <w:ind w:left="284" w:hanging="284"/>
        <w:rPr>
          <w:rFonts w:ascii="Times" w:hAnsi="Times"/>
          <w:i/>
          <w:smallCaps/>
          <w:spacing w:val="-5"/>
          <w:sz w:val="18"/>
          <w:szCs w:val="18"/>
        </w:rPr>
      </w:pPr>
      <w:r w:rsidRPr="00657041">
        <w:rPr>
          <w:rFonts w:ascii="Times" w:hAnsi="Times"/>
          <w:i/>
          <w:smallCaps/>
          <w:spacing w:val="-5"/>
          <w:sz w:val="18"/>
          <w:szCs w:val="18"/>
        </w:rPr>
        <w:t>Monografie</w:t>
      </w:r>
    </w:p>
    <w:p w14:paraId="70B5C4BC" w14:textId="383EF14F" w:rsidR="006C64E5" w:rsidRPr="00657041" w:rsidRDefault="006C64E5" w:rsidP="006C64E5">
      <w:pPr>
        <w:spacing w:line="240" w:lineRule="atLeast"/>
        <w:ind w:left="284" w:hanging="284"/>
        <w:rPr>
          <w:rFonts w:ascii="Times" w:hAnsi="Times"/>
          <w:spacing w:val="-5"/>
          <w:sz w:val="18"/>
          <w:szCs w:val="18"/>
        </w:rPr>
      </w:pPr>
      <w:r w:rsidRPr="00657041">
        <w:rPr>
          <w:rFonts w:ascii="Times" w:hAnsi="Times"/>
          <w:smallCaps/>
          <w:spacing w:val="-5"/>
          <w:sz w:val="18"/>
          <w:szCs w:val="18"/>
        </w:rPr>
        <w:t>L. Burroni,</w:t>
      </w:r>
      <w:r w:rsidRPr="00657041">
        <w:rPr>
          <w:rFonts w:ascii="Times" w:hAnsi="Times"/>
          <w:i/>
          <w:spacing w:val="-5"/>
          <w:sz w:val="18"/>
          <w:szCs w:val="18"/>
        </w:rPr>
        <w:t xml:space="preserve"> Capitalismi a confronto. Istituzioni e regolazione dell’economia nei Paesi europei,</w:t>
      </w:r>
      <w:r w:rsidRPr="00657041">
        <w:rPr>
          <w:rFonts w:ascii="Times" w:hAnsi="Times"/>
          <w:spacing w:val="-5"/>
          <w:sz w:val="18"/>
          <w:szCs w:val="18"/>
        </w:rPr>
        <w:t xml:space="preserve"> Il Mulino, Bologna, 2016.</w:t>
      </w:r>
      <w:r w:rsidR="00AE65BA">
        <w:rPr>
          <w:rFonts w:ascii="Times" w:hAnsi="Times"/>
          <w:spacing w:val="-5"/>
          <w:sz w:val="18"/>
          <w:szCs w:val="18"/>
        </w:rPr>
        <w:t xml:space="preserve"> </w:t>
      </w:r>
      <w:hyperlink r:id="rId5" w:history="1">
        <w:r w:rsidR="00AE65BA" w:rsidRPr="00AE65BA">
          <w:rPr>
            <w:rStyle w:val="Collegamentoipertestuale"/>
            <w:rFonts w:ascii="Times" w:hAnsi="Times"/>
            <w:spacing w:val="-5"/>
            <w:sz w:val="18"/>
            <w:szCs w:val="18"/>
          </w:rPr>
          <w:t>Acquista da V&amp;P</w:t>
        </w:r>
      </w:hyperlink>
    </w:p>
    <w:p w14:paraId="08495052" w14:textId="35CB8EAA" w:rsidR="006C64E5" w:rsidRPr="00657041" w:rsidRDefault="006C64E5" w:rsidP="006C64E5">
      <w:pPr>
        <w:spacing w:line="240" w:lineRule="atLeast"/>
        <w:ind w:left="284" w:hanging="284"/>
        <w:rPr>
          <w:rFonts w:ascii="Times" w:hAnsi="Times"/>
          <w:spacing w:val="-5"/>
          <w:sz w:val="18"/>
          <w:szCs w:val="18"/>
        </w:rPr>
      </w:pPr>
      <w:r w:rsidRPr="00657041">
        <w:rPr>
          <w:rFonts w:ascii="Times" w:hAnsi="Times"/>
          <w:smallCaps/>
          <w:spacing w:val="-5"/>
          <w:sz w:val="18"/>
          <w:szCs w:val="18"/>
        </w:rPr>
        <w:t xml:space="preserve">C. Ranci-E. </w:t>
      </w:r>
      <w:proofErr w:type="spellStart"/>
      <w:r w:rsidRPr="00657041">
        <w:rPr>
          <w:rFonts w:ascii="Times" w:hAnsi="Times"/>
          <w:smallCaps/>
          <w:spacing w:val="-5"/>
          <w:sz w:val="18"/>
          <w:szCs w:val="18"/>
        </w:rPr>
        <w:t>Pavolini</w:t>
      </w:r>
      <w:proofErr w:type="spellEnd"/>
      <w:r w:rsidRPr="00657041">
        <w:rPr>
          <w:rFonts w:ascii="Times" w:hAnsi="Times"/>
          <w:smallCaps/>
          <w:spacing w:val="-5"/>
          <w:sz w:val="18"/>
          <w:szCs w:val="18"/>
        </w:rPr>
        <w:t>,</w:t>
      </w:r>
      <w:r w:rsidRPr="00657041">
        <w:rPr>
          <w:rFonts w:ascii="Times" w:hAnsi="Times"/>
          <w:i/>
          <w:spacing w:val="-5"/>
          <w:sz w:val="18"/>
          <w:szCs w:val="18"/>
        </w:rPr>
        <w:t xml:space="preserve"> Le politiche di welfare,</w:t>
      </w:r>
      <w:r w:rsidRPr="00657041">
        <w:rPr>
          <w:rFonts w:ascii="Times" w:hAnsi="Times"/>
          <w:spacing w:val="-5"/>
          <w:sz w:val="18"/>
          <w:szCs w:val="18"/>
        </w:rPr>
        <w:t xml:space="preserve"> il Mulino, Bologna, 2015</w:t>
      </w:r>
      <w:r w:rsidR="00657041">
        <w:rPr>
          <w:rFonts w:ascii="Times" w:hAnsi="Times"/>
          <w:spacing w:val="-5"/>
          <w:sz w:val="18"/>
          <w:szCs w:val="18"/>
        </w:rPr>
        <w:t xml:space="preserve"> (escluso il capitolo V)</w:t>
      </w:r>
      <w:r w:rsidRPr="00657041">
        <w:rPr>
          <w:rFonts w:ascii="Times" w:hAnsi="Times"/>
          <w:spacing w:val="-5"/>
          <w:sz w:val="18"/>
          <w:szCs w:val="18"/>
        </w:rPr>
        <w:t>.</w:t>
      </w:r>
      <w:r w:rsidR="00AE65BA">
        <w:rPr>
          <w:rFonts w:ascii="Times" w:hAnsi="Times"/>
          <w:spacing w:val="-5"/>
          <w:sz w:val="18"/>
          <w:szCs w:val="18"/>
        </w:rPr>
        <w:t xml:space="preserve"> </w:t>
      </w:r>
      <w:hyperlink r:id="rId6" w:history="1">
        <w:r w:rsidR="00AE65BA" w:rsidRPr="00AE65BA">
          <w:rPr>
            <w:rStyle w:val="Collegamentoipertestuale"/>
            <w:rFonts w:ascii="Times" w:hAnsi="Times"/>
            <w:spacing w:val="-5"/>
            <w:sz w:val="18"/>
            <w:szCs w:val="18"/>
          </w:rPr>
          <w:t>Acquista da V&amp;P</w:t>
        </w:r>
      </w:hyperlink>
    </w:p>
    <w:p w14:paraId="7F9AFC2D" w14:textId="77777777" w:rsidR="00657041" w:rsidRDefault="00657041" w:rsidP="006C64E5">
      <w:pPr>
        <w:spacing w:line="240" w:lineRule="atLeast"/>
        <w:ind w:left="284" w:hanging="284"/>
        <w:rPr>
          <w:rFonts w:ascii="Times" w:hAnsi="Times"/>
          <w:smallCaps/>
          <w:spacing w:val="-5"/>
          <w:sz w:val="18"/>
          <w:szCs w:val="20"/>
        </w:rPr>
      </w:pPr>
    </w:p>
    <w:p w14:paraId="77C958DC" w14:textId="77777777" w:rsidR="00657041" w:rsidRPr="00657041" w:rsidRDefault="00657041" w:rsidP="00657041">
      <w:pPr>
        <w:spacing w:line="240" w:lineRule="atLeast"/>
        <w:ind w:left="284" w:hanging="284"/>
        <w:rPr>
          <w:rFonts w:ascii="Times" w:hAnsi="Times"/>
          <w:i/>
          <w:smallCaps/>
          <w:spacing w:val="-5"/>
          <w:sz w:val="16"/>
          <w:szCs w:val="20"/>
        </w:rPr>
      </w:pPr>
      <w:r>
        <w:rPr>
          <w:rFonts w:ascii="Times" w:hAnsi="Times"/>
          <w:i/>
          <w:smallCaps/>
          <w:spacing w:val="-5"/>
          <w:sz w:val="16"/>
          <w:szCs w:val="20"/>
        </w:rPr>
        <w:t>Articoli</w:t>
      </w:r>
    </w:p>
    <w:p w14:paraId="0262DC59" w14:textId="77777777" w:rsidR="007F2430" w:rsidRDefault="001B1043" w:rsidP="006C64E5">
      <w:pPr>
        <w:spacing w:line="240" w:lineRule="atLeast"/>
        <w:ind w:left="284" w:hanging="284"/>
        <w:rPr>
          <w:rFonts w:ascii="Times" w:hAnsi="Times"/>
          <w:spacing w:val="-5"/>
          <w:sz w:val="18"/>
          <w:szCs w:val="20"/>
        </w:rPr>
      </w:pPr>
      <w:r w:rsidRPr="001B1043">
        <w:rPr>
          <w:rFonts w:ascii="Times" w:hAnsi="Times"/>
          <w:smallCaps/>
          <w:spacing w:val="-5"/>
          <w:sz w:val="18"/>
          <w:szCs w:val="20"/>
        </w:rPr>
        <w:t>D. Natali – M.</w:t>
      </w:r>
      <w:r w:rsidR="00657041">
        <w:rPr>
          <w:rFonts w:ascii="Times" w:hAnsi="Times"/>
          <w:smallCaps/>
          <w:spacing w:val="-5"/>
          <w:sz w:val="18"/>
          <w:szCs w:val="20"/>
        </w:rPr>
        <w:t xml:space="preserve"> </w:t>
      </w:r>
      <w:proofErr w:type="spellStart"/>
      <w:r w:rsidRPr="001B1043">
        <w:rPr>
          <w:rFonts w:ascii="Times" w:hAnsi="Times"/>
          <w:smallCaps/>
          <w:spacing w:val="-5"/>
          <w:sz w:val="18"/>
          <w:szCs w:val="20"/>
        </w:rPr>
        <w:t>Rago</w:t>
      </w:r>
      <w:proofErr w:type="spellEnd"/>
      <w:r>
        <w:rPr>
          <w:rFonts w:ascii="Times" w:hAnsi="Times"/>
          <w:spacing w:val="-5"/>
          <w:sz w:val="18"/>
          <w:szCs w:val="20"/>
        </w:rPr>
        <w:t xml:space="preserve">, </w:t>
      </w:r>
      <w:r>
        <w:rPr>
          <w:rFonts w:ascii="Times" w:hAnsi="Times"/>
          <w:i/>
          <w:spacing w:val="-5"/>
          <w:sz w:val="18"/>
          <w:szCs w:val="20"/>
        </w:rPr>
        <w:t>L’analisi comparata delle politiche di welfare: una riflessione metodologica</w:t>
      </w:r>
      <w:r>
        <w:rPr>
          <w:rFonts w:ascii="Times" w:hAnsi="Times"/>
          <w:spacing w:val="-5"/>
          <w:sz w:val="18"/>
          <w:szCs w:val="20"/>
        </w:rPr>
        <w:t>, in “Rivista Italiana di Politiche Pubbliche”, n.1, 2010: pp. 61-82.</w:t>
      </w:r>
    </w:p>
    <w:p w14:paraId="25ABEF84" w14:textId="77777777" w:rsidR="00657041" w:rsidRPr="00657041" w:rsidRDefault="00657041" w:rsidP="006C64E5">
      <w:pPr>
        <w:spacing w:line="240" w:lineRule="atLeast"/>
        <w:ind w:left="284" w:hanging="284"/>
        <w:rPr>
          <w:rFonts w:ascii="Times" w:hAnsi="Times"/>
          <w:spacing w:val="-5"/>
          <w:sz w:val="18"/>
          <w:szCs w:val="20"/>
        </w:rPr>
      </w:pPr>
      <w:r w:rsidRPr="00657041">
        <w:rPr>
          <w:rFonts w:ascii="Times" w:hAnsi="Times"/>
          <w:smallCaps/>
          <w:spacing w:val="-5"/>
          <w:sz w:val="18"/>
          <w:szCs w:val="20"/>
        </w:rPr>
        <w:t>M. Ferrera</w:t>
      </w:r>
      <w:r>
        <w:rPr>
          <w:rFonts w:ascii="Times" w:hAnsi="Times"/>
          <w:spacing w:val="-5"/>
          <w:sz w:val="18"/>
          <w:szCs w:val="20"/>
        </w:rPr>
        <w:t xml:space="preserve">, </w:t>
      </w:r>
      <w:r>
        <w:rPr>
          <w:rFonts w:ascii="Times" w:hAnsi="Times"/>
          <w:i/>
          <w:spacing w:val="-5"/>
          <w:sz w:val="18"/>
          <w:szCs w:val="20"/>
        </w:rPr>
        <w:t>Si può costruire un’</w:t>
      </w:r>
      <w:r w:rsidR="00EE2A5B">
        <w:rPr>
          <w:rFonts w:ascii="Times" w:hAnsi="Times"/>
          <w:i/>
          <w:spacing w:val="-5"/>
          <w:sz w:val="18"/>
          <w:szCs w:val="20"/>
        </w:rPr>
        <w:t>Unione</w:t>
      </w:r>
      <w:r>
        <w:rPr>
          <w:rFonts w:ascii="Times" w:hAnsi="Times"/>
          <w:i/>
          <w:spacing w:val="-5"/>
          <w:sz w:val="18"/>
          <w:szCs w:val="20"/>
        </w:rPr>
        <w:t xml:space="preserve"> Sociale </w:t>
      </w:r>
      <w:proofErr w:type="gramStart"/>
      <w:r>
        <w:rPr>
          <w:rFonts w:ascii="Times" w:hAnsi="Times"/>
          <w:i/>
          <w:spacing w:val="-5"/>
          <w:sz w:val="18"/>
          <w:szCs w:val="20"/>
        </w:rPr>
        <w:t>Europea</w:t>
      </w:r>
      <w:r w:rsidR="00EE2A5B">
        <w:rPr>
          <w:rFonts w:ascii="Times" w:hAnsi="Times"/>
          <w:i/>
          <w:spacing w:val="-5"/>
          <w:sz w:val="18"/>
          <w:szCs w:val="20"/>
        </w:rPr>
        <w:t>?</w:t>
      </w:r>
      <w:r>
        <w:rPr>
          <w:rFonts w:ascii="Times" w:hAnsi="Times"/>
          <w:spacing w:val="-5"/>
          <w:sz w:val="18"/>
          <w:szCs w:val="20"/>
        </w:rPr>
        <w:t>,</w:t>
      </w:r>
      <w:proofErr w:type="gramEnd"/>
      <w:r>
        <w:rPr>
          <w:rFonts w:ascii="Times" w:hAnsi="Times"/>
          <w:spacing w:val="-5"/>
          <w:sz w:val="18"/>
          <w:szCs w:val="20"/>
        </w:rPr>
        <w:t xml:space="preserve"> in “Quaderni Costituzionali”, 3, 2018: pp. 567-590.</w:t>
      </w:r>
    </w:p>
    <w:p w14:paraId="501062BC" w14:textId="77777777" w:rsidR="00410A91" w:rsidRDefault="00410A91" w:rsidP="006C64E5">
      <w:pPr>
        <w:spacing w:line="240" w:lineRule="atLeast"/>
        <w:ind w:left="284" w:hanging="284"/>
        <w:rPr>
          <w:rFonts w:ascii="Times" w:hAnsi="Times"/>
          <w:smallCaps/>
          <w:spacing w:val="-5"/>
          <w:sz w:val="18"/>
          <w:szCs w:val="18"/>
        </w:rPr>
      </w:pPr>
    </w:p>
    <w:p w14:paraId="1FA8B797" w14:textId="77777777" w:rsidR="00D839E0" w:rsidRDefault="00D839E0" w:rsidP="006C64E5">
      <w:pPr>
        <w:spacing w:line="240" w:lineRule="atLeast"/>
        <w:ind w:left="284" w:hanging="284"/>
        <w:rPr>
          <w:rFonts w:ascii="Times" w:hAnsi="Times"/>
          <w:smallCaps/>
          <w:spacing w:val="-5"/>
          <w:sz w:val="18"/>
          <w:szCs w:val="18"/>
        </w:rPr>
      </w:pPr>
      <w:r>
        <w:rPr>
          <w:rFonts w:ascii="Times" w:hAnsi="Times"/>
          <w:smallCaps/>
          <w:spacing w:val="-5"/>
          <w:sz w:val="18"/>
          <w:szCs w:val="18"/>
        </w:rPr>
        <w:t xml:space="preserve">Per la sezione monografica: </w:t>
      </w:r>
    </w:p>
    <w:p w14:paraId="2697E7E9" w14:textId="77777777" w:rsidR="002462D1" w:rsidRDefault="00657041" w:rsidP="00705151">
      <w:pPr>
        <w:pStyle w:val="Testo1"/>
        <w:ind w:left="0" w:firstLine="0"/>
        <w:rPr>
          <w:rFonts w:ascii="Times New Roman" w:hAnsi="Times New Roman"/>
          <w:iCs/>
          <w:color w:val="000000" w:themeColor="text1"/>
          <w:szCs w:val="18"/>
        </w:rPr>
      </w:pPr>
      <w:r w:rsidRPr="00844796">
        <w:rPr>
          <w:rFonts w:ascii="Times New Roman" w:hAnsi="Times New Roman"/>
          <w:iCs/>
          <w:smallCaps/>
          <w:color w:val="000000" w:themeColor="text1"/>
          <w:szCs w:val="18"/>
        </w:rPr>
        <w:t>E Scippa</w:t>
      </w:r>
      <w:r w:rsidRPr="00844796">
        <w:rPr>
          <w:rFonts w:ascii="Times New Roman" w:hAnsi="Times New Roman"/>
          <w:i/>
          <w:iCs/>
          <w:color w:val="000000" w:themeColor="text1"/>
          <w:szCs w:val="18"/>
        </w:rPr>
        <w:t xml:space="preserve">, </w:t>
      </w:r>
      <w:bookmarkStart w:id="0" w:name="_GoBack"/>
      <w:r w:rsidRPr="00844796">
        <w:rPr>
          <w:rFonts w:ascii="Times New Roman" w:hAnsi="Times New Roman"/>
          <w:i/>
          <w:iCs/>
          <w:color w:val="000000" w:themeColor="text1"/>
          <w:szCs w:val="18"/>
        </w:rPr>
        <w:t xml:space="preserve">Relazioni industriali e welfare, </w:t>
      </w:r>
      <w:bookmarkEnd w:id="0"/>
      <w:r w:rsidRPr="00844796">
        <w:rPr>
          <w:rFonts w:ascii="Times New Roman" w:hAnsi="Times New Roman"/>
          <w:i/>
          <w:iCs/>
          <w:color w:val="000000" w:themeColor="text1"/>
          <w:szCs w:val="18"/>
        </w:rPr>
        <w:t>Franco Angeli 2018: capitolo 2 (</w:t>
      </w:r>
      <w:r w:rsidR="00705151" w:rsidRPr="00844796">
        <w:rPr>
          <w:rFonts w:ascii="Times New Roman" w:hAnsi="Times New Roman"/>
          <w:color w:val="000000" w:themeColor="text1"/>
          <w:szCs w:val="18"/>
        </w:rPr>
        <w:t xml:space="preserve">L’azione del </w:t>
      </w:r>
      <w:r w:rsidRPr="00844796">
        <w:rPr>
          <w:rFonts w:ascii="Times New Roman" w:hAnsi="Times New Roman"/>
          <w:color w:val="000000" w:themeColor="text1"/>
          <w:szCs w:val="18"/>
        </w:rPr>
        <w:t xml:space="preserve">sindacato nel campo del welfare), </w:t>
      </w:r>
      <w:r w:rsidRPr="00844796">
        <w:rPr>
          <w:rFonts w:ascii="Times New Roman" w:hAnsi="Times New Roman"/>
          <w:i/>
          <w:iCs/>
          <w:color w:val="000000" w:themeColor="text1"/>
          <w:szCs w:val="18"/>
        </w:rPr>
        <w:t xml:space="preserve"> </w:t>
      </w:r>
      <w:r w:rsidRPr="00844796">
        <w:rPr>
          <w:rFonts w:ascii="Times New Roman" w:hAnsi="Times New Roman"/>
          <w:iCs/>
          <w:color w:val="000000" w:themeColor="text1"/>
          <w:szCs w:val="18"/>
        </w:rPr>
        <w:t>da p. 47 a p. 97.</w:t>
      </w:r>
    </w:p>
    <w:p w14:paraId="2CA89722" w14:textId="77777777" w:rsidR="00906A0F" w:rsidRPr="00844796" w:rsidRDefault="00906A0F" w:rsidP="00906A0F">
      <w:pPr>
        <w:rPr>
          <w:color w:val="000000" w:themeColor="text1"/>
          <w:sz w:val="18"/>
          <w:szCs w:val="18"/>
          <w:lang w:val="en-US" w:eastAsia="en-US"/>
        </w:rPr>
      </w:pPr>
      <w:r w:rsidRPr="00844796">
        <w:rPr>
          <w:smallCaps/>
          <w:color w:val="000000" w:themeColor="text1"/>
          <w:sz w:val="18"/>
          <w:szCs w:val="18"/>
          <w:lang w:val="en-US" w:eastAsia="en-US"/>
        </w:rPr>
        <w:t>D. Natali,</w:t>
      </w:r>
      <w:r w:rsidR="00AD564E">
        <w:rPr>
          <w:smallCaps/>
          <w:color w:val="000000" w:themeColor="text1"/>
          <w:sz w:val="18"/>
          <w:szCs w:val="18"/>
          <w:lang w:val="en-US" w:eastAsia="en-US"/>
        </w:rPr>
        <w:t xml:space="preserve"> M. </w:t>
      </w:r>
      <w:proofErr w:type="spellStart"/>
      <w:r w:rsidR="00AD564E">
        <w:rPr>
          <w:smallCaps/>
          <w:color w:val="000000" w:themeColor="text1"/>
          <w:sz w:val="18"/>
          <w:szCs w:val="18"/>
          <w:lang w:val="en-US" w:eastAsia="en-US"/>
        </w:rPr>
        <w:t>Keune</w:t>
      </w:r>
      <w:proofErr w:type="spellEnd"/>
      <w:r w:rsidR="00AD564E">
        <w:rPr>
          <w:smallCaps/>
          <w:color w:val="000000" w:themeColor="text1"/>
          <w:sz w:val="18"/>
          <w:szCs w:val="18"/>
          <w:lang w:val="en-US" w:eastAsia="en-US"/>
        </w:rPr>
        <w:t>,</w:t>
      </w:r>
      <w:r w:rsidRPr="00844796">
        <w:rPr>
          <w:smallCaps/>
          <w:color w:val="000000" w:themeColor="text1"/>
          <w:sz w:val="18"/>
          <w:szCs w:val="18"/>
          <w:lang w:val="en-US" w:eastAsia="en-US"/>
        </w:rPr>
        <w:t xml:space="preserve"> E. </w:t>
      </w:r>
      <w:proofErr w:type="spellStart"/>
      <w:r w:rsidRPr="00844796">
        <w:rPr>
          <w:smallCaps/>
          <w:color w:val="000000" w:themeColor="text1"/>
          <w:sz w:val="18"/>
          <w:szCs w:val="18"/>
          <w:lang w:val="en-US" w:eastAsia="en-US"/>
        </w:rPr>
        <w:t>Pavolini</w:t>
      </w:r>
      <w:proofErr w:type="spellEnd"/>
      <w:r w:rsidRPr="00844796">
        <w:rPr>
          <w:smallCaps/>
          <w:color w:val="000000" w:themeColor="text1"/>
          <w:sz w:val="18"/>
          <w:szCs w:val="18"/>
          <w:lang w:val="en-US" w:eastAsia="en-US"/>
        </w:rPr>
        <w:t>,</w:t>
      </w:r>
      <w:r w:rsidR="00AD564E">
        <w:rPr>
          <w:smallCaps/>
          <w:color w:val="000000" w:themeColor="text1"/>
          <w:sz w:val="18"/>
          <w:szCs w:val="18"/>
          <w:lang w:val="en-US" w:eastAsia="en-US"/>
        </w:rPr>
        <w:t xml:space="preserve"> M. </w:t>
      </w:r>
      <w:proofErr w:type="spellStart"/>
      <w:r w:rsidR="00AD564E">
        <w:rPr>
          <w:smallCaps/>
          <w:color w:val="000000" w:themeColor="text1"/>
          <w:sz w:val="18"/>
          <w:szCs w:val="18"/>
          <w:lang w:val="en-US" w:eastAsia="en-US"/>
        </w:rPr>
        <w:t>Seeleib</w:t>
      </w:r>
      <w:proofErr w:type="spellEnd"/>
      <w:r w:rsidR="00AD564E">
        <w:rPr>
          <w:smallCaps/>
          <w:color w:val="000000" w:themeColor="text1"/>
          <w:sz w:val="18"/>
          <w:szCs w:val="18"/>
          <w:lang w:val="en-US" w:eastAsia="en-US"/>
        </w:rPr>
        <w:t>-Kaiser,</w:t>
      </w:r>
      <w:r w:rsidRPr="00844796">
        <w:rPr>
          <w:smallCaps/>
          <w:color w:val="000000" w:themeColor="text1"/>
          <w:sz w:val="18"/>
          <w:szCs w:val="18"/>
          <w:lang w:val="en-US" w:eastAsia="en-US"/>
        </w:rPr>
        <w:t xml:space="preserve"> </w:t>
      </w:r>
      <w:r w:rsidR="00AD564E">
        <w:rPr>
          <w:i/>
          <w:iCs/>
          <w:color w:val="000000" w:themeColor="text1"/>
          <w:sz w:val="18"/>
          <w:szCs w:val="18"/>
          <w:lang w:val="en-US" w:eastAsia="en-US"/>
        </w:rPr>
        <w:t xml:space="preserve">Sixty years after </w:t>
      </w:r>
      <w:proofErr w:type="spellStart"/>
      <w:r w:rsidR="00AD564E">
        <w:rPr>
          <w:i/>
          <w:iCs/>
          <w:color w:val="000000" w:themeColor="text1"/>
          <w:sz w:val="18"/>
          <w:szCs w:val="18"/>
          <w:lang w:val="en-US" w:eastAsia="en-US"/>
        </w:rPr>
        <w:t>Tirmuss</w:t>
      </w:r>
      <w:proofErr w:type="spellEnd"/>
      <w:r w:rsidR="00AD564E">
        <w:rPr>
          <w:i/>
          <w:iCs/>
          <w:color w:val="000000" w:themeColor="text1"/>
          <w:sz w:val="18"/>
          <w:szCs w:val="18"/>
          <w:lang w:val="en-US" w:eastAsia="en-US"/>
        </w:rPr>
        <w:t>: New findings on occupational welfare in Europe</w:t>
      </w:r>
      <w:r w:rsidRPr="00844796">
        <w:rPr>
          <w:i/>
          <w:iCs/>
          <w:color w:val="000000" w:themeColor="text1"/>
          <w:sz w:val="18"/>
          <w:szCs w:val="18"/>
          <w:lang w:val="en-US" w:eastAsia="en-US"/>
        </w:rPr>
        <w:t xml:space="preserve">, </w:t>
      </w:r>
      <w:r w:rsidR="00AD564E">
        <w:rPr>
          <w:iCs/>
          <w:color w:val="000000" w:themeColor="text1"/>
          <w:sz w:val="18"/>
          <w:szCs w:val="18"/>
          <w:lang w:val="en-US" w:eastAsia="en-US"/>
        </w:rPr>
        <w:t>in “Social Policy and Administration</w:t>
      </w:r>
      <w:r w:rsidR="00AD564E">
        <w:rPr>
          <w:i/>
          <w:iCs/>
          <w:color w:val="000000" w:themeColor="text1"/>
          <w:sz w:val="18"/>
          <w:szCs w:val="18"/>
          <w:lang w:val="en-US" w:eastAsia="en-US"/>
        </w:rPr>
        <w:t xml:space="preserve">, 52, 2018 </w:t>
      </w:r>
      <w:r w:rsidRPr="00844796">
        <w:rPr>
          <w:i/>
          <w:iCs/>
          <w:color w:val="000000" w:themeColor="text1"/>
          <w:sz w:val="18"/>
          <w:szCs w:val="18"/>
          <w:lang w:val="en-US" w:eastAsia="en-US"/>
        </w:rPr>
        <w:t>(</w:t>
      </w:r>
      <w:proofErr w:type="spellStart"/>
      <w:r w:rsidRPr="00844796">
        <w:rPr>
          <w:iCs/>
          <w:color w:val="000000" w:themeColor="text1"/>
          <w:sz w:val="18"/>
          <w:szCs w:val="18"/>
          <w:lang w:val="en-US" w:eastAsia="en-US"/>
        </w:rPr>
        <w:t>sarà</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reso</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disponibile</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su</w:t>
      </w:r>
      <w:proofErr w:type="spellEnd"/>
      <w:r w:rsidRPr="00844796">
        <w:rPr>
          <w:iCs/>
          <w:color w:val="000000" w:themeColor="text1"/>
          <w:sz w:val="18"/>
          <w:szCs w:val="18"/>
          <w:lang w:val="en-US" w:eastAsia="en-US"/>
        </w:rPr>
        <w:t xml:space="preserve"> Blackboard)</w:t>
      </w:r>
    </w:p>
    <w:p w14:paraId="5ABAC3C0" w14:textId="77777777" w:rsidR="00906A0F" w:rsidRPr="00844796" w:rsidRDefault="00906A0F" w:rsidP="00906A0F">
      <w:pPr>
        <w:rPr>
          <w:color w:val="000000" w:themeColor="text1"/>
          <w:sz w:val="18"/>
          <w:szCs w:val="18"/>
          <w:lang w:eastAsia="en-US"/>
        </w:rPr>
      </w:pPr>
    </w:p>
    <w:p w14:paraId="41E3B720" w14:textId="77777777" w:rsidR="006C64E5" w:rsidRDefault="00D839E0" w:rsidP="006C64E5">
      <w:pPr>
        <w:pStyle w:val="Testo1"/>
      </w:pPr>
      <w:r>
        <w:t>I</w:t>
      </w:r>
      <w:r w:rsidR="006C64E5" w:rsidRPr="009F34D3">
        <w:t>ndicazioni</w:t>
      </w:r>
      <w:r w:rsidR="006C64E5">
        <w:t xml:space="preserve"> </w:t>
      </w:r>
      <w:r w:rsidR="006C64E5" w:rsidRPr="009F34D3">
        <w:t>sull’utilizzo dei testi</w:t>
      </w:r>
      <w:r w:rsidR="006C64E5">
        <w:t xml:space="preserve"> da parte degli studenti frequentanti</w:t>
      </w:r>
      <w:r w:rsidR="006C64E5" w:rsidRPr="009F34D3">
        <w:t xml:space="preserve"> verranno fornite all’inizio del corso. </w:t>
      </w:r>
    </w:p>
    <w:p w14:paraId="57F50C02" w14:textId="77777777" w:rsidR="006C64E5" w:rsidRDefault="006C64E5" w:rsidP="006C64E5">
      <w:pPr>
        <w:spacing w:before="240" w:after="120" w:line="220" w:lineRule="exact"/>
        <w:rPr>
          <w:b/>
          <w:i/>
          <w:sz w:val="18"/>
        </w:rPr>
      </w:pPr>
      <w:r>
        <w:rPr>
          <w:b/>
          <w:i/>
          <w:sz w:val="18"/>
        </w:rPr>
        <w:t>DIDATTICA DEL CORSO</w:t>
      </w:r>
    </w:p>
    <w:p w14:paraId="50F4F928" w14:textId="7A6D62AF" w:rsidR="00DB58B8" w:rsidRPr="003C42E6" w:rsidRDefault="006C64E5" w:rsidP="003C42E6">
      <w:pPr>
        <w:pStyle w:val="Testo2"/>
      </w:pPr>
      <w:r w:rsidRPr="00F04942">
        <w:t>Il corso alternerà lezioni frontali e lezioni attive, nelle quali sarà richiesta agli studenti una partecipazione diretta, personale e di gruppo,</w:t>
      </w:r>
      <w:r>
        <w:t xml:space="preserve"> con presentazioni in aula ed</w:t>
      </w:r>
      <w:r w:rsidRPr="00F04942">
        <w:t xml:space="preserve"> elaborazione di brevi </w:t>
      </w:r>
      <w:r w:rsidRPr="00E00976">
        <w:rPr>
          <w:i/>
        </w:rPr>
        <w:t>paper</w:t>
      </w:r>
      <w:r w:rsidRPr="00F04942">
        <w:t xml:space="preserve"> di approfondimento su specifiche</w:t>
      </w:r>
      <w:r>
        <w:t xml:space="preserve"> </w:t>
      </w:r>
      <w:r w:rsidR="00410A91">
        <w:t>tematiche</w:t>
      </w:r>
      <w:r w:rsidRPr="00F04942">
        <w:t>.</w:t>
      </w:r>
    </w:p>
    <w:p w14:paraId="61074E91" w14:textId="77777777" w:rsidR="006C64E5" w:rsidRDefault="006C64E5" w:rsidP="006C64E5">
      <w:pPr>
        <w:spacing w:before="240" w:after="120" w:line="220" w:lineRule="exact"/>
        <w:rPr>
          <w:b/>
          <w:i/>
          <w:sz w:val="18"/>
        </w:rPr>
      </w:pPr>
      <w:r>
        <w:rPr>
          <w:b/>
          <w:i/>
          <w:sz w:val="18"/>
        </w:rPr>
        <w:t xml:space="preserve">METODO </w:t>
      </w:r>
      <w:r w:rsidR="005C5729">
        <w:rPr>
          <w:b/>
          <w:i/>
          <w:sz w:val="18"/>
        </w:rPr>
        <w:t xml:space="preserve">E CRITERI </w:t>
      </w:r>
      <w:r>
        <w:rPr>
          <w:b/>
          <w:i/>
          <w:sz w:val="18"/>
        </w:rPr>
        <w:t>DI VALUTAZIONE</w:t>
      </w:r>
    </w:p>
    <w:p w14:paraId="705E051D" w14:textId="77777777" w:rsidR="006C64E5" w:rsidRPr="008667BB" w:rsidRDefault="006C64E5" w:rsidP="006C64E5">
      <w:pPr>
        <w:pStyle w:val="Testo2"/>
      </w:pPr>
      <w:r w:rsidRPr="00F04942">
        <w:t xml:space="preserve">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w:t>
      </w:r>
      <w:r w:rsidRPr="00F04942">
        <w:lastRenderedPageBreak/>
        <w:t>attiva alle lezioni costituirà un elemento ulteriore di valutazione: nel corso delle lezioni verranno infatti proposti specifici lavori di approfondimento personale e di gruppo.</w:t>
      </w:r>
      <w:r>
        <w:t xml:space="preserve"> Per gli studenti frequentanti verrà proposta un programma </w:t>
      </w:r>
      <w:r>
        <w:rPr>
          <w:i/>
        </w:rPr>
        <w:t>ad hoc</w:t>
      </w:r>
      <w:r>
        <w:t xml:space="preserve">: in questo caso </w:t>
      </w:r>
      <w:r w:rsidR="00410A91">
        <w:t>il voto</w:t>
      </w:r>
      <w:r>
        <w:t xml:space="preserve"> finale </w:t>
      </w:r>
      <w:r w:rsidR="00410A91">
        <w:t>terrà conto per il 60% della valutazione della prova scritta, mentre il restante 40% sarà determinato dalla valutazione delle presentazione e dei paper predisposti</w:t>
      </w:r>
      <w:r>
        <w:t xml:space="preserve">. </w:t>
      </w:r>
    </w:p>
    <w:p w14:paraId="61F70DB6" w14:textId="77777777" w:rsidR="006C64E5" w:rsidRDefault="006C64E5" w:rsidP="006C64E5">
      <w:pPr>
        <w:spacing w:before="240" w:after="120"/>
        <w:rPr>
          <w:b/>
          <w:i/>
          <w:sz w:val="18"/>
        </w:rPr>
      </w:pPr>
      <w:r>
        <w:rPr>
          <w:b/>
          <w:i/>
          <w:sz w:val="18"/>
        </w:rPr>
        <w:t>AVVERTENZE</w:t>
      </w:r>
      <w:r w:rsidR="005315EF">
        <w:rPr>
          <w:b/>
          <w:i/>
          <w:sz w:val="18"/>
        </w:rPr>
        <w:t xml:space="preserve"> E PREREQUISITI</w:t>
      </w:r>
    </w:p>
    <w:p w14:paraId="5DD5F9C6" w14:textId="77777777" w:rsidR="00316B2F" w:rsidRDefault="00316B2F" w:rsidP="00316B2F">
      <w:pPr>
        <w:spacing w:before="240" w:after="120"/>
        <w:rPr>
          <w:sz w:val="18"/>
          <w:szCs w:val="20"/>
        </w:rPr>
      </w:pPr>
      <w:r>
        <w:rPr>
          <w:sz w:val="18"/>
        </w:rPr>
        <w:t>Il corso non richiede prerequisiti.</w:t>
      </w:r>
    </w:p>
    <w:p w14:paraId="74DC0807" w14:textId="77777777" w:rsidR="00316B2F" w:rsidRDefault="00316B2F" w:rsidP="00C42066">
      <w:pPr>
        <w:spacing w:line="220" w:lineRule="exact"/>
        <w:rPr>
          <w:i/>
          <w:sz w:val="18"/>
        </w:rPr>
      </w:pPr>
    </w:p>
    <w:p w14:paraId="382CF259" w14:textId="77777777" w:rsidR="00C42066" w:rsidRPr="00DB58B8" w:rsidRDefault="00C42066" w:rsidP="00C42066">
      <w:pPr>
        <w:spacing w:line="220" w:lineRule="exact"/>
        <w:rPr>
          <w:i/>
          <w:sz w:val="18"/>
          <w:szCs w:val="20"/>
        </w:rPr>
      </w:pPr>
      <w:r w:rsidRPr="00DB58B8">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F5A1946" w14:textId="77777777" w:rsidR="00C62C51" w:rsidRPr="00316B2F" w:rsidRDefault="00C62C51" w:rsidP="006C64E5">
      <w:pPr>
        <w:pStyle w:val="Testo2"/>
        <w:rPr>
          <w:b/>
          <w:i/>
        </w:rPr>
      </w:pPr>
    </w:p>
    <w:p w14:paraId="2E885D36" w14:textId="77777777" w:rsidR="006C64E5" w:rsidRPr="00316B2F" w:rsidRDefault="006C64E5" w:rsidP="006C64E5">
      <w:pPr>
        <w:pStyle w:val="Testo2"/>
        <w:rPr>
          <w:b/>
          <w:i/>
        </w:rPr>
      </w:pPr>
      <w:r w:rsidRPr="00316B2F">
        <w:rPr>
          <w:b/>
          <w:i/>
        </w:rPr>
        <w:t>Orario e luogo di ricevimento</w:t>
      </w:r>
    </w:p>
    <w:p w14:paraId="406C9EBC" w14:textId="77777777" w:rsidR="006C64E5" w:rsidRPr="00AC6153" w:rsidRDefault="006C64E5" w:rsidP="006C64E5">
      <w:pPr>
        <w:pStyle w:val="Testo2"/>
        <w:rPr>
          <w:szCs w:val="18"/>
        </w:rPr>
      </w:pPr>
      <w:r>
        <w:t>Il Prof. Luca Pesenti</w:t>
      </w:r>
      <w:r w:rsidRPr="003D79A8">
        <w:rPr>
          <w:szCs w:val="18"/>
        </w:rPr>
        <w:t xml:space="preserve"> ricev</w:t>
      </w:r>
      <w:r>
        <w:rPr>
          <w:szCs w:val="18"/>
        </w:rPr>
        <w:t>e</w:t>
      </w:r>
      <w:r w:rsidRPr="003D79A8">
        <w:rPr>
          <w:szCs w:val="18"/>
        </w:rPr>
        <w:t xml:space="preserve"> gli stu</w:t>
      </w:r>
      <w:r>
        <w:rPr>
          <w:szCs w:val="18"/>
        </w:rPr>
        <w:t>denti come indicato online sulla pagina personale</w:t>
      </w:r>
      <w:r w:rsidRPr="003D79A8">
        <w:rPr>
          <w:szCs w:val="18"/>
        </w:rPr>
        <w:t>.</w:t>
      </w:r>
    </w:p>
    <w:sectPr w:rsidR="006C64E5" w:rsidRPr="00AC61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C77F5"/>
    <w:multiLevelType w:val="hybridMultilevel"/>
    <w:tmpl w:val="A2DEBB34"/>
    <w:lvl w:ilvl="0" w:tplc="4712D644">
      <w:start w:val="1"/>
      <w:numFmt w:val="bullet"/>
      <w:lvlText w:val="–"/>
      <w:lvlJc w:val="left"/>
      <w:pPr>
        <w:tabs>
          <w:tab w:val="num" w:pos="720"/>
        </w:tabs>
        <w:ind w:left="720" w:hanging="360"/>
      </w:pPr>
      <w:rPr>
        <w:rFonts w:ascii="Arial" w:hAnsi="Arial" w:hint="default"/>
      </w:rPr>
    </w:lvl>
    <w:lvl w:ilvl="1" w:tplc="72AED9A6">
      <w:start w:val="1"/>
      <w:numFmt w:val="bullet"/>
      <w:lvlText w:val="–"/>
      <w:lvlJc w:val="left"/>
      <w:pPr>
        <w:tabs>
          <w:tab w:val="num" w:pos="1440"/>
        </w:tabs>
        <w:ind w:left="1440" w:hanging="360"/>
      </w:pPr>
      <w:rPr>
        <w:rFonts w:ascii="Arial" w:hAnsi="Arial" w:hint="default"/>
      </w:rPr>
    </w:lvl>
    <w:lvl w:ilvl="2" w:tplc="30C432D6" w:tentative="1">
      <w:start w:val="1"/>
      <w:numFmt w:val="bullet"/>
      <w:lvlText w:val="–"/>
      <w:lvlJc w:val="left"/>
      <w:pPr>
        <w:tabs>
          <w:tab w:val="num" w:pos="2160"/>
        </w:tabs>
        <w:ind w:left="2160" w:hanging="360"/>
      </w:pPr>
      <w:rPr>
        <w:rFonts w:ascii="Arial" w:hAnsi="Arial" w:hint="default"/>
      </w:rPr>
    </w:lvl>
    <w:lvl w:ilvl="3" w:tplc="B156DFD6" w:tentative="1">
      <w:start w:val="1"/>
      <w:numFmt w:val="bullet"/>
      <w:lvlText w:val="–"/>
      <w:lvlJc w:val="left"/>
      <w:pPr>
        <w:tabs>
          <w:tab w:val="num" w:pos="2880"/>
        </w:tabs>
        <w:ind w:left="2880" w:hanging="360"/>
      </w:pPr>
      <w:rPr>
        <w:rFonts w:ascii="Arial" w:hAnsi="Arial" w:hint="default"/>
      </w:rPr>
    </w:lvl>
    <w:lvl w:ilvl="4" w:tplc="D80E4C22" w:tentative="1">
      <w:start w:val="1"/>
      <w:numFmt w:val="bullet"/>
      <w:lvlText w:val="–"/>
      <w:lvlJc w:val="left"/>
      <w:pPr>
        <w:tabs>
          <w:tab w:val="num" w:pos="3600"/>
        </w:tabs>
        <w:ind w:left="3600" w:hanging="360"/>
      </w:pPr>
      <w:rPr>
        <w:rFonts w:ascii="Arial" w:hAnsi="Arial" w:hint="default"/>
      </w:rPr>
    </w:lvl>
    <w:lvl w:ilvl="5" w:tplc="4148BBC0" w:tentative="1">
      <w:start w:val="1"/>
      <w:numFmt w:val="bullet"/>
      <w:lvlText w:val="–"/>
      <w:lvlJc w:val="left"/>
      <w:pPr>
        <w:tabs>
          <w:tab w:val="num" w:pos="4320"/>
        </w:tabs>
        <w:ind w:left="4320" w:hanging="360"/>
      </w:pPr>
      <w:rPr>
        <w:rFonts w:ascii="Arial" w:hAnsi="Arial" w:hint="default"/>
      </w:rPr>
    </w:lvl>
    <w:lvl w:ilvl="6" w:tplc="6E681F60" w:tentative="1">
      <w:start w:val="1"/>
      <w:numFmt w:val="bullet"/>
      <w:lvlText w:val="–"/>
      <w:lvlJc w:val="left"/>
      <w:pPr>
        <w:tabs>
          <w:tab w:val="num" w:pos="5040"/>
        </w:tabs>
        <w:ind w:left="5040" w:hanging="360"/>
      </w:pPr>
      <w:rPr>
        <w:rFonts w:ascii="Arial" w:hAnsi="Arial" w:hint="default"/>
      </w:rPr>
    </w:lvl>
    <w:lvl w:ilvl="7" w:tplc="1390C4B2" w:tentative="1">
      <w:start w:val="1"/>
      <w:numFmt w:val="bullet"/>
      <w:lvlText w:val="–"/>
      <w:lvlJc w:val="left"/>
      <w:pPr>
        <w:tabs>
          <w:tab w:val="num" w:pos="5760"/>
        </w:tabs>
        <w:ind w:left="5760" w:hanging="360"/>
      </w:pPr>
      <w:rPr>
        <w:rFonts w:ascii="Arial" w:hAnsi="Arial" w:hint="default"/>
      </w:rPr>
    </w:lvl>
    <w:lvl w:ilvl="8" w:tplc="9AE4C6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831F36"/>
    <w:multiLevelType w:val="hybridMultilevel"/>
    <w:tmpl w:val="378083F2"/>
    <w:lvl w:ilvl="0" w:tplc="EA2A0976">
      <w:start w:val="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112602"/>
    <w:rsid w:val="00187B99"/>
    <w:rsid w:val="001B1043"/>
    <w:rsid w:val="002014DD"/>
    <w:rsid w:val="0022519A"/>
    <w:rsid w:val="002462D1"/>
    <w:rsid w:val="00295E94"/>
    <w:rsid w:val="00316B2F"/>
    <w:rsid w:val="003C42E6"/>
    <w:rsid w:val="003E2131"/>
    <w:rsid w:val="00410A91"/>
    <w:rsid w:val="004D1217"/>
    <w:rsid w:val="004D6008"/>
    <w:rsid w:val="005027BA"/>
    <w:rsid w:val="005315EF"/>
    <w:rsid w:val="005C5729"/>
    <w:rsid w:val="005D194C"/>
    <w:rsid w:val="005F6636"/>
    <w:rsid w:val="0062432C"/>
    <w:rsid w:val="00657041"/>
    <w:rsid w:val="006730D4"/>
    <w:rsid w:val="006C64E5"/>
    <w:rsid w:val="006F1772"/>
    <w:rsid w:val="00705151"/>
    <w:rsid w:val="007F2430"/>
    <w:rsid w:val="00835524"/>
    <w:rsid w:val="00844796"/>
    <w:rsid w:val="008A1204"/>
    <w:rsid w:val="00900CCA"/>
    <w:rsid w:val="00906A0F"/>
    <w:rsid w:val="00924B77"/>
    <w:rsid w:val="00940DA2"/>
    <w:rsid w:val="009E055C"/>
    <w:rsid w:val="00A74F6F"/>
    <w:rsid w:val="00AD564E"/>
    <w:rsid w:val="00AD7557"/>
    <w:rsid w:val="00AE65BA"/>
    <w:rsid w:val="00B51253"/>
    <w:rsid w:val="00B525CC"/>
    <w:rsid w:val="00C02492"/>
    <w:rsid w:val="00C42066"/>
    <w:rsid w:val="00C62C51"/>
    <w:rsid w:val="00C84527"/>
    <w:rsid w:val="00D404F2"/>
    <w:rsid w:val="00D60F55"/>
    <w:rsid w:val="00D839E0"/>
    <w:rsid w:val="00DB58B8"/>
    <w:rsid w:val="00E607E6"/>
    <w:rsid w:val="00E97897"/>
    <w:rsid w:val="00EE2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14831"/>
  <w15:docId w15:val="{F726B35C-C5F8-404F-9DBF-C0FCB3F8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6A0F"/>
    <w:pPr>
      <w:tabs>
        <w:tab w:val="clear" w:pos="284"/>
      </w:tabs>
      <w:spacing w:line="240" w:lineRule="auto"/>
      <w:ind w:left="720"/>
      <w:jc w:val="left"/>
    </w:pPr>
    <w:rPr>
      <w:rFonts w:eastAsiaTheme="minorHAnsi"/>
      <w:sz w:val="24"/>
    </w:rPr>
  </w:style>
  <w:style w:type="character" w:styleId="Collegamentoipertestuale">
    <w:name w:val="Hyperlink"/>
    <w:basedOn w:val="Carpredefinitoparagrafo"/>
    <w:unhideWhenUsed/>
    <w:rsid w:val="00AE6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252">
      <w:bodyDiv w:val="1"/>
      <w:marLeft w:val="0"/>
      <w:marRight w:val="0"/>
      <w:marTop w:val="0"/>
      <w:marBottom w:val="0"/>
      <w:divBdr>
        <w:top w:val="none" w:sz="0" w:space="0" w:color="auto"/>
        <w:left w:val="none" w:sz="0" w:space="0" w:color="auto"/>
        <w:bottom w:val="none" w:sz="0" w:space="0" w:color="auto"/>
        <w:right w:val="none" w:sz="0" w:space="0" w:color="auto"/>
      </w:divBdr>
    </w:div>
    <w:div w:id="3052044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196">
          <w:marLeft w:val="1166"/>
          <w:marRight w:val="0"/>
          <w:marTop w:val="96"/>
          <w:marBottom w:val="0"/>
          <w:divBdr>
            <w:top w:val="none" w:sz="0" w:space="0" w:color="auto"/>
            <w:left w:val="none" w:sz="0" w:space="0" w:color="auto"/>
            <w:bottom w:val="none" w:sz="0" w:space="0" w:color="auto"/>
            <w:right w:val="none" w:sz="0" w:space="0" w:color="auto"/>
          </w:divBdr>
        </w:div>
      </w:divsChild>
    </w:div>
    <w:div w:id="857694883">
      <w:bodyDiv w:val="1"/>
      <w:marLeft w:val="0"/>
      <w:marRight w:val="0"/>
      <w:marTop w:val="0"/>
      <w:marBottom w:val="0"/>
      <w:divBdr>
        <w:top w:val="none" w:sz="0" w:space="0" w:color="auto"/>
        <w:left w:val="none" w:sz="0" w:space="0" w:color="auto"/>
        <w:bottom w:val="none" w:sz="0" w:space="0" w:color="auto"/>
        <w:right w:val="none" w:sz="0" w:space="0" w:color="auto"/>
      </w:divBdr>
    </w:div>
    <w:div w:id="1227763485">
      <w:bodyDiv w:val="1"/>
      <w:marLeft w:val="0"/>
      <w:marRight w:val="0"/>
      <w:marTop w:val="0"/>
      <w:marBottom w:val="0"/>
      <w:divBdr>
        <w:top w:val="none" w:sz="0" w:space="0" w:color="auto"/>
        <w:left w:val="none" w:sz="0" w:space="0" w:color="auto"/>
        <w:bottom w:val="none" w:sz="0" w:space="0" w:color="auto"/>
        <w:right w:val="none" w:sz="0" w:space="0" w:color="auto"/>
      </w:divBdr>
    </w:div>
    <w:div w:id="16444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emmanuele-pavolini-costanzo-ranci/le-politiche-di-welfare-9788815252319-222029.html" TargetMode="External"/><Relationship Id="rId5" Type="http://schemas.openxmlformats.org/officeDocument/2006/relationships/hyperlink" Target="https://librerie.unicatt.it/scheda-libro/burroni-luigi/capitalismi-a-confronto-istituzioni-e-regolazione-delleconomia-nei-paesi-europei-9788815259646-234532.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683</Words>
  <Characters>4540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4</cp:revision>
  <cp:lastPrinted>2003-03-27T09:42:00Z</cp:lastPrinted>
  <dcterms:created xsi:type="dcterms:W3CDTF">2021-06-01T12:14:00Z</dcterms:created>
  <dcterms:modified xsi:type="dcterms:W3CDTF">2022-02-03T13:34:00Z</dcterms:modified>
</cp:coreProperties>
</file>