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1D264" w14:textId="77777777" w:rsidR="00FD7C56" w:rsidRDefault="00FD7C56">
      <w:pPr>
        <w:pStyle w:val="Titolo1"/>
      </w:pPr>
      <w:r>
        <w:t xml:space="preserve"> – Istituzioni di diritto pubblico</w:t>
      </w:r>
    </w:p>
    <w:p w14:paraId="2AC1086B" w14:textId="77777777" w:rsidR="00FD7C56" w:rsidRDefault="00FD7C56" w:rsidP="00FD7C56">
      <w:pPr>
        <w:pStyle w:val="Titolo2"/>
      </w:pPr>
      <w:r>
        <w:t>Prof.ssa Barbara Boschetti</w:t>
      </w:r>
    </w:p>
    <w:p w14:paraId="4A6CAC4A" w14:textId="25D92DF5" w:rsidR="00FD7C56" w:rsidRDefault="00FD7C56" w:rsidP="00FD7C5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134E15">
        <w:rPr>
          <w:b/>
          <w:i/>
          <w:sz w:val="18"/>
        </w:rPr>
        <w:t xml:space="preserve"> E RISULTATI DI APPRENDIMENTO ATTESI</w:t>
      </w:r>
    </w:p>
    <w:p w14:paraId="461A6E4C" w14:textId="77777777" w:rsidR="00FD7C56" w:rsidRDefault="00FD7C56" w:rsidP="00FD7C56">
      <w:r>
        <w:t>I</w:t>
      </w:r>
      <w:r w:rsidRPr="00FD7C56">
        <w:t>l corso intende fornire agli studenti gli strumenti di lettura (teorica e applicata) dell’ordinamento giuridico e delle strutture e istituti fondamentali nelle democrazie contemporanee, a partire dal riconoscimento e tutela multilivello dei diritti e delle libertà, della dinamica delle fonti, delle forme di stato e di governo, dei principi che reggono il funzionamento dell’amministrazione pubblica e della giustizia.</w:t>
      </w:r>
    </w:p>
    <w:p w14:paraId="7F062429" w14:textId="77777777" w:rsidR="00FD7C56" w:rsidRDefault="00FD7C56" w:rsidP="00FD7C5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9A62ED5" w14:textId="77777777" w:rsidR="00FD7C56" w:rsidRPr="00FD7C56" w:rsidRDefault="00FD7C56" w:rsidP="00FD7C56">
      <w:r w:rsidRPr="00FD7C56">
        <w:t>Lo Stato nella d</w:t>
      </w:r>
      <w:r>
        <w:t>imensione sovranazionale, inter</w:t>
      </w:r>
      <w:r w:rsidRPr="00FD7C56">
        <w:t>nazionale e globale.</w:t>
      </w:r>
    </w:p>
    <w:p w14:paraId="675F779F" w14:textId="77777777" w:rsidR="00FD7C56" w:rsidRPr="00FD7C56" w:rsidRDefault="00FD7C56" w:rsidP="00FD7C56">
      <w:r w:rsidRPr="00FD7C56">
        <w:t>Stato e sovranità.</w:t>
      </w:r>
    </w:p>
    <w:p w14:paraId="547CEB39" w14:textId="77777777" w:rsidR="00FD7C56" w:rsidRPr="00FD7C56" w:rsidRDefault="00FD7C56" w:rsidP="00FD7C56">
      <w:r w:rsidRPr="00FD7C56">
        <w:t>Forme di Stato e forme di governo.</w:t>
      </w:r>
    </w:p>
    <w:p w14:paraId="5758C917" w14:textId="77777777" w:rsidR="00FD7C56" w:rsidRPr="00FD7C56" w:rsidRDefault="00FD7C56" w:rsidP="00FD7C56">
      <w:r w:rsidRPr="00FD7C56">
        <w:t>Federalismo e autonomia.</w:t>
      </w:r>
    </w:p>
    <w:p w14:paraId="042759F7" w14:textId="77777777" w:rsidR="00FD7C56" w:rsidRPr="00FD7C56" w:rsidRDefault="00FD7C56" w:rsidP="00FD7C56">
      <w:r w:rsidRPr="00FD7C56">
        <w:t>I poteri dello stato e il loro riparto.</w:t>
      </w:r>
    </w:p>
    <w:p w14:paraId="74B30DB4" w14:textId="77777777" w:rsidR="00FD7C56" w:rsidRPr="00FD7C56" w:rsidRDefault="00FD7C56" w:rsidP="00FD7C56">
      <w:r w:rsidRPr="00FD7C56">
        <w:t>Il sistema parlamentare e la fiducia.</w:t>
      </w:r>
    </w:p>
    <w:p w14:paraId="14219C58" w14:textId="77777777" w:rsidR="00FD7C56" w:rsidRPr="00FD7C56" w:rsidRDefault="00FD7C56" w:rsidP="00FD7C56">
      <w:r w:rsidRPr="00FD7C56">
        <w:t>La struttura del Parlamento.</w:t>
      </w:r>
    </w:p>
    <w:p w14:paraId="68778973" w14:textId="77777777" w:rsidR="00FD7C56" w:rsidRPr="00FD7C56" w:rsidRDefault="00FD7C56" w:rsidP="00FD7C56">
      <w:r w:rsidRPr="00FD7C56">
        <w:t>Confronto con altre forme di governo.</w:t>
      </w:r>
    </w:p>
    <w:p w14:paraId="53B1089B" w14:textId="53FAC89B" w:rsidR="00FD7C56" w:rsidRPr="00FD7C56" w:rsidRDefault="74584833" w:rsidP="00FD7C56">
      <w:r>
        <w:t xml:space="preserve">Le fonti dell’ordinamento </w:t>
      </w:r>
    </w:p>
    <w:p w14:paraId="6BCA9E05" w14:textId="3F2DF922" w:rsidR="00FD7C56" w:rsidRPr="00FD7C56" w:rsidRDefault="74584833" w:rsidP="00FD7C56">
      <w:r>
        <w:t>La Costituzione, il costituzionalismo multilivello. Il tema dei controlimiti.</w:t>
      </w:r>
    </w:p>
    <w:p w14:paraId="11DE5B4C" w14:textId="77777777" w:rsidR="00FD7C56" w:rsidRPr="00FD7C56" w:rsidRDefault="00FD7C56" w:rsidP="00FD7C56">
      <w:r w:rsidRPr="00FD7C56">
        <w:t>I diritti e le libertà nell’ordinamento multilivello.</w:t>
      </w:r>
    </w:p>
    <w:p w14:paraId="1A61294F" w14:textId="77777777" w:rsidR="00FD7C56" w:rsidRPr="00FD7C56" w:rsidRDefault="00FD7C56" w:rsidP="00FD7C56">
      <w:r w:rsidRPr="00FD7C56">
        <w:t>Il Governo.</w:t>
      </w:r>
    </w:p>
    <w:p w14:paraId="1C7A861B" w14:textId="77777777" w:rsidR="00FD7C56" w:rsidRPr="00FD7C56" w:rsidRDefault="00FD7C56" w:rsidP="00FD7C56">
      <w:r w:rsidRPr="00FD7C56">
        <w:t xml:space="preserve">L’amministrazione pubblica: struttura e evoluzione. </w:t>
      </w:r>
    </w:p>
    <w:p w14:paraId="23777B73" w14:textId="77777777" w:rsidR="00FD7C56" w:rsidRPr="00FD7C56" w:rsidRDefault="00FD7C56" w:rsidP="00FD7C56">
      <w:r w:rsidRPr="00FD7C56">
        <w:t>I principi costituzionali dell’amministrazione e dell’agire amministrativo.</w:t>
      </w:r>
    </w:p>
    <w:p w14:paraId="39C7A2C0" w14:textId="77777777" w:rsidR="00FD7C56" w:rsidRPr="00FD7C56" w:rsidRDefault="00FD7C56" w:rsidP="00FD7C56">
      <w:r w:rsidRPr="00FD7C56">
        <w:t>Organizzazione e procedimento.</w:t>
      </w:r>
    </w:p>
    <w:p w14:paraId="3ABB6D87" w14:textId="77777777" w:rsidR="00FD7C56" w:rsidRPr="00FD7C56" w:rsidRDefault="00FD7C56" w:rsidP="00FD7C56">
      <w:r w:rsidRPr="00FD7C56">
        <w:t>Le autorità amministrative indipendenti.</w:t>
      </w:r>
    </w:p>
    <w:p w14:paraId="43659C59" w14:textId="77777777" w:rsidR="00FD7C56" w:rsidRPr="00FD7C56" w:rsidRDefault="00FD7C56" w:rsidP="00FD7C56">
      <w:r w:rsidRPr="00FD7C56">
        <w:t>Le corti nel sistema multilivello di tutela dei diritti.</w:t>
      </w:r>
    </w:p>
    <w:p w14:paraId="2C2BE70A" w14:textId="77777777" w:rsidR="00FD7C56" w:rsidRPr="00FD7C56" w:rsidRDefault="00FD7C56" w:rsidP="00FD7C56">
      <w:r w:rsidRPr="00FD7C56">
        <w:t>I principi costituzionali sul potere giurisdizionale.</w:t>
      </w:r>
    </w:p>
    <w:p w14:paraId="2B4B22E8" w14:textId="77777777" w:rsidR="00FD7C56" w:rsidRDefault="00FD7C56" w:rsidP="00FD7C56">
      <w:r w:rsidRPr="00FD7C56">
        <w:t>Ordinamento giurisdizionale. Giudice ordinario, giudice speciale, giudice amministrativo. Consiglio superiore della mag</w:t>
      </w:r>
      <w:r>
        <w:t>istratura. Corte costituzionale.</w:t>
      </w:r>
    </w:p>
    <w:p w14:paraId="7C86E190" w14:textId="77777777" w:rsidR="00FD7C56" w:rsidRDefault="74584833" w:rsidP="00FD7C56">
      <w:pPr>
        <w:keepNext/>
        <w:spacing w:before="240" w:after="120"/>
        <w:rPr>
          <w:b/>
          <w:sz w:val="18"/>
        </w:rPr>
      </w:pPr>
      <w:r w:rsidRPr="74584833">
        <w:rPr>
          <w:b/>
          <w:bCs/>
          <w:i/>
          <w:iCs/>
          <w:sz w:val="18"/>
          <w:szCs w:val="18"/>
        </w:rPr>
        <w:t>BIBLIOGRAFIA</w:t>
      </w:r>
    </w:p>
    <w:p w14:paraId="0425DA32" w14:textId="05EB5F4E" w:rsidR="00FD7C56" w:rsidRDefault="74584833" w:rsidP="00FD7C56">
      <w:pPr>
        <w:pStyle w:val="Testo1"/>
        <w:spacing w:line="240" w:lineRule="atLeast"/>
      </w:pPr>
      <w:r>
        <w:t xml:space="preserve">Una selezione di capitoli tratti dal volume </w:t>
      </w:r>
      <w:r w:rsidR="00FD7C56" w:rsidRPr="74584833">
        <w:rPr>
          <w:smallCaps/>
          <w:spacing w:val="-5"/>
          <w:sz w:val="16"/>
          <w:szCs w:val="16"/>
        </w:rPr>
        <w:t>Barbera-Fusaro,</w:t>
      </w:r>
      <w:r w:rsidR="00FD7C56" w:rsidRPr="74584833">
        <w:rPr>
          <w:i/>
          <w:iCs/>
          <w:spacing w:val="-5"/>
        </w:rPr>
        <w:t xml:space="preserve"> Corso di diritto pubblico,</w:t>
      </w:r>
      <w:r w:rsidR="00FD7C56" w:rsidRPr="00FD7C56">
        <w:rPr>
          <w:spacing w:val="-5"/>
        </w:rPr>
        <w:t xml:space="preserve"> il Mulino, Bologna, u.e. Una selezione di letture integrative e di casi  messi a disposizione anche dei non frequentanti su piattaforma BlackBoard.</w:t>
      </w:r>
      <w:r w:rsidR="009A3C73">
        <w:rPr>
          <w:spacing w:val="-5"/>
        </w:rPr>
        <w:t xml:space="preserve"> </w:t>
      </w:r>
      <w:hyperlink r:id="rId4" w:history="1">
        <w:r w:rsidR="009A3C73" w:rsidRPr="009A3C73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05EFCE25" w14:textId="77777777" w:rsidR="00D569D3" w:rsidRDefault="00D569D3" w:rsidP="74584833">
      <w:pPr>
        <w:pStyle w:val="Testo1"/>
        <w:spacing w:line="240" w:lineRule="atLeast"/>
        <w:rPr>
          <w:b/>
          <w:bCs/>
          <w:i/>
          <w:iCs/>
          <w:szCs w:val="18"/>
        </w:rPr>
      </w:pPr>
    </w:p>
    <w:p w14:paraId="5252BF33" w14:textId="7A64BE92" w:rsidR="00FD7C56" w:rsidRDefault="74584833" w:rsidP="74584833">
      <w:pPr>
        <w:pStyle w:val="Testo1"/>
        <w:spacing w:line="240" w:lineRule="atLeast"/>
        <w:rPr>
          <w:b/>
          <w:bCs/>
          <w:i/>
          <w:iCs/>
          <w:szCs w:val="18"/>
        </w:rPr>
      </w:pPr>
      <w:r w:rsidRPr="74584833">
        <w:rPr>
          <w:b/>
          <w:bCs/>
          <w:i/>
          <w:iCs/>
          <w:szCs w:val="18"/>
        </w:rPr>
        <w:lastRenderedPageBreak/>
        <w:t>DIDATTICA DEL CORSO</w:t>
      </w:r>
    </w:p>
    <w:p w14:paraId="4B7DDF0B" w14:textId="77777777" w:rsidR="00FD7C56" w:rsidRDefault="00FD7C56" w:rsidP="00FD7C56">
      <w:pPr>
        <w:pStyle w:val="Testo2"/>
      </w:pPr>
      <w:r>
        <w:t>L</w:t>
      </w:r>
      <w:r w:rsidRPr="00FD7C56">
        <w:t>ezioni in aula, esercitazioni su casi pratici e decisioni giurisprudenziali, seminari di gruppo.</w:t>
      </w:r>
    </w:p>
    <w:p w14:paraId="36E288D5" w14:textId="44E0551B" w:rsidR="00FD7C56" w:rsidRDefault="00FD7C56" w:rsidP="00FD7C5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METODO </w:t>
      </w:r>
      <w:r w:rsidR="00134E15">
        <w:rPr>
          <w:b/>
          <w:i/>
          <w:noProof/>
          <w:sz w:val="18"/>
        </w:rPr>
        <w:t xml:space="preserve">E CRITERI </w:t>
      </w:r>
      <w:r>
        <w:rPr>
          <w:b/>
          <w:i/>
          <w:noProof/>
          <w:sz w:val="18"/>
        </w:rPr>
        <w:t>DI VALUTAZIONE</w:t>
      </w:r>
    </w:p>
    <w:p w14:paraId="2BA81312" w14:textId="6ECAE88A" w:rsidR="00FD7C56" w:rsidRPr="00134E15" w:rsidRDefault="74584833" w:rsidP="00FD7C56">
      <w:pPr>
        <w:pStyle w:val="Testo2"/>
      </w:pPr>
      <w:r w:rsidRPr="00134E15">
        <w:t>Per i frequentanti: presentazione in aula di approfondimenti su specifiche questioni assegnate</w:t>
      </w:r>
      <w:r w:rsidR="001720A0" w:rsidRPr="00134E15">
        <w:t xml:space="preserve"> o discussioni di casi e questioni giuridiche o altre attività in cui è prevista la collaborazione degli studenti</w:t>
      </w:r>
      <w:r w:rsidRPr="00134E15">
        <w:t xml:space="preserve">, prova finale scritta. Potrà essere prevista una prova intermedia scritta. Per i non frequentanti, preparazione di un paper su tematiche specifiche assegnate e prova finale scritta e orale. </w:t>
      </w:r>
      <w:r w:rsidR="001720A0" w:rsidRPr="00134E15">
        <w:t xml:space="preserve">L’attività </w:t>
      </w:r>
      <w:r w:rsidRPr="00134E15">
        <w:t xml:space="preserve"> in aula e il paper  verranno valutati con un punteggio da 0 a 3 punti di cui si terrà conto nella valutazione complessiva.</w:t>
      </w:r>
    </w:p>
    <w:p w14:paraId="69F05C26" w14:textId="0B2FD8D5" w:rsidR="00FD7C56" w:rsidRDefault="00FD7C56" w:rsidP="00FD7C56">
      <w:pPr>
        <w:spacing w:before="240" w:after="120"/>
        <w:rPr>
          <w:b/>
          <w:i/>
          <w:noProof/>
          <w:sz w:val="18"/>
        </w:rPr>
      </w:pPr>
      <w:r w:rsidRPr="00134E15">
        <w:rPr>
          <w:b/>
          <w:i/>
          <w:noProof/>
          <w:sz w:val="18"/>
        </w:rPr>
        <w:t>AVVERTENZE</w:t>
      </w:r>
      <w:r w:rsidR="00134E15">
        <w:rPr>
          <w:b/>
          <w:i/>
          <w:noProof/>
          <w:sz w:val="18"/>
        </w:rPr>
        <w:t xml:space="preserve"> E PREREQUISITI</w:t>
      </w:r>
    </w:p>
    <w:p w14:paraId="43A07DC0" w14:textId="669396C5" w:rsidR="00ED5F03" w:rsidRDefault="00ED5F03" w:rsidP="00134E15">
      <w:pPr>
        <w:spacing w:line="220" w:lineRule="exact"/>
        <w:rPr>
          <w:sz w:val="18"/>
          <w:szCs w:val="18"/>
        </w:rPr>
      </w:pPr>
      <w:r w:rsidRPr="00AD23F7">
        <w:rPr>
          <w:sz w:val="18"/>
          <w:szCs w:val="18"/>
        </w:rPr>
        <w:t>Avendo carattere introduttivo, l’insegnamento non necessita di prerequisiti relativi ai contenuti.</w:t>
      </w:r>
    </w:p>
    <w:p w14:paraId="470BEE90" w14:textId="77777777" w:rsidR="00ED5F03" w:rsidRDefault="00ED5F03" w:rsidP="00134E15">
      <w:pPr>
        <w:spacing w:line="220" w:lineRule="exact"/>
        <w:rPr>
          <w:i/>
          <w:sz w:val="18"/>
        </w:rPr>
      </w:pPr>
    </w:p>
    <w:p w14:paraId="459E22B1" w14:textId="4B457B85" w:rsidR="00134E15" w:rsidRDefault="00134E15" w:rsidP="00134E15">
      <w:pPr>
        <w:spacing w:line="220" w:lineRule="exact"/>
        <w:rPr>
          <w:i/>
          <w:sz w:val="18"/>
        </w:rPr>
      </w:pPr>
      <w:r w:rsidRPr="00134E15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4F2CFC4E" w14:textId="77777777" w:rsidR="00134E15" w:rsidRPr="00134E15" w:rsidRDefault="00134E15" w:rsidP="00134E15">
      <w:pPr>
        <w:spacing w:line="220" w:lineRule="exact"/>
        <w:rPr>
          <w:i/>
          <w:sz w:val="18"/>
        </w:rPr>
      </w:pPr>
    </w:p>
    <w:p w14:paraId="450C0A00" w14:textId="77777777" w:rsidR="00FD7C56" w:rsidRPr="00FD7C56" w:rsidRDefault="00FD7C56" w:rsidP="00FD7C56">
      <w:pPr>
        <w:pStyle w:val="Testo2"/>
      </w:pPr>
      <w:r>
        <w:t>I</w:t>
      </w:r>
      <w:r w:rsidRPr="00FD7C56">
        <w:t>l docente riceve gli studenti dopo le lezioni.</w:t>
      </w:r>
    </w:p>
    <w:p w14:paraId="79E886ED" w14:textId="77777777" w:rsidR="00FD7C56" w:rsidRPr="00FD7C56" w:rsidRDefault="00FD7C56" w:rsidP="00FD7C56">
      <w:pPr>
        <w:pStyle w:val="Testo2"/>
      </w:pPr>
    </w:p>
    <w:p w14:paraId="688D25A3" w14:textId="77777777" w:rsidR="00FD7C56" w:rsidRPr="00FD7C56" w:rsidRDefault="00FD7C56" w:rsidP="00FD7C56">
      <w:pPr>
        <w:pStyle w:val="Testo1"/>
      </w:pPr>
    </w:p>
    <w:p w14:paraId="09E9BBA7" w14:textId="77777777" w:rsidR="00FD7C56" w:rsidRPr="00FD7C56" w:rsidRDefault="00FD7C56" w:rsidP="00FD7C56"/>
    <w:p w14:paraId="66D0BC8C" w14:textId="77777777" w:rsidR="00FD7C56" w:rsidRPr="00FD7C56" w:rsidRDefault="00FD7C56" w:rsidP="00FD7C56"/>
    <w:sectPr w:rsidR="00FD7C56" w:rsidRPr="00FD7C5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56"/>
    <w:rsid w:val="00101EC1"/>
    <w:rsid w:val="00134E15"/>
    <w:rsid w:val="001720A0"/>
    <w:rsid w:val="002121EF"/>
    <w:rsid w:val="008A52E0"/>
    <w:rsid w:val="009A3C73"/>
    <w:rsid w:val="00D569D3"/>
    <w:rsid w:val="00ED5F03"/>
    <w:rsid w:val="00FD7C56"/>
    <w:rsid w:val="7458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1CD9C"/>
  <w15:docId w15:val="{1D54C401-27B5-4242-901C-59180671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9A3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augusto-barbera-carlo-fusaro/corso-di-diritto-pubblico-9788815287991-687991.html?search_string=Corso%20di%20diritto%20pubblico&amp;search_results=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393</Words>
  <Characters>2697</Characters>
  <Application>Microsoft Office Word</Application>
  <DocSecurity>0</DocSecurity>
  <Lines>22</Lines>
  <Paragraphs>6</Paragraphs>
  <ScaleCrop>false</ScaleCrop>
  <Company>U.C.S.C. MILANO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6</cp:revision>
  <cp:lastPrinted>2003-03-27T09:42:00Z</cp:lastPrinted>
  <dcterms:created xsi:type="dcterms:W3CDTF">2021-07-29T13:16:00Z</dcterms:created>
  <dcterms:modified xsi:type="dcterms:W3CDTF">2022-02-03T10:32:00Z</dcterms:modified>
</cp:coreProperties>
</file>