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8E809" w14:textId="77777777" w:rsidR="009C29C6" w:rsidRDefault="0059154D">
      <w:pPr>
        <w:pStyle w:val="Titolo1"/>
      </w:pPr>
      <w:r>
        <w:t>Storia della pedagogia e dell’educazione</w:t>
      </w:r>
    </w:p>
    <w:p w14:paraId="296A77F7" w14:textId="77777777" w:rsidR="0059154D" w:rsidRDefault="0059154D" w:rsidP="0059154D">
      <w:pPr>
        <w:pStyle w:val="Titolo2"/>
      </w:pPr>
      <w:r>
        <w:t>Prof.ssa Daria Lucia Gabusi</w:t>
      </w:r>
    </w:p>
    <w:p w14:paraId="7488F846" w14:textId="77777777" w:rsidR="0059154D" w:rsidRDefault="0059154D" w:rsidP="005915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5A98273" w14:textId="77777777" w:rsidR="0059154D" w:rsidRDefault="0059154D" w:rsidP="007E759E">
      <w:pPr>
        <w:rPr>
          <w:rFonts w:ascii="Times New Roman" w:hAnsi="Times New Roman"/>
          <w:szCs w:val="24"/>
          <w:u w:val="single"/>
        </w:rPr>
      </w:pPr>
      <w:r w:rsidRPr="0059154D">
        <w:rPr>
          <w:rFonts w:ascii="Times New Roman" w:hAnsi="Times New Roman"/>
          <w:szCs w:val="24"/>
          <w:u w:val="single"/>
        </w:rPr>
        <w:t>Obiettivo del corso</w:t>
      </w:r>
    </w:p>
    <w:p w14:paraId="12FE5AB5" w14:textId="77777777" w:rsidR="0059154D" w:rsidRPr="0059154D" w:rsidRDefault="0059154D" w:rsidP="007E759E">
      <w:pPr>
        <w:rPr>
          <w:rFonts w:ascii="Times New Roman" w:hAnsi="Times New Roman"/>
          <w:szCs w:val="24"/>
          <w:u w:val="single"/>
        </w:rPr>
      </w:pPr>
    </w:p>
    <w:p w14:paraId="42EA9EEE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Far acquisire le competenze generali di base sulla storia della pedagogia</w:t>
      </w:r>
      <w:r w:rsidR="00B3023B">
        <w:rPr>
          <w:rFonts w:ascii="Times New Roman" w:hAnsi="Times New Roman"/>
          <w:szCs w:val="24"/>
        </w:rPr>
        <w:t xml:space="preserve"> e dell’educazione dal secondo ’</w:t>
      </w:r>
      <w:r w:rsidRPr="0059154D">
        <w:rPr>
          <w:rFonts w:ascii="Times New Roman" w:hAnsi="Times New Roman"/>
          <w:szCs w:val="24"/>
        </w:rPr>
        <w:t xml:space="preserve">700 </w:t>
      </w:r>
      <w:r w:rsidR="00B3023B">
        <w:rPr>
          <w:rFonts w:ascii="Times New Roman" w:hAnsi="Times New Roman"/>
          <w:szCs w:val="24"/>
        </w:rPr>
        <w:t>al secondo ’</w:t>
      </w:r>
      <w:r w:rsidRPr="0059154D">
        <w:rPr>
          <w:rFonts w:ascii="Times New Roman" w:hAnsi="Times New Roman"/>
          <w:szCs w:val="24"/>
        </w:rPr>
        <w:t>900, con particolare riferimento all'Italia.</w:t>
      </w:r>
    </w:p>
    <w:p w14:paraId="3DDFEDBF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Far conoscere i principali esponenti del pensiero pedagogico, così come le fondamentali prassi e istituzioni educative (con riferimento anche alla fascia 0-6). L’intero corso sarà intrecciato con le vicende socio-economiche, politiche e religiose che hanno segnato l’età contemporanea. </w:t>
      </w:r>
    </w:p>
    <w:p w14:paraId="52B097B2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5BB8634D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  <w:u w:val="single"/>
        </w:rPr>
        <w:t>Risultati di apprendimento attesi</w:t>
      </w:r>
      <w:r w:rsidRPr="0059154D">
        <w:rPr>
          <w:rFonts w:ascii="Times New Roman" w:hAnsi="Times New Roman"/>
          <w:szCs w:val="24"/>
        </w:rPr>
        <w:t xml:space="preserve">: </w:t>
      </w:r>
    </w:p>
    <w:p w14:paraId="4BC6606E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146E458A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Al termine dell’insegnamento, lo studente dovrà acquisire</w:t>
      </w:r>
    </w:p>
    <w:p w14:paraId="656E6FFC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Conoscere i principali aspetti della storia della pedagogia e dell’educazione in età contemporanea (dal XVIII al XX secolo). </w:t>
      </w:r>
    </w:p>
    <w:p w14:paraId="58CB00DE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Conoscere i principali passaggi storici della legislazione scolastica in Italia dal 1859 agli anni ’70 del ’900.</w:t>
      </w:r>
    </w:p>
    <w:p w14:paraId="7EED3B2E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 xml:space="preserve">Comprendere i nessi esistenti tra lo sviluppo delle teorie pedagogiche, le politiche scolastico-educative, le istituzioni educative e il particolare contesto storico nel quale nascono (con specifiche caratteristiche economiche, sociali e religioso-culturali) </w:t>
      </w:r>
    </w:p>
    <w:p w14:paraId="6E04618C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</w:p>
    <w:p w14:paraId="391F3238" w14:textId="77777777" w:rsidR="0059154D" w:rsidRPr="0059154D" w:rsidRDefault="0059154D" w:rsidP="007E759E">
      <w:pPr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Al termine dell’insegnamento, lo studente sarà in grado di:</w:t>
      </w:r>
    </w:p>
    <w:p w14:paraId="7CD659A5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Utilizzare le conoscenze storico-pedagogiche ed educative per ideare, progettare e valutare interventi e progetti educativi nei servizi</w:t>
      </w:r>
      <w:r w:rsidR="00F75FF6">
        <w:rPr>
          <w:rFonts w:ascii="Times New Roman" w:hAnsi="Times New Roman"/>
          <w:szCs w:val="24"/>
        </w:rPr>
        <w:t>.</w:t>
      </w:r>
      <w:r w:rsidRPr="0059154D">
        <w:rPr>
          <w:rFonts w:ascii="Times New Roman" w:hAnsi="Times New Roman"/>
          <w:szCs w:val="24"/>
        </w:rPr>
        <w:t xml:space="preserve"> </w:t>
      </w:r>
    </w:p>
    <w:p w14:paraId="4639FDD6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Rilevare bisogni educativi in un particolare contesto socio-economico, collocandoli in una prospettiva storico-educativa di lungo periodo</w:t>
      </w:r>
      <w:r w:rsidR="00F75FF6">
        <w:rPr>
          <w:rFonts w:ascii="Times New Roman" w:hAnsi="Times New Roman"/>
          <w:szCs w:val="24"/>
        </w:rPr>
        <w:t>.</w:t>
      </w:r>
    </w:p>
    <w:p w14:paraId="39CBCDFD" w14:textId="77777777" w:rsidR="0059154D" w:rsidRP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Applicare le teorie didattico-pedagogiche apprese alla valutazione di concreti interventi e progetti educativi</w:t>
      </w:r>
      <w:r w:rsidR="00F75FF6">
        <w:rPr>
          <w:rFonts w:ascii="Times New Roman" w:hAnsi="Times New Roman"/>
          <w:szCs w:val="24"/>
        </w:rPr>
        <w:t>.</w:t>
      </w:r>
    </w:p>
    <w:p w14:paraId="5AAA352E" w14:textId="77777777" w:rsidR="0059154D" w:rsidRDefault="0059154D" w:rsidP="007E759E">
      <w:pPr>
        <w:numPr>
          <w:ilvl w:val="0"/>
          <w:numId w:val="1"/>
        </w:numPr>
        <w:tabs>
          <w:tab w:val="clear" w:pos="284"/>
        </w:tabs>
        <w:rPr>
          <w:rFonts w:ascii="Times New Roman" w:hAnsi="Times New Roman"/>
          <w:szCs w:val="24"/>
        </w:rPr>
      </w:pPr>
      <w:r w:rsidRPr="0059154D">
        <w:rPr>
          <w:rFonts w:ascii="Times New Roman" w:hAnsi="Times New Roman"/>
          <w:szCs w:val="24"/>
        </w:rPr>
        <w:t>Analizzare la letteratura scientifica ed effettuare ricerche bibliografiche nell’ambito della storia della pedagogia e d’educazione, con particolare riferimento alla fascia 0-6 anni</w:t>
      </w:r>
      <w:r w:rsidR="00F75FF6">
        <w:rPr>
          <w:rFonts w:ascii="Times New Roman" w:hAnsi="Times New Roman"/>
          <w:szCs w:val="24"/>
        </w:rPr>
        <w:t>.</w:t>
      </w:r>
    </w:p>
    <w:p w14:paraId="4EC7107C" w14:textId="77777777" w:rsidR="007E759E" w:rsidRDefault="007E759E" w:rsidP="0059154D">
      <w:pPr>
        <w:spacing w:before="240" w:after="120"/>
        <w:rPr>
          <w:b/>
          <w:i/>
          <w:sz w:val="18"/>
        </w:rPr>
      </w:pPr>
    </w:p>
    <w:p w14:paraId="45D038AB" w14:textId="77777777" w:rsidR="0059154D" w:rsidRDefault="0059154D" w:rsidP="0059154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601AC6DE" w14:textId="77777777" w:rsidR="0059154D" w:rsidRPr="0059154D" w:rsidRDefault="0059154D" w:rsidP="0028799A">
      <w:pPr>
        <w:tabs>
          <w:tab w:val="clear" w:pos="284"/>
        </w:tabs>
        <w:rPr>
          <w:rFonts w:ascii="Times New Roman" w:eastAsia="Calibri" w:hAnsi="Times New Roman"/>
          <w:szCs w:val="24"/>
          <w:lang w:eastAsia="en-US"/>
        </w:rPr>
      </w:pPr>
      <w:r w:rsidRPr="0059154D">
        <w:rPr>
          <w:rFonts w:ascii="Times New Roman" w:eastAsia="Calibri" w:hAnsi="Times New Roman"/>
          <w:szCs w:val="24"/>
          <w:lang w:eastAsia="en-US"/>
        </w:rPr>
        <w:t>Le periodizzazioni e gli ambiti nella storia della pedagogia e dell’educazione. Il Settecento: Rousseau. Tra fine Settecento e primo Ottocento: Pestalozzi; Fr</w:t>
      </w:r>
      <w:r w:rsidRPr="0059154D">
        <w:rPr>
          <w:rFonts w:ascii="Times New Roman" w:eastAsia="Calibri" w:hAnsi="Times New Roman"/>
          <w:bCs/>
          <w:szCs w:val="24"/>
          <w:lang w:eastAsia="en-US"/>
        </w:rPr>
        <w:t>ö</w:t>
      </w:r>
      <w:r w:rsidRPr="0059154D">
        <w:rPr>
          <w:rFonts w:ascii="Times New Roman" w:eastAsia="Calibri" w:hAnsi="Times New Roman"/>
          <w:szCs w:val="24"/>
          <w:lang w:eastAsia="en-US"/>
        </w:rPr>
        <w:t>bel; Infant School; Aporti; nascita e sviluppo dei modelli culturali dell'educazione e della cura dell'infanzia (0-6). Secondo Ottocento: il positivismo; lotta all'analfabetismo; nascita e sviluppo del sistema scolastico ed educativo italiano; nascita degli asili-nido in Europa. Primo Novecento: attivismo pedagogico e scolastico; Montessori; Agazzi; Dewey; la scuola in Italia dall'età giolittiana alla 'Carta della Scuola'; l’educazione dell’infanzia e della gioventù durante il fascismo. Secondo Novecento: neo-comportamentismo; cognitivismo; educazione e scuola dalla Costituente agli anni ’70.</w:t>
      </w:r>
    </w:p>
    <w:p w14:paraId="7E4C2F2D" w14:textId="77777777" w:rsidR="0059154D" w:rsidRDefault="0059154D" w:rsidP="0059154D">
      <w:pPr>
        <w:keepNext/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4BBACD34" w14:textId="77777777" w:rsidR="0059154D" w:rsidRDefault="0059154D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22"/>
          <w:lang w:eastAsia="en-US"/>
        </w:rPr>
      </w:pPr>
      <w:r w:rsidRPr="007E759E">
        <w:rPr>
          <w:rFonts w:ascii="Times New Roman" w:eastAsia="Calibri" w:hAnsi="Times New Roman"/>
          <w:sz w:val="18"/>
          <w:szCs w:val="22"/>
          <w:lang w:eastAsia="en-US"/>
        </w:rPr>
        <w:t>Testi obbligatori:</w:t>
      </w:r>
    </w:p>
    <w:p w14:paraId="585F2778" w14:textId="77777777" w:rsidR="00C93E7B" w:rsidRPr="00A53503" w:rsidRDefault="00C93E7B" w:rsidP="007E759E">
      <w:pPr>
        <w:tabs>
          <w:tab w:val="clear" w:pos="284"/>
        </w:tabs>
        <w:rPr>
          <w:rFonts w:ascii="Times New Roman" w:eastAsia="Calibri" w:hAnsi="Times New Roman"/>
          <w:sz w:val="16"/>
          <w:szCs w:val="16"/>
          <w:lang w:eastAsia="en-US"/>
        </w:rPr>
      </w:pPr>
    </w:p>
    <w:p w14:paraId="557A0FCB" w14:textId="516755CC" w:rsidR="0059154D" w:rsidRPr="00793E01" w:rsidRDefault="00D337D9" w:rsidP="007E759E">
      <w:pPr>
        <w:numPr>
          <w:ilvl w:val="0"/>
          <w:numId w:val="3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F. </w:t>
      </w:r>
      <w:r w:rsidR="00EA07C0"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De Giorgi </w:t>
      </w:r>
      <w:r w:rsidR="00C93E7B"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 </w:t>
      </w:r>
      <w:r w:rsidR="00EA07C0"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(</w:t>
      </w:r>
      <w:r w:rsidRPr="00A53503">
        <w:rPr>
          <w:rFonts w:ascii="Times New Roman" w:eastAsia="Calibri" w:hAnsi="Times New Roman"/>
          <w:bCs/>
          <w:sz w:val="16"/>
          <w:szCs w:val="16"/>
          <w:lang w:eastAsia="en-US"/>
        </w:rPr>
        <w:t>ed.</w:t>
      </w:r>
      <w:r w:rsidR="00EA07C0"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)</w:t>
      </w:r>
      <w:r w:rsidR="0059154D" w:rsidRPr="00A53503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, </w:t>
      </w:r>
      <w:r w:rsidR="00EA07C0" w:rsidRPr="00793E01">
        <w:rPr>
          <w:rFonts w:ascii="Times New Roman" w:eastAsia="Calibri" w:hAnsi="Times New Roman"/>
          <w:bCs/>
          <w:i/>
          <w:sz w:val="18"/>
          <w:szCs w:val="18"/>
          <w:lang w:eastAsia="en-US"/>
        </w:rPr>
        <w:t>Storia della pedagogia</w:t>
      </w:r>
      <w:r w:rsidR="00EA07C0"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, Scholé, 2021</w:t>
      </w:r>
      <w:r w:rsidR="00F75FF6"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.</w:t>
      </w:r>
      <w:r w:rsidR="00EC3B8D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7" w:history="1">
        <w:r w:rsidR="00EC3B8D" w:rsidRPr="00EC3B8D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46BCB97C" w14:textId="13012EF1" w:rsidR="006B0FE2" w:rsidRPr="00793E01" w:rsidRDefault="006B0FE2" w:rsidP="007E759E">
      <w:pPr>
        <w:numPr>
          <w:ilvl w:val="0"/>
          <w:numId w:val="3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caps/>
          <w:sz w:val="18"/>
          <w:szCs w:val="18"/>
          <w:lang w:eastAsia="en-US"/>
        </w:rPr>
      </w:pPr>
      <w:r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J.J. Rousseau</w:t>
      </w:r>
      <w:r w:rsidRPr="00A53503">
        <w:rPr>
          <w:rFonts w:ascii="Times New Roman" w:eastAsia="Calibri" w:hAnsi="Times New Roman"/>
          <w:bCs/>
          <w:iCs/>
          <w:sz w:val="16"/>
          <w:szCs w:val="16"/>
          <w:lang w:eastAsia="en-US"/>
        </w:rPr>
        <w:t xml:space="preserve">, </w:t>
      </w:r>
      <w:r w:rsidRPr="00793E01">
        <w:rPr>
          <w:rFonts w:ascii="Times New Roman" w:eastAsia="Calibri" w:hAnsi="Times New Roman"/>
          <w:bCs/>
          <w:i/>
          <w:iCs/>
          <w:sz w:val="18"/>
          <w:szCs w:val="18"/>
          <w:lang w:eastAsia="en-US"/>
        </w:rPr>
        <w:t>Emilio</w:t>
      </w:r>
      <w:r w:rsidRPr="00793E01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[qualsiasi edizione]</w:t>
      </w:r>
      <w:r w:rsidR="00F75FF6" w:rsidRPr="00793E01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>.</w:t>
      </w:r>
      <w:r w:rsidR="00EC3B8D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</w:t>
      </w:r>
      <w:hyperlink r:id="rId8" w:history="1">
        <w:r w:rsidR="00EC3B8D" w:rsidRPr="00EC3B8D">
          <w:rPr>
            <w:rStyle w:val="Collegamentoipertestuale"/>
            <w:rFonts w:ascii="Times New Roman" w:eastAsia="Calibri" w:hAnsi="Times New Roman"/>
            <w:bCs/>
            <w:iCs/>
            <w:sz w:val="18"/>
            <w:szCs w:val="18"/>
            <w:lang w:eastAsia="en-US"/>
          </w:rPr>
          <w:t>Acquista da V&amp;P</w:t>
        </w:r>
      </w:hyperlink>
    </w:p>
    <w:p w14:paraId="5124A29D" w14:textId="2AECE057" w:rsidR="00EA07C0" w:rsidRPr="00793E01" w:rsidRDefault="00EA07C0" w:rsidP="00EA07C0">
      <w:pPr>
        <w:numPr>
          <w:ilvl w:val="0"/>
          <w:numId w:val="3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M. Montessori</w:t>
      </w:r>
      <w:r w:rsidRPr="00A53503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, </w:t>
      </w:r>
      <w:r w:rsidRPr="00793E01">
        <w:rPr>
          <w:rFonts w:ascii="Times New Roman" w:eastAsia="Calibri" w:hAnsi="Times New Roman"/>
          <w:bCs/>
          <w:i/>
          <w:sz w:val="18"/>
          <w:szCs w:val="18"/>
          <w:lang w:eastAsia="en-US"/>
        </w:rPr>
        <w:t>Il Peccato originale</w:t>
      </w:r>
      <w:r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, Scholè, Brescia 2019; </w:t>
      </w:r>
      <w:hyperlink r:id="rId9" w:history="1">
        <w:r w:rsidR="00EC3B8D" w:rsidRPr="00EC3B8D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057F2F57" w14:textId="42B24F46" w:rsidR="0059154D" w:rsidRPr="00793E01" w:rsidRDefault="0059154D" w:rsidP="007E759E">
      <w:pPr>
        <w:numPr>
          <w:ilvl w:val="0"/>
          <w:numId w:val="3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D. Gabusi</w:t>
      </w:r>
      <w:r w:rsidRPr="00A53503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, </w:t>
      </w:r>
      <w:r w:rsidRPr="00793E01">
        <w:rPr>
          <w:rFonts w:ascii="Times New Roman" w:eastAsia="Calibri" w:hAnsi="Times New Roman"/>
          <w:bCs/>
          <w:i/>
          <w:sz w:val="18"/>
          <w:szCs w:val="18"/>
          <w:lang w:eastAsia="en-US"/>
        </w:rPr>
        <w:t>I bambini di Salò. Il ministro C.A. Biggini e la scuola elementare nella Rsi (1943-1945)</w:t>
      </w:r>
      <w:r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, ELS La Scu</w:t>
      </w:r>
      <w:r w:rsidR="00725041"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ola, Brescia 2018</w:t>
      </w:r>
      <w:r w:rsidR="00F75FF6"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.</w:t>
      </w:r>
      <w:r w:rsidR="00EC3B8D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10" w:history="1">
        <w:r w:rsidR="00EC3B8D" w:rsidRPr="00EC3B8D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7B47C8F6" w14:textId="77777777" w:rsidR="00C93E7B" w:rsidRPr="00A53503" w:rsidRDefault="00C93E7B" w:rsidP="00C93E7B">
      <w:pPr>
        <w:tabs>
          <w:tab w:val="clear" w:pos="284"/>
        </w:tabs>
        <w:spacing w:after="200"/>
        <w:ind w:left="720"/>
        <w:contextualSpacing/>
        <w:jc w:val="left"/>
        <w:rPr>
          <w:rFonts w:ascii="Times New Roman" w:eastAsia="Calibri" w:hAnsi="Times New Roman"/>
          <w:bCs/>
          <w:sz w:val="16"/>
          <w:szCs w:val="16"/>
          <w:lang w:eastAsia="en-US"/>
        </w:rPr>
      </w:pPr>
    </w:p>
    <w:p w14:paraId="0BF57397" w14:textId="77777777" w:rsidR="009A6474" w:rsidRPr="00793E01" w:rsidRDefault="0059154D" w:rsidP="009A6474">
      <w:pPr>
        <w:numPr>
          <w:ilvl w:val="0"/>
          <w:numId w:val="3"/>
        </w:numPr>
        <w:tabs>
          <w:tab w:val="clear" w:pos="284"/>
        </w:tabs>
        <w:spacing w:before="240"/>
        <w:ind w:left="714" w:hanging="357"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Un libro a scelta [obbligatorio] tra le seguenti opzioni:</w:t>
      </w:r>
    </w:p>
    <w:p w14:paraId="626022D2" w14:textId="541E4B55" w:rsidR="0059154D" w:rsidRPr="00793E01" w:rsidRDefault="0059154D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F. Fröbel</w:t>
      </w:r>
      <w:r w:rsidRPr="00A53503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, </w:t>
      </w:r>
      <w:r w:rsidRPr="00793E01">
        <w:rPr>
          <w:rFonts w:ascii="Times New Roman" w:eastAsia="Calibri" w:hAnsi="Times New Roman"/>
          <w:bCs/>
          <w:i/>
          <w:sz w:val="18"/>
          <w:szCs w:val="18"/>
          <w:lang w:eastAsia="en-US"/>
        </w:rPr>
        <w:t>Educare l’umanità</w:t>
      </w:r>
      <w:r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, Scholè, Brescia 2018;</w:t>
      </w:r>
      <w:r w:rsidR="00EC3B8D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11" w:history="1">
        <w:r w:rsidR="00EC3B8D" w:rsidRPr="00EC3B8D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</w:p>
    <w:p w14:paraId="1D24D09F" w14:textId="2DF775F5" w:rsidR="009A6474" w:rsidRPr="00793E01" w:rsidRDefault="00C93E7B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 xml:space="preserve">Scuola di Barbiana, </w:t>
      </w:r>
      <w:r w:rsidRPr="00793E01">
        <w:rPr>
          <w:rFonts w:ascii="Times New Roman" w:eastAsia="Calibri" w:hAnsi="Times New Roman"/>
          <w:i/>
          <w:sz w:val="18"/>
          <w:szCs w:val="18"/>
        </w:rPr>
        <w:t>Lettera a una professoressa</w:t>
      </w:r>
      <w:r w:rsidR="00EB4ABA" w:rsidRPr="00793E01">
        <w:rPr>
          <w:rFonts w:ascii="Times New Roman" w:eastAsia="Calibri" w:hAnsi="Times New Roman"/>
          <w:sz w:val="18"/>
          <w:szCs w:val="18"/>
        </w:rPr>
        <w:t xml:space="preserve"> </w:t>
      </w:r>
      <w:r w:rsidR="00EB4ABA" w:rsidRPr="00793E01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>[qualsiasi edizione]</w:t>
      </w:r>
      <w:r w:rsidR="00EC3B8D">
        <w:rPr>
          <w:rFonts w:ascii="Times New Roman" w:eastAsia="Calibri" w:hAnsi="Times New Roman"/>
          <w:bCs/>
          <w:iCs/>
          <w:sz w:val="18"/>
          <w:szCs w:val="18"/>
          <w:lang w:eastAsia="en-US"/>
        </w:rPr>
        <w:t xml:space="preserve"> </w:t>
      </w:r>
      <w:hyperlink r:id="rId12" w:history="1">
        <w:r w:rsidR="00EC3B8D" w:rsidRPr="00EC3B8D">
          <w:rPr>
            <w:rStyle w:val="Collegamentoipertestuale"/>
            <w:rFonts w:ascii="Times New Roman" w:eastAsia="Calibri" w:hAnsi="Times New Roman"/>
            <w:bCs/>
            <w:iCs/>
            <w:sz w:val="18"/>
            <w:szCs w:val="18"/>
            <w:lang w:eastAsia="en-US"/>
          </w:rPr>
          <w:t>Acquista da V&amp;P</w:t>
        </w:r>
      </w:hyperlink>
    </w:p>
    <w:p w14:paraId="286420AE" w14:textId="7E77AAFC" w:rsidR="006B0FE2" w:rsidRDefault="006B0FE2" w:rsidP="007E759E">
      <w:pPr>
        <w:numPr>
          <w:ilvl w:val="0"/>
          <w:numId w:val="4"/>
        </w:numPr>
        <w:tabs>
          <w:tab w:val="clear" w:pos="284"/>
        </w:tabs>
        <w:spacing w:after="20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  <w:r w:rsidRPr="00A53503">
        <w:rPr>
          <w:rFonts w:ascii="Times New Roman" w:eastAsia="Calibri" w:hAnsi="Times New Roman"/>
          <w:bCs/>
          <w:smallCaps/>
          <w:sz w:val="16"/>
          <w:szCs w:val="16"/>
          <w:lang w:eastAsia="en-US"/>
        </w:rPr>
        <w:t>F. De Giorgi</w:t>
      </w:r>
      <w:r w:rsidRPr="00A53503"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(ed.), </w:t>
      </w:r>
      <w:r w:rsidRPr="00793E01">
        <w:rPr>
          <w:rFonts w:ascii="Times New Roman" w:eastAsia="Calibri" w:hAnsi="Times New Roman"/>
          <w:bCs/>
          <w:i/>
          <w:sz w:val="18"/>
          <w:szCs w:val="18"/>
          <w:lang w:eastAsia="en-US"/>
        </w:rPr>
        <w:t xml:space="preserve">Cantieri di pace nel Novecento. </w:t>
      </w:r>
      <w:r w:rsidRPr="00793E01">
        <w:rPr>
          <w:rFonts w:ascii="Times New Roman" w:eastAsia="Calibri" w:hAnsi="Times New Roman"/>
          <w:bCs/>
          <w:i/>
          <w:iCs/>
          <w:sz w:val="18"/>
          <w:szCs w:val="18"/>
          <w:lang w:eastAsia="en-US"/>
        </w:rPr>
        <w:t>Figure, esperienze e modelli educativi nel secolo dei conflitti</w:t>
      </w:r>
      <w:r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, Il Mulino, Bologna 2018</w:t>
      </w:r>
      <w:r w:rsidR="00F75FF6" w:rsidRPr="00793E01">
        <w:rPr>
          <w:rFonts w:ascii="Times New Roman" w:eastAsia="Calibri" w:hAnsi="Times New Roman"/>
          <w:bCs/>
          <w:sz w:val="18"/>
          <w:szCs w:val="18"/>
          <w:lang w:eastAsia="en-US"/>
        </w:rPr>
        <w:t>.</w:t>
      </w:r>
      <w:r w:rsidR="00EC3B8D">
        <w:rPr>
          <w:rFonts w:ascii="Times New Roman" w:eastAsia="Calibri" w:hAnsi="Times New Roman"/>
          <w:bCs/>
          <w:sz w:val="18"/>
          <w:szCs w:val="18"/>
          <w:lang w:eastAsia="en-US"/>
        </w:rPr>
        <w:t xml:space="preserve"> </w:t>
      </w:r>
      <w:hyperlink r:id="rId13" w:history="1">
        <w:r w:rsidR="00EC3B8D" w:rsidRPr="00EC3B8D">
          <w:rPr>
            <w:rStyle w:val="Collegamentoipertestuale"/>
            <w:rFonts w:ascii="Times New Roman" w:eastAsia="Calibri" w:hAnsi="Times New Roman"/>
            <w:bCs/>
            <w:sz w:val="18"/>
            <w:szCs w:val="18"/>
            <w:lang w:eastAsia="en-US"/>
          </w:rPr>
          <w:t>Acquista da V&amp;P</w:t>
        </w:r>
      </w:hyperlink>
      <w:bookmarkStart w:id="0" w:name="_GoBack"/>
      <w:bookmarkEnd w:id="0"/>
    </w:p>
    <w:p w14:paraId="4FE78CB8" w14:textId="77777777" w:rsidR="00EC3B8D" w:rsidRPr="00793E01" w:rsidRDefault="00EC3B8D" w:rsidP="00EC3B8D">
      <w:pPr>
        <w:tabs>
          <w:tab w:val="clear" w:pos="284"/>
        </w:tabs>
        <w:spacing w:after="200"/>
        <w:ind w:left="1080"/>
        <w:contextualSpacing/>
        <w:jc w:val="left"/>
        <w:rPr>
          <w:rFonts w:ascii="Times New Roman" w:eastAsia="Calibri" w:hAnsi="Times New Roman"/>
          <w:bCs/>
          <w:sz w:val="18"/>
          <w:szCs w:val="18"/>
          <w:lang w:eastAsia="en-US"/>
        </w:rPr>
      </w:pPr>
    </w:p>
    <w:p w14:paraId="3FBDF2FE" w14:textId="77777777" w:rsidR="0059154D" w:rsidRPr="00793E01" w:rsidRDefault="0059154D" w:rsidP="0028799A">
      <w:pPr>
        <w:keepNext/>
        <w:spacing w:before="240" w:after="120"/>
        <w:rPr>
          <w:b/>
          <w:i/>
          <w:sz w:val="18"/>
        </w:rPr>
      </w:pPr>
      <w:r w:rsidRPr="00793E01">
        <w:rPr>
          <w:b/>
          <w:i/>
          <w:sz w:val="18"/>
        </w:rPr>
        <w:t>DIDATTICA DEL CORSO</w:t>
      </w:r>
    </w:p>
    <w:p w14:paraId="751FD156" w14:textId="77777777" w:rsidR="0059154D" w:rsidRPr="008201FD" w:rsidRDefault="0059154D" w:rsidP="007E759E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Lezioni frontali in aula. Materiali ausiliari (schemi delle lezioni in PPT; documenti e fonti per la storia della scuola</w:t>
      </w:r>
      <w:r w:rsidR="00EA07C0">
        <w:rPr>
          <w:rFonts w:ascii="Times New Roman" w:eastAsia="Calibri" w:hAnsi="Times New Roman"/>
          <w:sz w:val="18"/>
          <w:szCs w:val="18"/>
          <w:lang w:eastAsia="en-US"/>
        </w:rPr>
        <w:t>; articoli e saggi open access</w:t>
      </w:r>
      <w:r w:rsidRPr="008201FD">
        <w:rPr>
          <w:rFonts w:ascii="Times New Roman" w:eastAsia="Calibri" w:hAnsi="Times New Roman"/>
          <w:sz w:val="18"/>
          <w:szCs w:val="18"/>
          <w:lang w:eastAsia="en-US"/>
        </w:rPr>
        <w:t>) caricati sulla piattaforma dell’Ateneo e utilizzati per esercitazioni in aula.</w:t>
      </w:r>
    </w:p>
    <w:p w14:paraId="60AED2FE" w14:textId="77777777" w:rsidR="0059154D" w:rsidRPr="008201FD" w:rsidRDefault="0059154D" w:rsidP="0059154D">
      <w:pPr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b/>
          <w:i/>
          <w:sz w:val="18"/>
          <w:szCs w:val="18"/>
          <w:lang w:eastAsia="en-US"/>
        </w:rPr>
        <w:t>METODO E CRITERI DI VALUTAZIONE</w:t>
      </w:r>
    </w:p>
    <w:p w14:paraId="2DE132C4" w14:textId="77777777" w:rsidR="0059154D" w:rsidRPr="008201FD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L’esame finale consiste in un colloquio orale, che verte sul programma del corso.</w:t>
      </w:r>
    </w:p>
    <w:p w14:paraId="33655089" w14:textId="77777777" w:rsidR="0059154D" w:rsidRPr="008201FD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>I parametri della valutazione sono: conoscenza dei contenuti del corso; livello di approfondimento; chiarezza e correttezza espositiva; utilizzo del lessico specifico; capacità di effettuare collegamenti; capacità di rielaborare e applicare i contenuti e le competenze appresi.</w:t>
      </w:r>
    </w:p>
    <w:p w14:paraId="50CF6E9C" w14:textId="77777777" w:rsidR="0059154D" w:rsidRPr="008201FD" w:rsidRDefault="0059154D" w:rsidP="0059154D">
      <w:pPr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b/>
          <w:i/>
          <w:sz w:val="18"/>
          <w:szCs w:val="18"/>
          <w:lang w:eastAsia="en-US"/>
        </w:rPr>
        <w:t>AVVERTENZE E PREREQUISITI</w:t>
      </w:r>
    </w:p>
    <w:p w14:paraId="40D34484" w14:textId="77777777" w:rsidR="0059154D" w:rsidRPr="008201FD" w:rsidRDefault="0059154D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lastRenderedPageBreak/>
        <w:t>Si considera un prerequisito fondamentale la conoscenza della storia generale relativa ai secoli XVIII-XX: è sufficiente acquisire i contenuti di un buon manuale di storia utilizzato nella scuola secondaria di primo grado.</w:t>
      </w:r>
    </w:p>
    <w:p w14:paraId="28C42C4D" w14:textId="77777777" w:rsidR="007E759E" w:rsidRPr="008201FD" w:rsidRDefault="007E759E" w:rsidP="0028799A">
      <w:pPr>
        <w:tabs>
          <w:tab w:val="clear" w:pos="284"/>
        </w:tabs>
        <w:rPr>
          <w:rFonts w:ascii="Times New Roman" w:eastAsia="Calibri" w:hAnsi="Times New Roman"/>
          <w:i/>
          <w:sz w:val="18"/>
          <w:szCs w:val="18"/>
          <w:lang w:eastAsia="en-US"/>
        </w:rPr>
      </w:pPr>
    </w:p>
    <w:p w14:paraId="08E43E2C" w14:textId="77777777" w:rsidR="0059154D" w:rsidRPr="008201FD" w:rsidRDefault="0059154D" w:rsidP="0028799A">
      <w:pPr>
        <w:tabs>
          <w:tab w:val="clear" w:pos="284"/>
        </w:tabs>
        <w:spacing w:after="120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i/>
          <w:sz w:val="18"/>
          <w:szCs w:val="18"/>
          <w:lang w:eastAsia="en-US"/>
        </w:rPr>
        <w:t>Orario e luogo di ricevimento degli studenti</w:t>
      </w:r>
    </w:p>
    <w:p w14:paraId="3731DA4D" w14:textId="77777777" w:rsidR="0059154D" w:rsidRPr="008201FD" w:rsidRDefault="007937D0" w:rsidP="0028799A">
      <w:pPr>
        <w:tabs>
          <w:tab w:val="clear" w:pos="284"/>
        </w:tabs>
        <w:rPr>
          <w:rFonts w:ascii="Times New Roman" w:eastAsia="Calibri" w:hAnsi="Times New Roman"/>
          <w:sz w:val="18"/>
          <w:szCs w:val="18"/>
          <w:lang w:eastAsia="en-US"/>
        </w:rPr>
      </w:pPr>
      <w:r w:rsidRPr="008201FD">
        <w:rPr>
          <w:rFonts w:ascii="Times New Roman" w:eastAsia="Calibri" w:hAnsi="Times New Roman"/>
          <w:sz w:val="18"/>
          <w:szCs w:val="18"/>
          <w:lang w:eastAsia="en-US"/>
        </w:rPr>
        <w:t xml:space="preserve">L’orario di ricevimento sarà comunicato sulla pagina web della docente o su </w:t>
      </w:r>
      <w:r w:rsidR="00EA07C0">
        <w:rPr>
          <w:rFonts w:ascii="Times New Roman" w:eastAsia="Calibri" w:hAnsi="Times New Roman"/>
          <w:sz w:val="18"/>
          <w:szCs w:val="18"/>
          <w:lang w:eastAsia="en-US"/>
        </w:rPr>
        <w:t>blackboard all’inizio dei corsi.</w:t>
      </w:r>
    </w:p>
    <w:p w14:paraId="0E909E48" w14:textId="77777777" w:rsidR="0059154D" w:rsidRPr="007E759E" w:rsidRDefault="0059154D" w:rsidP="0059154D">
      <w:pPr>
        <w:pStyle w:val="Testo2"/>
        <w:rPr>
          <w:rFonts w:eastAsia="Calibri"/>
          <w:sz w:val="16"/>
          <w:szCs w:val="18"/>
          <w:lang w:eastAsia="en-US"/>
        </w:rPr>
      </w:pPr>
    </w:p>
    <w:p w14:paraId="5D14EF9E" w14:textId="77777777" w:rsidR="0059154D" w:rsidRPr="0059154D" w:rsidRDefault="0059154D" w:rsidP="0059154D">
      <w:pPr>
        <w:pStyle w:val="Testo2"/>
        <w:rPr>
          <w:rFonts w:eastAsia="Calibri"/>
          <w:lang w:eastAsia="en-US"/>
        </w:rPr>
      </w:pPr>
    </w:p>
    <w:p w14:paraId="07397AD6" w14:textId="77777777" w:rsidR="0059154D" w:rsidRPr="0059154D" w:rsidRDefault="0059154D" w:rsidP="0059154D">
      <w:pPr>
        <w:pStyle w:val="Testo2"/>
        <w:rPr>
          <w:rFonts w:eastAsia="Calibri"/>
          <w:lang w:eastAsia="en-US"/>
        </w:rPr>
      </w:pPr>
    </w:p>
    <w:p w14:paraId="432A0F93" w14:textId="77777777" w:rsidR="0059154D" w:rsidRDefault="0059154D" w:rsidP="0059154D">
      <w:pPr>
        <w:keepNext/>
        <w:spacing w:before="240" w:after="120"/>
        <w:rPr>
          <w:b/>
          <w:sz w:val="18"/>
        </w:rPr>
      </w:pPr>
    </w:p>
    <w:p w14:paraId="3FA45E35" w14:textId="77777777" w:rsidR="0059154D" w:rsidRPr="0059154D" w:rsidRDefault="0059154D" w:rsidP="0059154D">
      <w:pPr>
        <w:pStyle w:val="Testo1"/>
      </w:pPr>
    </w:p>
    <w:p w14:paraId="1FBEEEFF" w14:textId="77777777" w:rsidR="0059154D" w:rsidRPr="0059154D" w:rsidRDefault="0059154D" w:rsidP="0059154D">
      <w:pPr>
        <w:pStyle w:val="Titolo3"/>
      </w:pPr>
    </w:p>
    <w:sectPr w:rsidR="0059154D" w:rsidRPr="0059154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5E0BB" w14:textId="77777777" w:rsidR="005110BD" w:rsidRDefault="005110BD" w:rsidP="0059154D">
      <w:pPr>
        <w:spacing w:line="240" w:lineRule="auto"/>
      </w:pPr>
      <w:r>
        <w:separator/>
      </w:r>
    </w:p>
  </w:endnote>
  <w:endnote w:type="continuationSeparator" w:id="0">
    <w:p w14:paraId="15EA4A0D" w14:textId="77777777" w:rsidR="005110BD" w:rsidRDefault="005110BD" w:rsidP="0059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37B02" w14:textId="77777777" w:rsidR="005110BD" w:rsidRDefault="005110BD" w:rsidP="0059154D">
      <w:pPr>
        <w:spacing w:line="240" w:lineRule="auto"/>
      </w:pPr>
      <w:r>
        <w:separator/>
      </w:r>
    </w:p>
  </w:footnote>
  <w:footnote w:type="continuationSeparator" w:id="0">
    <w:p w14:paraId="1BB1EB78" w14:textId="77777777" w:rsidR="005110BD" w:rsidRDefault="005110BD" w:rsidP="00591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C3042"/>
    <w:multiLevelType w:val="hybridMultilevel"/>
    <w:tmpl w:val="0BCE3914"/>
    <w:lvl w:ilvl="0" w:tplc="BCFE0F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375"/>
    <w:multiLevelType w:val="hybridMultilevel"/>
    <w:tmpl w:val="A12E065E"/>
    <w:lvl w:ilvl="0" w:tplc="2C10C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0630"/>
    <w:multiLevelType w:val="hybridMultilevel"/>
    <w:tmpl w:val="0764CD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52C42"/>
    <w:multiLevelType w:val="hybridMultilevel"/>
    <w:tmpl w:val="06DA5AB4"/>
    <w:lvl w:ilvl="0" w:tplc="5778E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4D"/>
    <w:rsid w:val="00027801"/>
    <w:rsid w:val="0028799A"/>
    <w:rsid w:val="00333DBA"/>
    <w:rsid w:val="00452CBD"/>
    <w:rsid w:val="00507E45"/>
    <w:rsid w:val="005110BD"/>
    <w:rsid w:val="0059154D"/>
    <w:rsid w:val="006B0FE2"/>
    <w:rsid w:val="006B481D"/>
    <w:rsid w:val="00725041"/>
    <w:rsid w:val="007937D0"/>
    <w:rsid w:val="00793E01"/>
    <w:rsid w:val="007E759E"/>
    <w:rsid w:val="008201FD"/>
    <w:rsid w:val="008D5D3F"/>
    <w:rsid w:val="008F0373"/>
    <w:rsid w:val="009A6474"/>
    <w:rsid w:val="009C29C6"/>
    <w:rsid w:val="009E0C01"/>
    <w:rsid w:val="00A44E39"/>
    <w:rsid w:val="00A53503"/>
    <w:rsid w:val="00AD3FFB"/>
    <w:rsid w:val="00B3023B"/>
    <w:rsid w:val="00BD646F"/>
    <w:rsid w:val="00C93E7B"/>
    <w:rsid w:val="00CA6300"/>
    <w:rsid w:val="00D337D9"/>
    <w:rsid w:val="00E379D4"/>
    <w:rsid w:val="00E440D6"/>
    <w:rsid w:val="00E47240"/>
    <w:rsid w:val="00EA07C0"/>
    <w:rsid w:val="00EB4ABA"/>
    <w:rsid w:val="00EC3B8D"/>
    <w:rsid w:val="00F75FF6"/>
    <w:rsid w:val="00F9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9A37A"/>
  <w15:docId w15:val="{AD90825D-0143-4DC6-BFCA-8DF902A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154D"/>
    <w:pPr>
      <w:tabs>
        <w:tab w:val="clear" w:pos="284"/>
        <w:tab w:val="center" w:pos="4819"/>
        <w:tab w:val="right" w:pos="9638"/>
      </w:tabs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54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59154D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54D"/>
    <w:rPr>
      <w:rFonts w:ascii="Times" w:hAnsi="Tim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7D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7D0"/>
    <w:rPr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C3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ean-jacques-rousseau/emilio-9788804670957-246695.html" TargetMode="External"/><Relationship Id="rId13" Type="http://schemas.openxmlformats.org/officeDocument/2006/relationships/hyperlink" Target="https://librerie.unicatt.it/scheda-libro/autori-vari/cantieri-di-pace-nel-novecento-figure-esperienze-e-modelli-educativi-nel-secolo-dei-conflitti-9788815277985-54911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storia-della-pedagogia-9788828402985-697023.html" TargetMode="External"/><Relationship Id="rId12" Type="http://schemas.openxmlformats.org/officeDocument/2006/relationships/hyperlink" Target="https://librerie.unicatt.it/scheda-libro/milani-lorenzo/lettera-a-una-professoressa-9788804683926-2516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friedrich-frobel/educare-lumanita-9788828400127-54834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daria-gabusi/i-bambini-di-salo-il-ministro-biggini-e-la-scuola-elementare-nella-rsi-1943-1945-9788828400196-5518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maria-montessori/il-peccato-originale-ediz-italiana-e-inglese-9788828400608-55848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4798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cp:lastPrinted>2003-03-27T10:42:00Z</cp:lastPrinted>
  <dcterms:created xsi:type="dcterms:W3CDTF">2021-05-20T07:11:00Z</dcterms:created>
  <dcterms:modified xsi:type="dcterms:W3CDTF">2022-02-02T16:26:00Z</dcterms:modified>
</cp:coreProperties>
</file>