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9FA4" w14:textId="5E1E8B62" w:rsidR="00B75C1F" w:rsidRPr="00B75C1F" w:rsidRDefault="006F7667" w:rsidP="00CB71F8">
      <w:pPr>
        <w:pStyle w:val="Titolo1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Psichiatria di comunità</w:t>
      </w:r>
    </w:p>
    <w:p w14:paraId="761419B6" w14:textId="12BEC938" w:rsidR="00B75C1F" w:rsidRPr="00534A03" w:rsidRDefault="006F7667" w:rsidP="00B75C1F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75C1F" w:rsidRPr="00534A03">
        <w:rPr>
          <w:rFonts w:ascii="Times New Roman" w:hAnsi="Times New Roman"/>
        </w:rPr>
        <w:t>rof.</w:t>
      </w:r>
      <w:r w:rsidR="00CB7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Graziano Valent</w:t>
      </w:r>
    </w:p>
    <w:p w14:paraId="7C2B51BA" w14:textId="77777777" w:rsidR="00B75C1F" w:rsidRPr="00534A03" w:rsidRDefault="00B75C1F" w:rsidP="00B75C1F">
      <w:pPr>
        <w:spacing w:before="240" w:after="120"/>
        <w:rPr>
          <w:rFonts w:ascii="Times New Roman" w:hAnsi="Times New Roman"/>
          <w:b/>
          <w:sz w:val="18"/>
        </w:rPr>
      </w:pPr>
      <w:r w:rsidRPr="00534A03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55DEE5A7" w14:textId="163755D4" w:rsidR="00B75C1F" w:rsidRPr="00B75C1F" w:rsidRDefault="006F7667" w:rsidP="006F7667">
      <w:pPr>
        <w:ind w:left="426" w:hanging="426"/>
        <w:rPr>
          <w:rFonts w:ascii="Times New Roman" w:hAnsi="Times New Roman"/>
        </w:rPr>
      </w:pPr>
      <w:r w:rsidRPr="006F7667">
        <w:rPr>
          <w:rFonts w:ascii="Times New Roman" w:hAnsi="Times New Roman"/>
        </w:rPr>
        <w:t>Il corso propone un modello conoscitivo dell’assistenza psicologico-psichiatrica in ambito territoriale. L’obiettivo è fornire una adeguata preparazione teorica, pratica ed etica per agire efficacemente nella</w:t>
      </w:r>
      <w:r w:rsidRPr="006F7667">
        <w:rPr>
          <w:rFonts w:ascii="Times New Roman" w:hAnsi="Times New Roman"/>
          <w:b/>
        </w:rPr>
        <w:t xml:space="preserve"> </w:t>
      </w:r>
      <w:r w:rsidRPr="006F7667">
        <w:rPr>
          <w:rFonts w:ascii="Times New Roman" w:hAnsi="Times New Roman"/>
        </w:rPr>
        <w:t>complessa relazione di cura con il paziente psichiatrico. Attraverso una composita griglia fenomenologico-dialettica si tende a sviluppare una consapevolezza concettuale e operativa circa la morfologia e il senso delle visioni del mondo, degli atteggiamenti doxici e pratici, dei linguaggi dei disturbi mentali e dei metodi terapeutici nei contesti di cura.</w:t>
      </w:r>
    </w:p>
    <w:p w14:paraId="631D2B35" w14:textId="77777777" w:rsidR="00B75C1F" w:rsidRPr="00B75C1F" w:rsidRDefault="00B75C1F" w:rsidP="00B75C1F">
      <w:pPr>
        <w:rPr>
          <w:rFonts w:ascii="Times New Roman" w:hAnsi="Times New Roman"/>
        </w:rPr>
      </w:pPr>
    </w:p>
    <w:p w14:paraId="710F6D89" w14:textId="77777777" w:rsidR="00B75C1F" w:rsidRPr="00B75C1F" w:rsidRDefault="00B75C1F" w:rsidP="00B75C1F">
      <w:pPr>
        <w:rPr>
          <w:rFonts w:ascii="Times New Roman" w:hAnsi="Times New Roman"/>
          <w:i/>
        </w:rPr>
      </w:pPr>
      <w:r w:rsidRPr="00B75C1F">
        <w:rPr>
          <w:rFonts w:ascii="Times New Roman" w:hAnsi="Times New Roman"/>
          <w:i/>
        </w:rPr>
        <w:t>Conoscenza e comprensione</w:t>
      </w:r>
    </w:p>
    <w:p w14:paraId="0C54E53F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Al termine dell’insegnamento lo studente sarà in grado di: </w:t>
      </w:r>
    </w:p>
    <w:p w14:paraId="2FEB62ED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>riconoscere i significati antropologici della follia e la dimensione esistenziale e sociale della relazione terapeutica;</w:t>
      </w:r>
    </w:p>
    <w:p w14:paraId="743EEB0C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>descrivere i principali modelli di approccio alla follia e alla cura in psichiatria e identificare i punti di forza e i limiti di ciascun orientamento teorico;</w:t>
      </w:r>
    </w:p>
    <w:p w14:paraId="2CCC1A1B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>padroneggiare le categorie e le modalità operative dell’approccio dialettico-relazionale in psichiatria;</w:t>
      </w:r>
    </w:p>
    <w:p w14:paraId="2D124345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>avere consapevolezza semantica delle procedure e delle modalità organizzative che caratterizzano l’attività terapeutica in ambito istituzionale.</w:t>
      </w:r>
    </w:p>
    <w:p w14:paraId="61832736" w14:textId="77777777" w:rsidR="00B75C1F" w:rsidRPr="00B75C1F" w:rsidRDefault="00B75C1F" w:rsidP="00B75C1F">
      <w:pPr>
        <w:rPr>
          <w:rFonts w:ascii="Times New Roman" w:hAnsi="Times New Roman"/>
        </w:rPr>
      </w:pPr>
    </w:p>
    <w:p w14:paraId="7F841CAD" w14:textId="77777777" w:rsidR="00B75C1F" w:rsidRPr="00B75C1F" w:rsidRDefault="00B75C1F" w:rsidP="00B75C1F">
      <w:pPr>
        <w:rPr>
          <w:rFonts w:ascii="Times New Roman" w:hAnsi="Times New Roman"/>
        </w:rPr>
      </w:pPr>
      <w:r w:rsidRPr="00B75C1F">
        <w:rPr>
          <w:rFonts w:ascii="Times New Roman" w:hAnsi="Times New Roman"/>
          <w:i/>
        </w:rPr>
        <w:t>Capacità di applicare conoscenza e comprensione</w:t>
      </w:r>
    </w:p>
    <w:p w14:paraId="43C37F03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Al termine dell’insegnamento lo studente sarà in grado di: </w:t>
      </w:r>
    </w:p>
    <w:p w14:paraId="3DEC7BD8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>esprimere una competenza di carattere storico-critico riguardo ai sistemi disciplinari e ai metodi di trattamento della follia;</w:t>
      </w:r>
    </w:p>
    <w:p w14:paraId="3457DA92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>applicare i presupposti teorici e le declinazioni metodologiche dell’approccio dialettico-relazionale nella relazione di cura con il paziente psichiatrico;</w:t>
      </w:r>
    </w:p>
    <w:p w14:paraId="2968E95C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>valutare e discernere le possibili strategie operative in relazione alla complessità e variabilità delle condizioni psicopatologiche;</w:t>
      </w:r>
    </w:p>
    <w:p w14:paraId="38CD2B7D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>esercitare una capacità di progettazione in gruppo e di controllo dell’intervento terapeutico nell’ambito della psichiatria di comunità;</w:t>
      </w:r>
    </w:p>
    <w:p w14:paraId="0A4D25CB" w14:textId="320A35AD" w:rsidR="00B75C1F" w:rsidRPr="00B75C1F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>dimostrare di aver affinato competenza linguistica e abilità comunicativa.</w:t>
      </w:r>
      <w:r w:rsidR="00B75C1F" w:rsidRPr="00B75C1F">
        <w:rPr>
          <w:rFonts w:ascii="Times New Roman" w:hAnsi="Times New Roman"/>
        </w:rPr>
        <w:t xml:space="preserve"> </w:t>
      </w:r>
    </w:p>
    <w:p w14:paraId="4CAF837C" w14:textId="0D100C33" w:rsidR="00B75C1F" w:rsidRPr="00534A03" w:rsidRDefault="00B75C1F" w:rsidP="00B75C1F">
      <w:pPr>
        <w:spacing w:before="240" w:after="120"/>
        <w:rPr>
          <w:rFonts w:ascii="Times New Roman" w:hAnsi="Times New Roman"/>
          <w:b/>
          <w:sz w:val="18"/>
        </w:rPr>
      </w:pPr>
      <w:r w:rsidRPr="00534A03">
        <w:rPr>
          <w:rFonts w:ascii="Times New Roman" w:hAnsi="Times New Roman"/>
          <w:b/>
          <w:i/>
          <w:sz w:val="18"/>
        </w:rPr>
        <w:t>PROGRAMMA DEL CORSO</w:t>
      </w:r>
    </w:p>
    <w:p w14:paraId="118651AB" w14:textId="123088EE" w:rsidR="006F7667" w:rsidRDefault="006F7667" w:rsidP="006F7667">
      <w:pPr>
        <w:rPr>
          <w:rFonts w:ascii="Times New Roman" w:hAnsi="Times New Roman"/>
          <w:b/>
          <w:iCs/>
        </w:rPr>
      </w:pPr>
      <w:r w:rsidRPr="006F7667">
        <w:rPr>
          <w:rFonts w:ascii="Times New Roman" w:hAnsi="Times New Roman"/>
          <w:b/>
          <w:iCs/>
        </w:rPr>
        <w:t>Unità 1: Elementi storico-critici</w:t>
      </w:r>
    </w:p>
    <w:p w14:paraId="6B01CF13" w14:textId="77777777" w:rsidR="006F7667" w:rsidRPr="006F7667" w:rsidRDefault="006F7667" w:rsidP="006F7667">
      <w:pPr>
        <w:rPr>
          <w:rFonts w:ascii="Times New Roman" w:hAnsi="Times New Roman"/>
          <w:b/>
          <w:iCs/>
        </w:rPr>
      </w:pPr>
    </w:p>
    <w:p w14:paraId="68F7CD2F" w14:textId="77777777" w:rsidR="006F7667" w:rsidRPr="006F7667" w:rsidRDefault="006F7667" w:rsidP="006F7667">
      <w:pPr>
        <w:numPr>
          <w:ilvl w:val="1"/>
          <w:numId w:val="2"/>
        </w:numPr>
        <w:rPr>
          <w:rFonts w:ascii="Times New Roman" w:hAnsi="Times New Roman"/>
          <w:b/>
          <w:bCs/>
          <w:iCs/>
        </w:rPr>
      </w:pPr>
      <w:r w:rsidRPr="006F7667">
        <w:rPr>
          <w:rFonts w:ascii="Times New Roman" w:hAnsi="Times New Roman"/>
          <w:b/>
          <w:bCs/>
        </w:rPr>
        <w:lastRenderedPageBreak/>
        <w:t>La nascita della Psichiatria</w:t>
      </w:r>
    </w:p>
    <w:p w14:paraId="05876988" w14:textId="12DC3807" w:rsidR="006F7667" w:rsidRPr="006F7667" w:rsidRDefault="003479EB" w:rsidP="006F7667">
      <w:pPr>
        <w:rPr>
          <w:rFonts w:ascii="Times New Roman" w:hAnsi="Times New Roman"/>
          <w:b/>
          <w:iCs/>
        </w:rPr>
      </w:pPr>
      <w:r>
        <w:rPr>
          <w:rFonts w:ascii="Times New Roman" w:hAnsi="Times New Roman"/>
        </w:rPr>
        <w:tab/>
      </w:r>
      <w:r w:rsidR="006F7667" w:rsidRPr="006F7667">
        <w:rPr>
          <w:rFonts w:ascii="Times New Roman" w:hAnsi="Times New Roman"/>
        </w:rPr>
        <w:t>Dalla follia alla malattia mentale</w:t>
      </w:r>
    </w:p>
    <w:p w14:paraId="36E837A3" w14:textId="255E2CB3" w:rsidR="006F7667" w:rsidRPr="006F7667" w:rsidRDefault="003479EB" w:rsidP="006F7667">
      <w:pPr>
        <w:rPr>
          <w:rFonts w:ascii="Times New Roman" w:hAnsi="Times New Roman"/>
          <w:b/>
          <w:iCs/>
        </w:rPr>
      </w:pPr>
      <w:r>
        <w:rPr>
          <w:rFonts w:ascii="Times New Roman" w:hAnsi="Times New Roman"/>
        </w:rPr>
        <w:tab/>
      </w:r>
      <w:r w:rsidR="006F7667" w:rsidRPr="006F7667">
        <w:rPr>
          <w:rFonts w:ascii="Times New Roman" w:hAnsi="Times New Roman"/>
        </w:rPr>
        <w:t xml:space="preserve">Michel Foucault e il “potere disciplinare” </w:t>
      </w:r>
    </w:p>
    <w:p w14:paraId="05AB28A8" w14:textId="28E5A5CC" w:rsidR="006F7667" w:rsidRPr="006F7667" w:rsidRDefault="003479EB" w:rsidP="006F766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F7667" w:rsidRPr="006F7667">
        <w:rPr>
          <w:rFonts w:ascii="Times New Roman" w:hAnsi="Times New Roman"/>
        </w:rPr>
        <w:t>La relativizzazione del paradigma scientifico</w:t>
      </w:r>
    </w:p>
    <w:p w14:paraId="1243709A" w14:textId="77777777" w:rsidR="006F7667" w:rsidRPr="006F7667" w:rsidRDefault="006F7667" w:rsidP="006F7667">
      <w:pPr>
        <w:numPr>
          <w:ilvl w:val="1"/>
          <w:numId w:val="2"/>
        </w:numPr>
        <w:rPr>
          <w:rFonts w:ascii="Times New Roman" w:hAnsi="Times New Roman"/>
          <w:b/>
          <w:bCs/>
        </w:rPr>
      </w:pPr>
      <w:r w:rsidRPr="006F7667">
        <w:rPr>
          <w:rFonts w:ascii="Times New Roman" w:hAnsi="Times New Roman"/>
          <w:b/>
          <w:bCs/>
        </w:rPr>
        <w:t>Dal manicomio alla Legge 180</w:t>
      </w:r>
    </w:p>
    <w:p w14:paraId="404386EE" w14:textId="0D1643A0" w:rsidR="006F7667" w:rsidRPr="006F7667" w:rsidRDefault="003479EB" w:rsidP="006F766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F7667" w:rsidRPr="006F7667">
        <w:rPr>
          <w:rFonts w:ascii="Times New Roman" w:hAnsi="Times New Roman"/>
        </w:rPr>
        <w:t>La rivoluzione teorica e pratica di Franco Basaglia</w:t>
      </w:r>
    </w:p>
    <w:p w14:paraId="799C4122" w14:textId="2A2D13AA" w:rsidR="006F7667" w:rsidRPr="006F7667" w:rsidRDefault="003479EB" w:rsidP="006F766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F7667" w:rsidRPr="006F7667">
        <w:rPr>
          <w:rFonts w:ascii="Times New Roman" w:hAnsi="Times New Roman"/>
        </w:rPr>
        <w:t>Le trasformazioni del paradigma psichiatrico del Novecento</w:t>
      </w:r>
    </w:p>
    <w:p w14:paraId="7A7BAC09" w14:textId="77777777" w:rsidR="006F7667" w:rsidRPr="006F7667" w:rsidRDefault="006F7667" w:rsidP="006F7667">
      <w:pPr>
        <w:numPr>
          <w:ilvl w:val="1"/>
          <w:numId w:val="2"/>
        </w:numPr>
        <w:rPr>
          <w:rFonts w:ascii="Times New Roman" w:hAnsi="Times New Roman"/>
          <w:b/>
          <w:bCs/>
          <w:iCs/>
        </w:rPr>
      </w:pPr>
      <w:r w:rsidRPr="006F7667">
        <w:rPr>
          <w:rFonts w:ascii="Times New Roman" w:hAnsi="Times New Roman"/>
          <w:b/>
          <w:bCs/>
        </w:rPr>
        <w:t>La psichiatria italiana dopo la Legge 180</w:t>
      </w:r>
    </w:p>
    <w:p w14:paraId="7583CAAE" w14:textId="1E581FA0" w:rsidR="006F7667" w:rsidRDefault="003479EB" w:rsidP="006F7667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 w:rsidR="006F7667" w:rsidRPr="006F7667">
        <w:rPr>
          <w:rFonts w:ascii="Times New Roman" w:hAnsi="Times New Roman"/>
          <w:iCs/>
        </w:rPr>
        <w:t>I nuovi Servizi di salute mentale</w:t>
      </w:r>
    </w:p>
    <w:p w14:paraId="14F99CFA" w14:textId="77777777" w:rsidR="006F7667" w:rsidRPr="006F7667" w:rsidRDefault="006F7667" w:rsidP="006F7667">
      <w:pPr>
        <w:rPr>
          <w:rFonts w:ascii="Times New Roman" w:hAnsi="Times New Roman"/>
          <w:b/>
          <w:iCs/>
        </w:rPr>
      </w:pPr>
    </w:p>
    <w:p w14:paraId="5C036753" w14:textId="4707D206" w:rsidR="006F7667" w:rsidRDefault="006F7667" w:rsidP="006F7667">
      <w:pPr>
        <w:rPr>
          <w:rFonts w:ascii="Times New Roman" w:hAnsi="Times New Roman"/>
          <w:b/>
          <w:iCs/>
        </w:rPr>
      </w:pPr>
      <w:r w:rsidRPr="006F7667">
        <w:rPr>
          <w:rFonts w:ascii="Times New Roman" w:hAnsi="Times New Roman"/>
          <w:b/>
          <w:iCs/>
        </w:rPr>
        <w:t>Unità 2: Elementi teorico-metodologici</w:t>
      </w:r>
    </w:p>
    <w:p w14:paraId="12111AA8" w14:textId="77777777" w:rsidR="006F7667" w:rsidRPr="006F7667" w:rsidRDefault="006F7667" w:rsidP="006F7667">
      <w:pPr>
        <w:rPr>
          <w:rFonts w:ascii="Times New Roman" w:hAnsi="Times New Roman"/>
          <w:b/>
          <w:iCs/>
        </w:rPr>
      </w:pPr>
    </w:p>
    <w:p w14:paraId="099FCD92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  <w:b/>
          <w:iCs/>
        </w:rPr>
        <w:t xml:space="preserve">2.1 </w:t>
      </w:r>
      <w:r w:rsidRPr="006F7667">
        <w:rPr>
          <w:rFonts w:ascii="Times New Roman" w:hAnsi="Times New Roman"/>
          <w:b/>
          <w:bCs/>
        </w:rPr>
        <w:t>I principali approcci alla follia del pensiero moderno</w:t>
      </w:r>
    </w:p>
    <w:p w14:paraId="529E1B87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      Modello monistico-scientifico</w:t>
      </w:r>
    </w:p>
    <w:p w14:paraId="1692DA72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      Approccio fenomenologico-esistenziale</w:t>
      </w:r>
    </w:p>
    <w:p w14:paraId="1AD2F712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      Approccio critico-genealogico</w:t>
      </w:r>
    </w:p>
    <w:p w14:paraId="2A5D3519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  <w:b/>
          <w:bCs/>
        </w:rPr>
        <w:t>2.2</w:t>
      </w:r>
      <w:r w:rsidRPr="006F7667">
        <w:rPr>
          <w:rFonts w:ascii="Times New Roman" w:hAnsi="Times New Roman"/>
        </w:rPr>
        <w:t xml:space="preserve"> </w:t>
      </w:r>
      <w:r w:rsidRPr="006F7667">
        <w:rPr>
          <w:rFonts w:ascii="Times New Roman" w:hAnsi="Times New Roman"/>
          <w:b/>
          <w:bCs/>
        </w:rPr>
        <w:t>Analitica dialettico-relazionale</w:t>
      </w:r>
    </w:p>
    <w:p w14:paraId="54CAC577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      Identità e alienazione</w:t>
      </w:r>
    </w:p>
    <w:p w14:paraId="020647B7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      Realtà e possibilità</w:t>
      </w:r>
    </w:p>
    <w:p w14:paraId="45F9F705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      Dialettiche del dolore</w:t>
      </w:r>
    </w:p>
    <w:p w14:paraId="218655DC" w14:textId="77777777" w:rsidR="006F7667" w:rsidRPr="006F7667" w:rsidRDefault="006F7667" w:rsidP="006F7667">
      <w:pPr>
        <w:numPr>
          <w:ilvl w:val="0"/>
          <w:numId w:val="4"/>
        </w:numPr>
        <w:rPr>
          <w:rFonts w:ascii="Times New Roman" w:hAnsi="Times New Roman"/>
        </w:rPr>
      </w:pPr>
      <w:r w:rsidRPr="006F7667">
        <w:rPr>
          <w:rFonts w:ascii="Times New Roman" w:hAnsi="Times New Roman"/>
        </w:rPr>
        <w:t>Contraddizione e dolore mentale</w:t>
      </w:r>
    </w:p>
    <w:p w14:paraId="399897A3" w14:textId="77777777" w:rsidR="006F7667" w:rsidRPr="006F7667" w:rsidRDefault="006F7667" w:rsidP="006F7667">
      <w:pPr>
        <w:numPr>
          <w:ilvl w:val="0"/>
          <w:numId w:val="4"/>
        </w:numPr>
        <w:rPr>
          <w:rFonts w:ascii="Times New Roman" w:hAnsi="Times New Roman"/>
        </w:rPr>
      </w:pPr>
      <w:r w:rsidRPr="006F7667">
        <w:rPr>
          <w:rFonts w:ascii="Times New Roman" w:hAnsi="Times New Roman"/>
        </w:rPr>
        <w:t>Rapporto desiderio-destino</w:t>
      </w:r>
    </w:p>
    <w:p w14:paraId="2DFE2354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  <w:b/>
          <w:bCs/>
        </w:rPr>
        <w:t>2.3 Semantica ed ermeneutica della comunicazione</w:t>
      </w:r>
    </w:p>
    <w:p w14:paraId="099E2290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      Relazione e negazione</w:t>
      </w:r>
    </w:p>
    <w:p w14:paraId="12A0A803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      Alleanza e conflitto</w:t>
      </w:r>
    </w:p>
    <w:p w14:paraId="385A2952" w14:textId="353856C7" w:rsid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      Euristica della “simulazione”</w:t>
      </w:r>
    </w:p>
    <w:p w14:paraId="4D65EF87" w14:textId="77777777" w:rsidR="006F7667" w:rsidRPr="006F7667" w:rsidRDefault="006F7667" w:rsidP="006F7667">
      <w:pPr>
        <w:rPr>
          <w:rFonts w:ascii="Times New Roman" w:hAnsi="Times New Roman"/>
        </w:rPr>
      </w:pPr>
    </w:p>
    <w:p w14:paraId="75F00B66" w14:textId="5AA2E2B6" w:rsidR="006F7667" w:rsidRDefault="006F7667" w:rsidP="006F7667">
      <w:pPr>
        <w:rPr>
          <w:rFonts w:ascii="Times New Roman" w:hAnsi="Times New Roman"/>
          <w:b/>
          <w:bCs/>
        </w:rPr>
      </w:pPr>
      <w:r w:rsidRPr="006F7667">
        <w:rPr>
          <w:rFonts w:ascii="Times New Roman" w:hAnsi="Times New Roman"/>
          <w:b/>
          <w:bCs/>
        </w:rPr>
        <w:t>Unità 3: Elementi psicologico-psichiatrici</w:t>
      </w:r>
    </w:p>
    <w:p w14:paraId="35E043B3" w14:textId="77777777" w:rsidR="006F7667" w:rsidRPr="006F7667" w:rsidRDefault="006F7667" w:rsidP="006F7667">
      <w:pPr>
        <w:rPr>
          <w:rFonts w:ascii="Times New Roman" w:hAnsi="Times New Roman"/>
          <w:b/>
          <w:bCs/>
        </w:rPr>
      </w:pPr>
    </w:p>
    <w:p w14:paraId="14F23561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  <w:b/>
          <w:bCs/>
        </w:rPr>
        <w:t>3.1 I conflitti intra-psichici e inter-psichici</w:t>
      </w:r>
    </w:p>
    <w:p w14:paraId="2AF67E51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      Analisi della sfera individuale</w:t>
      </w:r>
    </w:p>
    <w:p w14:paraId="4D58A61E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      Analisi dell’ambito familiare</w:t>
      </w:r>
    </w:p>
    <w:p w14:paraId="5CE9ABAE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      Analisi dell’ambito sociale</w:t>
      </w:r>
    </w:p>
    <w:p w14:paraId="0B6C29CD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  <w:b/>
          <w:bCs/>
        </w:rPr>
        <w:t>3.2</w:t>
      </w:r>
      <w:r w:rsidRPr="006F7667">
        <w:rPr>
          <w:rFonts w:ascii="Times New Roman" w:hAnsi="Times New Roman"/>
        </w:rPr>
        <w:t xml:space="preserve"> </w:t>
      </w:r>
      <w:r w:rsidRPr="006F7667">
        <w:rPr>
          <w:rFonts w:ascii="Times New Roman" w:hAnsi="Times New Roman"/>
          <w:b/>
          <w:bCs/>
        </w:rPr>
        <w:t>Il rapporto</w:t>
      </w:r>
      <w:r w:rsidRPr="006F7667">
        <w:rPr>
          <w:rFonts w:ascii="Times New Roman" w:hAnsi="Times New Roman"/>
        </w:rPr>
        <w:t xml:space="preserve"> </w:t>
      </w:r>
      <w:r w:rsidRPr="006F7667">
        <w:rPr>
          <w:rFonts w:ascii="Times New Roman" w:hAnsi="Times New Roman"/>
          <w:b/>
          <w:bCs/>
        </w:rPr>
        <w:t>terapeutico dialettico-relazionale</w:t>
      </w:r>
    </w:p>
    <w:p w14:paraId="4F8C4D0D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      Le dinamiche della crisi psicotica</w:t>
      </w:r>
    </w:p>
    <w:p w14:paraId="5474D2AC" w14:textId="77777777" w:rsidR="006F7667" w:rsidRPr="006F7667" w:rsidRDefault="006F7667" w:rsidP="006F7667">
      <w:pPr>
        <w:numPr>
          <w:ilvl w:val="0"/>
          <w:numId w:val="4"/>
        </w:numPr>
        <w:rPr>
          <w:rFonts w:ascii="Times New Roman" w:hAnsi="Times New Roman"/>
        </w:rPr>
      </w:pPr>
      <w:r w:rsidRPr="006F7667">
        <w:rPr>
          <w:rFonts w:ascii="Times New Roman" w:hAnsi="Times New Roman"/>
        </w:rPr>
        <w:t>Il linguaggio del delirio</w:t>
      </w:r>
    </w:p>
    <w:p w14:paraId="20C3005B" w14:textId="77777777" w:rsidR="006F7667" w:rsidRPr="006F7667" w:rsidRDefault="006F7667" w:rsidP="006F7667">
      <w:pPr>
        <w:numPr>
          <w:ilvl w:val="0"/>
          <w:numId w:val="4"/>
        </w:num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Senso e non-senso </w:t>
      </w:r>
    </w:p>
    <w:p w14:paraId="73F15DCD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      Problemi della diagnosi clinica </w:t>
      </w:r>
    </w:p>
    <w:p w14:paraId="0DA86AE6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      Ascolto e reciprocità nella relazione terapeutica</w:t>
      </w:r>
    </w:p>
    <w:p w14:paraId="1119C2EA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      La pratica ostensiva nella socializzazione della follia     </w:t>
      </w:r>
    </w:p>
    <w:p w14:paraId="245737D1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  <w:b/>
          <w:bCs/>
        </w:rPr>
        <w:lastRenderedPageBreak/>
        <w:t>3.3</w:t>
      </w:r>
      <w:r w:rsidRPr="006F7667">
        <w:rPr>
          <w:rFonts w:ascii="Times New Roman" w:hAnsi="Times New Roman"/>
        </w:rPr>
        <w:t xml:space="preserve"> </w:t>
      </w:r>
      <w:r w:rsidRPr="006F7667">
        <w:rPr>
          <w:rFonts w:ascii="Times New Roman" w:hAnsi="Times New Roman"/>
          <w:b/>
          <w:bCs/>
        </w:rPr>
        <w:t>Salute mentale e comunità</w:t>
      </w:r>
    </w:p>
    <w:p w14:paraId="4105183B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 xml:space="preserve">      I modelli di Servizio psichiatrico territoriale</w:t>
      </w:r>
    </w:p>
    <w:p w14:paraId="7B7F57F6" w14:textId="77777777" w:rsidR="006F7667" w:rsidRPr="006F7667" w:rsidRDefault="006F7667" w:rsidP="006F7667">
      <w:pPr>
        <w:numPr>
          <w:ilvl w:val="0"/>
          <w:numId w:val="3"/>
        </w:numPr>
        <w:rPr>
          <w:rFonts w:ascii="Times New Roman" w:hAnsi="Times New Roman"/>
        </w:rPr>
      </w:pPr>
      <w:r w:rsidRPr="006F7667">
        <w:rPr>
          <w:rFonts w:ascii="Times New Roman" w:hAnsi="Times New Roman"/>
        </w:rPr>
        <w:t>Servizio clinico</w:t>
      </w:r>
    </w:p>
    <w:p w14:paraId="5F5E71F9" w14:textId="77777777" w:rsidR="006F7667" w:rsidRPr="006F7667" w:rsidRDefault="006F7667" w:rsidP="006F7667">
      <w:pPr>
        <w:numPr>
          <w:ilvl w:val="0"/>
          <w:numId w:val="3"/>
        </w:numPr>
        <w:rPr>
          <w:rFonts w:ascii="Times New Roman" w:hAnsi="Times New Roman"/>
        </w:rPr>
      </w:pPr>
      <w:r w:rsidRPr="006F7667">
        <w:rPr>
          <w:rFonts w:ascii="Times New Roman" w:hAnsi="Times New Roman"/>
        </w:rPr>
        <w:t>Servizio etico</w:t>
      </w:r>
    </w:p>
    <w:p w14:paraId="4547562B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>Dinamiche del gruppo curante in chiave dialettica</w:t>
      </w:r>
    </w:p>
    <w:p w14:paraId="5CC17AFF" w14:textId="77777777" w:rsidR="006F7667" w:rsidRPr="006F7667" w:rsidRDefault="006F7667" w:rsidP="006F7667">
      <w:pPr>
        <w:rPr>
          <w:rFonts w:ascii="Times New Roman" w:hAnsi="Times New Roman"/>
        </w:rPr>
      </w:pPr>
      <w:r w:rsidRPr="006F7667">
        <w:rPr>
          <w:rFonts w:ascii="Times New Roman" w:hAnsi="Times New Roman"/>
        </w:rPr>
        <w:t>Riabilitazione psichiatrica e “pratiche della possibilità”</w:t>
      </w:r>
    </w:p>
    <w:p w14:paraId="631591E4" w14:textId="77777777" w:rsidR="00B75C1F" w:rsidRPr="00B75C1F" w:rsidRDefault="00B75C1F" w:rsidP="00B75C1F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B75C1F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0B4C6EC1" w14:textId="77777777" w:rsidR="006F7667" w:rsidRPr="006F7667" w:rsidRDefault="006F7667" w:rsidP="00CB71F8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F7667">
        <w:rPr>
          <w:rFonts w:ascii="Times New Roman" w:hAnsi="Times New Roman"/>
          <w:szCs w:val="18"/>
        </w:rPr>
        <w:t>Tutti gli studenti si prepareranno attraverso lo studio dei seguenti testi:</w:t>
      </w:r>
    </w:p>
    <w:p w14:paraId="0E41A2B4" w14:textId="77777777" w:rsidR="006F7667" w:rsidRPr="006F7667" w:rsidRDefault="006F7667" w:rsidP="00CB71F8">
      <w:pPr>
        <w:pStyle w:val="Testo1"/>
        <w:spacing w:line="240" w:lineRule="exact"/>
        <w:rPr>
          <w:smallCaps/>
          <w:spacing w:val="-5"/>
          <w:szCs w:val="18"/>
          <w:u w:val="single"/>
        </w:rPr>
      </w:pPr>
      <w:r w:rsidRPr="006F7667">
        <w:rPr>
          <w:smallCaps/>
          <w:spacing w:val="-5"/>
          <w:szCs w:val="18"/>
          <w:u w:val="single"/>
        </w:rPr>
        <w:t>Testi obbligatori</w:t>
      </w:r>
    </w:p>
    <w:p w14:paraId="070B9CE6" w14:textId="471F27E0" w:rsidR="006F7667" w:rsidRPr="006F7667" w:rsidRDefault="006F7667" w:rsidP="00CB71F8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F7667">
        <w:rPr>
          <w:smallCaps/>
          <w:spacing w:val="-5"/>
          <w:sz w:val="16"/>
          <w:szCs w:val="16"/>
        </w:rPr>
        <w:t>1) I. Valent– S. Piro – A. Tagliapietra – C. Bologna – R. Galluccio – M.R. Tinti – G. Valent,</w:t>
      </w:r>
      <w:r w:rsidRPr="006F7667">
        <w:rPr>
          <w:i/>
          <w:smallCaps/>
          <w:spacing w:val="-5"/>
          <w:sz w:val="16"/>
          <w:szCs w:val="16"/>
        </w:rPr>
        <w:t xml:space="preserve"> </w:t>
      </w:r>
      <w:r w:rsidRPr="006F7667">
        <w:rPr>
          <w:rFonts w:ascii="Times New Roman" w:hAnsi="Times New Roman"/>
          <w:i/>
          <w:iCs/>
          <w:szCs w:val="18"/>
        </w:rPr>
        <w:t>Esercitazioni sulla follia. L’approccio dialettico-relazionale in psichiatria</w:t>
      </w:r>
      <w:r w:rsidRPr="006F7667">
        <w:rPr>
          <w:rFonts w:ascii="Times New Roman" w:hAnsi="Times New Roman"/>
          <w:szCs w:val="18"/>
        </w:rPr>
        <w:t xml:space="preserve">, a cura di G. Valent, Moretti&amp;Vitali, Bergamo, 2013. </w:t>
      </w:r>
      <w:hyperlink r:id="rId7" w:history="1">
        <w:r w:rsidR="009805DD" w:rsidRPr="009805DD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638EDE4C" w14:textId="3CCD9A29" w:rsidR="006F7667" w:rsidRPr="006F7667" w:rsidRDefault="006F7667" w:rsidP="00CB71F8">
      <w:pPr>
        <w:pStyle w:val="Testo1"/>
        <w:spacing w:line="240" w:lineRule="exact"/>
        <w:rPr>
          <w:smallCaps/>
          <w:spacing w:val="-5"/>
          <w:sz w:val="16"/>
          <w:szCs w:val="16"/>
        </w:rPr>
      </w:pPr>
      <w:r w:rsidRPr="006F7667">
        <w:rPr>
          <w:smallCaps/>
          <w:spacing w:val="-5"/>
          <w:sz w:val="16"/>
          <w:szCs w:val="16"/>
        </w:rPr>
        <w:t xml:space="preserve">2) M.R. Tinti, </w:t>
      </w:r>
      <w:r w:rsidRPr="006F7667">
        <w:rPr>
          <w:rFonts w:ascii="Times New Roman" w:hAnsi="Times New Roman"/>
          <w:i/>
          <w:iCs/>
          <w:szCs w:val="18"/>
        </w:rPr>
        <w:t>Virgole inesauste. Figure di follia e di cura sulla scena dialettica della vita</w:t>
      </w:r>
      <w:r w:rsidRPr="006F7667">
        <w:rPr>
          <w:smallCaps/>
          <w:spacing w:val="-5"/>
          <w:sz w:val="16"/>
          <w:szCs w:val="16"/>
        </w:rPr>
        <w:t xml:space="preserve">, </w:t>
      </w:r>
      <w:r w:rsidRPr="006F7667">
        <w:rPr>
          <w:rFonts w:ascii="Times New Roman" w:hAnsi="Times New Roman"/>
          <w:szCs w:val="18"/>
        </w:rPr>
        <w:t>Moretti&amp;Vitali, Bergamo, 2018</w:t>
      </w:r>
      <w:r w:rsidR="009805DD">
        <w:rPr>
          <w:smallCaps/>
          <w:spacing w:val="-5"/>
          <w:sz w:val="16"/>
          <w:szCs w:val="16"/>
        </w:rPr>
        <w:t xml:space="preserve">. </w:t>
      </w:r>
      <w:hyperlink r:id="rId8" w:history="1">
        <w:r w:rsidR="009805DD" w:rsidRPr="009805DD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7AF2F308" w14:textId="77777777" w:rsidR="006F7667" w:rsidRPr="006F7667" w:rsidRDefault="006F7667" w:rsidP="00CB71F8">
      <w:pPr>
        <w:pStyle w:val="Testo1"/>
        <w:spacing w:line="240" w:lineRule="exact"/>
        <w:rPr>
          <w:smallCaps/>
          <w:spacing w:val="-5"/>
          <w:sz w:val="16"/>
          <w:szCs w:val="16"/>
        </w:rPr>
      </w:pPr>
    </w:p>
    <w:p w14:paraId="5562698C" w14:textId="77777777" w:rsidR="006F7667" w:rsidRPr="006F7667" w:rsidRDefault="006F7667" w:rsidP="00CB71F8">
      <w:pPr>
        <w:pStyle w:val="Testo1"/>
        <w:spacing w:line="240" w:lineRule="exact"/>
        <w:rPr>
          <w:smallCaps/>
          <w:spacing w:val="-5"/>
          <w:szCs w:val="18"/>
          <w:u w:val="single"/>
        </w:rPr>
      </w:pPr>
      <w:r w:rsidRPr="006F7667">
        <w:rPr>
          <w:smallCaps/>
          <w:spacing w:val="-5"/>
          <w:szCs w:val="18"/>
          <w:u w:val="single"/>
        </w:rPr>
        <w:t>Testi opzionali</w:t>
      </w:r>
    </w:p>
    <w:p w14:paraId="3B781293" w14:textId="3DEE5760" w:rsidR="006F7667" w:rsidRPr="006F7667" w:rsidRDefault="006F7667" w:rsidP="00CB71F8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F7667">
        <w:rPr>
          <w:smallCaps/>
          <w:spacing w:val="-5"/>
          <w:sz w:val="16"/>
          <w:szCs w:val="16"/>
        </w:rPr>
        <w:t>C. Iannotta,</w:t>
      </w:r>
      <w:r w:rsidRPr="006F7667">
        <w:rPr>
          <w:i/>
          <w:smallCaps/>
          <w:spacing w:val="-5"/>
          <w:sz w:val="16"/>
          <w:szCs w:val="16"/>
        </w:rPr>
        <w:t xml:space="preserve"> </w:t>
      </w:r>
      <w:r w:rsidRPr="006F7667">
        <w:rPr>
          <w:rFonts w:ascii="Times New Roman" w:hAnsi="Times New Roman"/>
          <w:i/>
          <w:iCs/>
          <w:szCs w:val="18"/>
        </w:rPr>
        <w:t>Due racconti dal sottosuolo. La follia come stile di vita</w:t>
      </w:r>
      <w:r w:rsidRPr="006F7667">
        <w:rPr>
          <w:smallCaps/>
          <w:spacing w:val="-5"/>
          <w:sz w:val="16"/>
          <w:szCs w:val="16"/>
        </w:rPr>
        <w:t xml:space="preserve">, </w:t>
      </w:r>
      <w:r w:rsidRPr="006F7667">
        <w:rPr>
          <w:rFonts w:ascii="Times New Roman" w:hAnsi="Times New Roman"/>
          <w:szCs w:val="18"/>
        </w:rPr>
        <w:t xml:space="preserve">Moretti&amp;Vitali, Bergamo, 2009. </w:t>
      </w:r>
      <w:hyperlink r:id="rId9" w:history="1">
        <w:r w:rsidR="009805DD" w:rsidRPr="009805DD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2738D4BF" w14:textId="3B56D5CA" w:rsidR="00B75C1F" w:rsidRPr="00B75C1F" w:rsidRDefault="006F7667" w:rsidP="00CB71F8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F7667">
        <w:rPr>
          <w:smallCaps/>
          <w:spacing w:val="-5"/>
          <w:sz w:val="16"/>
          <w:szCs w:val="16"/>
        </w:rPr>
        <w:t>M. Foucault,</w:t>
      </w:r>
      <w:r w:rsidRPr="006F7667">
        <w:rPr>
          <w:i/>
          <w:smallCaps/>
          <w:spacing w:val="-5"/>
          <w:sz w:val="16"/>
          <w:szCs w:val="16"/>
        </w:rPr>
        <w:t xml:space="preserve"> </w:t>
      </w:r>
      <w:r w:rsidRPr="006F7667">
        <w:rPr>
          <w:rFonts w:ascii="Times New Roman" w:hAnsi="Times New Roman"/>
          <w:i/>
          <w:iCs/>
          <w:szCs w:val="18"/>
        </w:rPr>
        <w:t>Il potere psichiatrico</w:t>
      </w:r>
      <w:r w:rsidRPr="006F7667">
        <w:rPr>
          <w:smallCaps/>
          <w:spacing w:val="-5"/>
          <w:sz w:val="16"/>
          <w:szCs w:val="16"/>
        </w:rPr>
        <w:t xml:space="preserve">, </w:t>
      </w:r>
      <w:r w:rsidRPr="006F7667">
        <w:rPr>
          <w:rFonts w:ascii="Times New Roman" w:hAnsi="Times New Roman"/>
          <w:szCs w:val="18"/>
        </w:rPr>
        <w:t>Feltrinelli, Milano, 2004.</w:t>
      </w:r>
      <w:r w:rsidR="009805DD">
        <w:rPr>
          <w:rFonts w:ascii="Times New Roman" w:hAnsi="Times New Roman"/>
          <w:szCs w:val="18"/>
        </w:rPr>
        <w:t xml:space="preserve"> </w:t>
      </w:r>
      <w:hyperlink r:id="rId10" w:history="1">
        <w:r w:rsidR="009805DD" w:rsidRPr="009805DD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4A467AD4" w14:textId="77777777" w:rsidR="00B75C1F" w:rsidRPr="00B75C1F" w:rsidRDefault="00B75C1F" w:rsidP="00B75C1F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B75C1F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27F0BC8B" w14:textId="5A421022" w:rsidR="006F7667" w:rsidRPr="006F7667" w:rsidRDefault="006F7667" w:rsidP="006F7667">
      <w:pPr>
        <w:spacing w:after="120" w:line="220" w:lineRule="exact"/>
        <w:rPr>
          <w:rFonts w:ascii="Times New Roman" w:hAnsi="Times New Roman"/>
          <w:noProof/>
          <w:sz w:val="18"/>
          <w:szCs w:val="18"/>
        </w:rPr>
      </w:pPr>
      <w:r w:rsidRPr="006F7667">
        <w:rPr>
          <w:rFonts w:ascii="Times New Roman" w:hAnsi="Times New Roman"/>
          <w:noProof/>
          <w:sz w:val="18"/>
          <w:szCs w:val="18"/>
        </w:rPr>
        <w:t>Lezioni frontali, discussioni in gruppo, esercitazioni connessionali (che sono per le scienze umane l’equivalente del laboratorio per le scienze naturali), proposte filmografiche</w:t>
      </w:r>
      <w:r w:rsidR="00EF35B6">
        <w:rPr>
          <w:rFonts w:ascii="Times New Roman" w:hAnsi="Times New Roman"/>
          <w:noProof/>
          <w:sz w:val="18"/>
          <w:szCs w:val="18"/>
        </w:rPr>
        <w:t>, testimonianze di operatori e pazienti psichiatrici.</w:t>
      </w:r>
    </w:p>
    <w:p w14:paraId="60A6F73E" w14:textId="77777777" w:rsidR="00B75C1F" w:rsidRPr="00B75C1F" w:rsidRDefault="00B75C1F" w:rsidP="00B75C1F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B75C1F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81BCF35" w14:textId="77777777" w:rsidR="006F7667" w:rsidRPr="006F7667" w:rsidRDefault="006F7667" w:rsidP="00CB71F8">
      <w:pPr>
        <w:pStyle w:val="Testo2"/>
        <w:spacing w:before="120" w:line="240" w:lineRule="exact"/>
        <w:rPr>
          <w:szCs w:val="18"/>
        </w:rPr>
      </w:pPr>
      <w:r w:rsidRPr="006F7667">
        <w:rPr>
          <w:szCs w:val="18"/>
        </w:rPr>
        <w:t xml:space="preserve">L’esame è orale. Il colloquio verte sui contenuti dei testi adottati: di </w:t>
      </w:r>
      <w:r w:rsidRPr="006F7667">
        <w:rPr>
          <w:i/>
          <w:szCs w:val="18"/>
        </w:rPr>
        <w:t>Esercitazioni sulla follia</w:t>
      </w:r>
      <w:r w:rsidRPr="006F7667">
        <w:rPr>
          <w:szCs w:val="18"/>
        </w:rPr>
        <w:t xml:space="preserve"> è richiesto lo studio dei 4 capitoli; dell’altro testo adottato, </w:t>
      </w:r>
      <w:r w:rsidRPr="006F7667">
        <w:rPr>
          <w:i/>
          <w:szCs w:val="18"/>
        </w:rPr>
        <w:t>Virgole inesauste</w:t>
      </w:r>
      <w:r w:rsidRPr="006F7667">
        <w:rPr>
          <w:iCs/>
          <w:szCs w:val="18"/>
        </w:rPr>
        <w:t>, si richiede la lettura. Inoltre è richiesto</w:t>
      </w:r>
      <w:r w:rsidRPr="006F7667">
        <w:rPr>
          <w:szCs w:val="18"/>
        </w:rPr>
        <w:t xml:space="preserve"> un componimento scritto (massimo 3 pagine) di commento a uno, a scelta, dei 4 racconti che compongono il testo </w:t>
      </w:r>
      <w:r w:rsidRPr="006F7667">
        <w:rPr>
          <w:i/>
          <w:iCs/>
          <w:szCs w:val="18"/>
        </w:rPr>
        <w:t>Virgole inesauste</w:t>
      </w:r>
      <w:r w:rsidRPr="006F7667">
        <w:rPr>
          <w:szCs w:val="18"/>
        </w:rPr>
        <w:t xml:space="preserve">, da inviare all’indirizzo di posta elettronica del docente 10 giorni prima della data d’appello; tale componimento (che non ha il valore di un esame scritto) sarà oggetto di discussione in sede d’esame.  </w:t>
      </w:r>
    </w:p>
    <w:p w14:paraId="2DE8C646" w14:textId="77777777" w:rsidR="006F7667" w:rsidRPr="006F7667" w:rsidRDefault="006F7667" w:rsidP="00CB71F8">
      <w:pPr>
        <w:pStyle w:val="Testo2"/>
        <w:spacing w:before="120" w:line="240" w:lineRule="exact"/>
        <w:rPr>
          <w:szCs w:val="18"/>
        </w:rPr>
      </w:pPr>
      <w:r w:rsidRPr="006F7667">
        <w:rPr>
          <w:szCs w:val="18"/>
        </w:rPr>
        <w:t>La valutazione si basa sul grado di congruenza dell’apprendimento con i contenuti del Corso; sulla capacità di connettere gli argomenti e di tenere in sinergia fattori teorici e fattori pratici; sulla correttezza terminologica dell’esposizione e sulle capacità di argomentazione.</w:t>
      </w:r>
    </w:p>
    <w:p w14:paraId="560B30BD" w14:textId="77777777" w:rsidR="006F7667" w:rsidRPr="006F7667" w:rsidRDefault="006F7667" w:rsidP="00CB71F8">
      <w:pPr>
        <w:pStyle w:val="Testo2"/>
        <w:spacing w:before="120" w:line="240" w:lineRule="exact"/>
        <w:rPr>
          <w:szCs w:val="18"/>
        </w:rPr>
      </w:pPr>
      <w:r w:rsidRPr="006F7667">
        <w:rPr>
          <w:szCs w:val="18"/>
        </w:rPr>
        <w:lastRenderedPageBreak/>
        <w:t xml:space="preserve">Il voto finale si basa per il 30% sulla discussione del componimento scritto su uno dei racconti di </w:t>
      </w:r>
      <w:r w:rsidRPr="006F7667">
        <w:rPr>
          <w:i/>
          <w:iCs/>
          <w:szCs w:val="18"/>
        </w:rPr>
        <w:t>Virgole inesauste</w:t>
      </w:r>
      <w:r w:rsidRPr="006F7667">
        <w:rPr>
          <w:szCs w:val="18"/>
        </w:rPr>
        <w:t xml:space="preserve"> (generalmente 1 domanda) e per il 70% sulle risposte a domande relative ai temi trattati in </w:t>
      </w:r>
      <w:r w:rsidRPr="006F7667">
        <w:rPr>
          <w:i/>
          <w:szCs w:val="18"/>
        </w:rPr>
        <w:t>Esercitazioni sulla follia</w:t>
      </w:r>
      <w:r w:rsidRPr="006F7667">
        <w:rPr>
          <w:szCs w:val="18"/>
        </w:rPr>
        <w:t xml:space="preserve"> (generalmente 2 domande). </w:t>
      </w:r>
    </w:p>
    <w:p w14:paraId="3767CA03" w14:textId="77777777" w:rsidR="00B75C1F" w:rsidRPr="00B75C1F" w:rsidRDefault="00B75C1F" w:rsidP="00B75C1F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B75C1F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3BF61223" w14:textId="77777777" w:rsidR="006F7667" w:rsidRPr="006F7667" w:rsidRDefault="006F7667" w:rsidP="00CB71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6F7667">
        <w:rPr>
          <w:rFonts w:ascii="Times New Roman" w:hAnsi="Times New Roman"/>
          <w:szCs w:val="18"/>
        </w:rPr>
        <w:t xml:space="preserve">    L’insegnamento non necessita di prerequisiti relativi ai contenuti. Si presuppone un interesse per la dimensione clinica ed etica della disciplina e per la riflessione di carattere filosofico e antropologico.</w:t>
      </w:r>
    </w:p>
    <w:p w14:paraId="1A65F76E" w14:textId="77777777" w:rsidR="00B75C1F" w:rsidRPr="00B75C1F" w:rsidRDefault="00B75C1F" w:rsidP="00EB7736">
      <w:pPr>
        <w:pStyle w:val="Testo2"/>
        <w:ind w:firstLine="0"/>
        <w:rPr>
          <w:rFonts w:ascii="Times New Roman" w:hAnsi="Times New Roman"/>
          <w:szCs w:val="18"/>
        </w:rPr>
      </w:pPr>
    </w:p>
    <w:p w14:paraId="54D200EA" w14:textId="77777777" w:rsidR="00B75C1F" w:rsidRDefault="00B75C1F" w:rsidP="00B75C1F">
      <w:pPr>
        <w:pStyle w:val="Testo2"/>
        <w:rPr>
          <w:rFonts w:ascii="Times New Roman" w:hAnsi="Times New Roman"/>
          <w:i/>
          <w:szCs w:val="18"/>
        </w:rPr>
      </w:pPr>
      <w:r w:rsidRPr="00B75C1F">
        <w:rPr>
          <w:rFonts w:ascii="Times New Roman" w:hAnsi="Times New Roman"/>
          <w:i/>
          <w:szCs w:val="18"/>
        </w:rPr>
        <w:t>Orario e luogo di ricevimento degli studenti</w:t>
      </w:r>
    </w:p>
    <w:p w14:paraId="1779F590" w14:textId="77777777" w:rsidR="00534A03" w:rsidRPr="00B75C1F" w:rsidRDefault="00534A03" w:rsidP="00B75C1F">
      <w:pPr>
        <w:pStyle w:val="Testo2"/>
        <w:rPr>
          <w:rFonts w:ascii="Times New Roman" w:hAnsi="Times New Roman"/>
          <w:b/>
          <w:i/>
          <w:szCs w:val="18"/>
        </w:rPr>
      </w:pPr>
    </w:p>
    <w:p w14:paraId="6608331B" w14:textId="66AFCAF9" w:rsidR="006F7667" w:rsidRPr="006F7667" w:rsidRDefault="006F7667" w:rsidP="006F7667">
      <w:pPr>
        <w:pStyle w:val="Testo2"/>
        <w:rPr>
          <w:rFonts w:ascii="Times New Roman" w:hAnsi="Times New Roman"/>
          <w:szCs w:val="18"/>
        </w:rPr>
      </w:pPr>
      <w:r w:rsidRPr="006F7667">
        <w:rPr>
          <w:rFonts w:ascii="Times New Roman" w:hAnsi="Times New Roman"/>
          <w:szCs w:val="18"/>
        </w:rPr>
        <w:t>Il prof. Valent riceve su appuntamento al termine delle lezioni, ossia</w:t>
      </w:r>
      <w:r w:rsidR="00EF35B6">
        <w:rPr>
          <w:rFonts w:ascii="Times New Roman" w:hAnsi="Times New Roman"/>
          <w:szCs w:val="18"/>
        </w:rPr>
        <w:t xml:space="preserve"> il giovedì </w:t>
      </w:r>
      <w:r w:rsidRPr="006F7667">
        <w:rPr>
          <w:rFonts w:ascii="Times New Roman" w:hAnsi="Times New Roman"/>
          <w:szCs w:val="18"/>
        </w:rPr>
        <w:t>dalle 1</w:t>
      </w:r>
      <w:r w:rsidR="00EF35B6">
        <w:rPr>
          <w:rFonts w:ascii="Times New Roman" w:hAnsi="Times New Roman"/>
          <w:szCs w:val="18"/>
        </w:rPr>
        <w:t>3.30</w:t>
      </w:r>
      <w:r w:rsidRPr="006F7667">
        <w:rPr>
          <w:rFonts w:ascii="Times New Roman" w:hAnsi="Times New Roman"/>
          <w:szCs w:val="18"/>
        </w:rPr>
        <w:t xml:space="preserve"> alle 1</w:t>
      </w:r>
      <w:r w:rsidR="00EF35B6">
        <w:rPr>
          <w:rFonts w:ascii="Times New Roman" w:hAnsi="Times New Roman"/>
          <w:szCs w:val="18"/>
        </w:rPr>
        <w:t>4.30</w:t>
      </w:r>
      <w:r w:rsidRPr="006F7667">
        <w:rPr>
          <w:rFonts w:ascii="Times New Roman" w:hAnsi="Times New Roman"/>
          <w:szCs w:val="18"/>
        </w:rPr>
        <w:t>, presso la sede dell’Università Cattolica.</w:t>
      </w:r>
    </w:p>
    <w:p w14:paraId="552C4C9E" w14:textId="77777777" w:rsidR="00B75C1F" w:rsidRPr="00B75C1F" w:rsidRDefault="00B75C1F" w:rsidP="00B75C1F">
      <w:pPr>
        <w:pStyle w:val="Testo2"/>
        <w:rPr>
          <w:rFonts w:ascii="Times New Roman" w:hAnsi="Times New Roman"/>
          <w:szCs w:val="18"/>
        </w:rPr>
      </w:pPr>
    </w:p>
    <w:p w14:paraId="1F8426D6" w14:textId="77777777" w:rsidR="00B75C1F" w:rsidRPr="00B75C1F" w:rsidRDefault="00B75C1F" w:rsidP="00B75C1F">
      <w:pPr>
        <w:rPr>
          <w:rFonts w:ascii="Times New Roman" w:hAnsi="Times New Roman"/>
          <w:sz w:val="18"/>
          <w:szCs w:val="18"/>
        </w:rPr>
      </w:pPr>
    </w:p>
    <w:p w14:paraId="2BD2A6A0" w14:textId="77777777" w:rsidR="009C29C6" w:rsidRDefault="009C29C6">
      <w:pPr>
        <w:pStyle w:val="Titolo1"/>
      </w:pPr>
    </w:p>
    <w:sectPr w:rsidR="009C29C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C926" w14:textId="77777777" w:rsidR="00CB71F8" w:rsidRDefault="00CB71F8" w:rsidP="00CB71F8">
      <w:pPr>
        <w:spacing w:line="240" w:lineRule="auto"/>
      </w:pPr>
      <w:r>
        <w:separator/>
      </w:r>
    </w:p>
  </w:endnote>
  <w:endnote w:type="continuationSeparator" w:id="0">
    <w:p w14:paraId="12385B53" w14:textId="77777777" w:rsidR="00CB71F8" w:rsidRDefault="00CB71F8" w:rsidP="00CB7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6E33" w14:textId="77777777" w:rsidR="00CB71F8" w:rsidRDefault="00CB71F8" w:rsidP="00CB71F8">
      <w:pPr>
        <w:spacing w:line="240" w:lineRule="auto"/>
      </w:pPr>
      <w:r>
        <w:separator/>
      </w:r>
    </w:p>
  </w:footnote>
  <w:footnote w:type="continuationSeparator" w:id="0">
    <w:p w14:paraId="607B22EE" w14:textId="77777777" w:rsidR="00CB71F8" w:rsidRDefault="00CB71F8" w:rsidP="00CB71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6A2F"/>
    <w:multiLevelType w:val="hybridMultilevel"/>
    <w:tmpl w:val="8B164C9E"/>
    <w:lvl w:ilvl="0" w:tplc="FDF093A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226EF2"/>
    <w:multiLevelType w:val="hybridMultilevel"/>
    <w:tmpl w:val="1954051A"/>
    <w:lvl w:ilvl="0" w:tplc="C6D6A86A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834B34"/>
    <w:multiLevelType w:val="hybridMultilevel"/>
    <w:tmpl w:val="0F64E2A6"/>
    <w:lvl w:ilvl="0" w:tplc="D6B221C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BF0006"/>
    <w:multiLevelType w:val="multilevel"/>
    <w:tmpl w:val="27AAF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1F"/>
    <w:rsid w:val="00027801"/>
    <w:rsid w:val="003479EB"/>
    <w:rsid w:val="004C650F"/>
    <w:rsid w:val="00507E45"/>
    <w:rsid w:val="00534A03"/>
    <w:rsid w:val="006F7667"/>
    <w:rsid w:val="008D5D3F"/>
    <w:rsid w:val="008F0373"/>
    <w:rsid w:val="009805DD"/>
    <w:rsid w:val="009C29C6"/>
    <w:rsid w:val="00B75C1F"/>
    <w:rsid w:val="00CB71F8"/>
    <w:rsid w:val="00EB7736"/>
    <w:rsid w:val="00EF35B6"/>
    <w:rsid w:val="00EF5535"/>
    <w:rsid w:val="00F0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9D86"/>
  <w15:chartTrackingRefBased/>
  <w15:docId w15:val="{D71B2B29-B1AD-FB49-B683-90ACB651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C1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75C1F"/>
    <w:rPr>
      <w:color w:val="0563C1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B75C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71F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1F8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CB71F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1F8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a-rosa-tinti/virgole-inesauste-figure-di-follia-e-di-cura-sulla-scena-dialettica-della-vita-9788871867304-5524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esercitazioni-sulla-follia-9788871865232-18204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michel-foucault/il-potere-psichiatrico-corso-al-college-de-france-1973-1974-9788807886645-2297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iannotta-clemente/due-racconti-dal-sottosuolo-9788871864396-25602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829</Words>
  <Characters>6002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Mensi Rossella</cp:lastModifiedBy>
  <cp:revision>6</cp:revision>
  <cp:lastPrinted>2003-03-27T10:42:00Z</cp:lastPrinted>
  <dcterms:created xsi:type="dcterms:W3CDTF">2021-07-15T12:45:00Z</dcterms:created>
  <dcterms:modified xsi:type="dcterms:W3CDTF">2022-02-14T14:39:00Z</dcterms:modified>
</cp:coreProperties>
</file>