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C857" w14:textId="77777777" w:rsidR="009C29C6" w:rsidRDefault="00B917AA">
      <w:pPr>
        <w:pStyle w:val="Titolo1"/>
      </w:pPr>
      <w:r>
        <w:t>Finanza matematica</w:t>
      </w:r>
    </w:p>
    <w:p w14:paraId="79E18A8B" w14:textId="77777777" w:rsidR="00B917AA" w:rsidRDefault="00B917AA" w:rsidP="00B917AA">
      <w:pPr>
        <w:pStyle w:val="Titolo2"/>
      </w:pPr>
      <w:r>
        <w:t>Proff. Giovanni Guastella; Stefano Pareglio</w:t>
      </w:r>
    </w:p>
    <w:p w14:paraId="5C8CE7A3" w14:textId="77777777" w:rsidR="00B917AA" w:rsidRDefault="00B917AA" w:rsidP="00B917A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9F3CD8" w14:textId="77777777" w:rsidR="00B917AA" w:rsidRPr="00B917AA" w:rsidRDefault="00B917AA" w:rsidP="00B917AA">
      <w:r w:rsidRPr="00B917AA">
        <w:t xml:space="preserve">L’insegnamento si propone di fornire allo studente le nozioni di base della finanza matematica e gli strumenti applicativi per la soluzione di problemi semplici di finanza.  </w:t>
      </w:r>
    </w:p>
    <w:p w14:paraId="0BEE0223" w14:textId="77777777" w:rsidR="00B917AA" w:rsidRPr="00B917AA" w:rsidRDefault="00B917AA" w:rsidP="00B917AA">
      <w:r w:rsidRPr="00B917AA">
        <w:t xml:space="preserve">Al termine dell’insegnamento lo studente avrà acquisito la padronanza del glossario della finanza matematica e la capacità di analizzare in maniera indipendente problemi in cui sono coinvolte operazioni finanziarie semplici, quali l’ammortamento di un prestito e l’emissione di un’obbligazione.  Lo studente avrà inoltre acquisito la capacità di applicare le conoscenze per confrontare tra loro operazioni finanziare diverse, siano esse di finanziamento o di investimento. </w:t>
      </w:r>
    </w:p>
    <w:p w14:paraId="44D4C01F" w14:textId="77777777" w:rsidR="00B917AA" w:rsidRDefault="00B917AA" w:rsidP="00B917A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DB4313" w14:textId="77777777" w:rsidR="00B917AA" w:rsidRPr="00B917AA" w:rsidRDefault="00B917AA" w:rsidP="00B917AA">
      <w:r w:rsidRPr="00B917AA">
        <w:t>Introduzione al corso.</w:t>
      </w:r>
    </w:p>
    <w:p w14:paraId="66A8F343" w14:textId="77777777" w:rsidR="00B917AA" w:rsidRPr="00B917AA" w:rsidRDefault="00B917AA" w:rsidP="00B917AA">
      <w:r w:rsidRPr="00B917AA">
        <w:t xml:space="preserve">Sistema finanziario, mercato monetario e mercato dei capitali: introduzione ai mercati finanziari; il mercato monetario: funzioni e strumenti; il mercato obbligazionario; i titoli di stato; obbligazioni societarie; il mercato azionario; azioni </w:t>
      </w:r>
      <w:r w:rsidRPr="00B917AA">
        <w:rPr>
          <w:i/>
        </w:rPr>
        <w:t>versus</w:t>
      </w:r>
      <w:r w:rsidRPr="00B917AA">
        <w:t xml:space="preserve"> obbligazioni; tipologie di azioni; mercato azionario regolamentato; agenzie di rating.</w:t>
      </w:r>
    </w:p>
    <w:p w14:paraId="7A89367D" w14:textId="77777777" w:rsidR="00B917AA" w:rsidRPr="00B917AA" w:rsidRDefault="00B917AA" w:rsidP="00B917AA">
      <w:r w:rsidRPr="00B917AA">
        <w:t>Concetti di base: capitalizzazione semplice; capitalizzazione composta; capitalizzazione continua; sconto commerciale; convenzioni sul conteggio dei giorni per gli interessi; tassi equivalenti; tassi convertibili.</w:t>
      </w:r>
    </w:p>
    <w:p w14:paraId="7CFC61DA" w14:textId="77777777" w:rsidR="00B917AA" w:rsidRPr="00B917AA" w:rsidRDefault="00B917AA" w:rsidP="00B917AA">
      <w:r w:rsidRPr="00B917AA">
        <w:t xml:space="preserve">Titoli obbligazionari: tipologie di titoli; rendimento di un titolo; cedola netta, rateo, corso secco e </w:t>
      </w:r>
      <w:proofErr w:type="spellStart"/>
      <w:r w:rsidRPr="00B917AA">
        <w:rPr>
          <w:i/>
        </w:rPr>
        <w:t>tel</w:t>
      </w:r>
      <w:proofErr w:type="spellEnd"/>
      <w:r w:rsidRPr="00B917AA">
        <w:rPr>
          <w:i/>
        </w:rPr>
        <w:t xml:space="preserve"> quel</w:t>
      </w:r>
      <w:r w:rsidRPr="00B917AA">
        <w:t>; tasso interno di rendimento; ammortamento di un prestito, valore attuale di una rendita; accumulazione di un capitale, montante di una rendita.</w:t>
      </w:r>
    </w:p>
    <w:p w14:paraId="7942DF8E" w14:textId="77777777" w:rsidR="00B917AA" w:rsidRPr="00B917AA" w:rsidRDefault="00B917AA" w:rsidP="00B917AA">
      <w:r w:rsidRPr="00B917AA">
        <w:t xml:space="preserve">Struttura per scadenza dei tassi d’interesse: ipotesi di non arbitraggio; struttura per scadenza e il TIR delle obbligazioni; </w:t>
      </w:r>
      <w:proofErr w:type="spellStart"/>
      <w:r w:rsidRPr="00B917AA">
        <w:t>duration</w:t>
      </w:r>
      <w:proofErr w:type="spellEnd"/>
      <w:r w:rsidRPr="00B917AA">
        <w:t xml:space="preserve">; qual è il titolo più </w:t>
      </w:r>
      <w:proofErr w:type="gramStart"/>
      <w:r w:rsidRPr="00B917AA">
        <w:t>conveniente?;</w:t>
      </w:r>
      <w:proofErr w:type="gramEnd"/>
      <w:r w:rsidRPr="00B917AA">
        <w:t xml:space="preserve"> tassi lordi e tassi netti; tassi nominali e tassi reali; tassi </w:t>
      </w:r>
      <w:r w:rsidRPr="00B917AA">
        <w:rPr>
          <w:i/>
        </w:rPr>
        <w:t>spot</w:t>
      </w:r>
      <w:r w:rsidRPr="00B917AA">
        <w:t xml:space="preserve"> e tassi </w:t>
      </w:r>
      <w:proofErr w:type="spellStart"/>
      <w:r w:rsidRPr="00B917AA">
        <w:rPr>
          <w:i/>
        </w:rPr>
        <w:t>forward</w:t>
      </w:r>
      <w:proofErr w:type="spellEnd"/>
      <w:r w:rsidRPr="00B917AA">
        <w:t>; teorie della struttura per scadenza; stima della struttura per scadenza; importanza micro e macroeconomica della struttura per scadenza; movimenti della struttura per scadenza.</w:t>
      </w:r>
    </w:p>
    <w:p w14:paraId="15873211" w14:textId="77777777" w:rsidR="00B917AA" w:rsidRPr="00B917AA" w:rsidRDefault="00B917AA" w:rsidP="00B917AA">
      <w:r w:rsidRPr="00B917AA">
        <w:t xml:space="preserve">Misura e gestione del rischio di tasso: rischio di tasso per i titoli senza cedola; rischio di tasso per i titoli con cedola; significato e limiti della </w:t>
      </w:r>
      <w:proofErr w:type="spellStart"/>
      <w:r w:rsidRPr="00B917AA">
        <w:t>duration</w:t>
      </w:r>
      <w:proofErr w:type="spellEnd"/>
      <w:r w:rsidRPr="00B917AA">
        <w:t xml:space="preserve">; </w:t>
      </w:r>
      <w:proofErr w:type="spellStart"/>
      <w:r w:rsidRPr="00B917AA">
        <w:t>duration</w:t>
      </w:r>
      <w:proofErr w:type="spellEnd"/>
      <w:r w:rsidRPr="00B917AA">
        <w:t xml:space="preserve"> stocastica; copertura del rischio di tasso; gestione attiva del portafoglio obbligazionario.</w:t>
      </w:r>
    </w:p>
    <w:p w14:paraId="7E9863CE" w14:textId="77777777" w:rsidR="00B917AA" w:rsidRPr="00B917AA" w:rsidRDefault="00B917AA" w:rsidP="00B917AA">
      <w:r w:rsidRPr="00B917AA">
        <w:lastRenderedPageBreak/>
        <w:t>Intermediari finanziari e regolamentazione: tipologie di intermediari; investitori istituzionali; fondi comuni di investimento; SICAV, assicurazioni e fondi pensione; funzioni dell’autorità di vigilanza.</w:t>
      </w:r>
    </w:p>
    <w:p w14:paraId="3739C76E" w14:textId="77777777" w:rsidR="00B917AA" w:rsidRDefault="00B917AA" w:rsidP="00B917A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EA48886" w14:textId="0E8E2B6D" w:rsidR="00B917AA" w:rsidRPr="00B917AA" w:rsidRDefault="00B917AA" w:rsidP="00B917AA">
      <w:pPr>
        <w:pStyle w:val="Testo1"/>
        <w:spacing w:line="240" w:lineRule="atLeast"/>
        <w:rPr>
          <w:spacing w:val="-5"/>
        </w:rPr>
      </w:pPr>
      <w:r w:rsidRPr="00B917AA">
        <w:rPr>
          <w:smallCaps/>
          <w:spacing w:val="-5"/>
          <w:sz w:val="16"/>
        </w:rPr>
        <w:t>R. Cesari,</w:t>
      </w:r>
      <w:r w:rsidRPr="00B917AA">
        <w:rPr>
          <w:i/>
          <w:spacing w:val="-5"/>
        </w:rPr>
        <w:t xml:space="preserve"> Introduzione alla Finanza Matematica 2/ed: Concetti di base,</w:t>
      </w:r>
      <w:r w:rsidRPr="00B917AA">
        <w:rPr>
          <w:spacing w:val="-5"/>
        </w:rPr>
        <w:t xml:space="preserve"> tassi, obbligazioni, McGraw Hill, 2012.</w:t>
      </w:r>
      <w:r w:rsidR="0045123C">
        <w:rPr>
          <w:spacing w:val="-5"/>
        </w:rPr>
        <w:t xml:space="preserve"> </w:t>
      </w:r>
      <w:hyperlink r:id="rId4" w:history="1">
        <w:r w:rsidR="0045123C" w:rsidRPr="0045123C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4916540C" w14:textId="77777777" w:rsidR="00B917AA" w:rsidRDefault="00B917AA" w:rsidP="00B917AA">
      <w:pPr>
        <w:pStyle w:val="Testo1"/>
      </w:pPr>
      <w:r w:rsidRPr="00B917AA">
        <w:t>Ulteriore materiale didattico e le slides di presentazione verranno resi disponibili dal docente.</w:t>
      </w:r>
    </w:p>
    <w:p w14:paraId="78A32241" w14:textId="77777777" w:rsidR="00B917AA" w:rsidRDefault="00B917AA" w:rsidP="00B917A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256605E9" w14:textId="77777777" w:rsidR="00B917AA" w:rsidRPr="00B917AA" w:rsidRDefault="00B917AA" w:rsidP="00B917AA">
      <w:pPr>
        <w:pStyle w:val="Testo2"/>
      </w:pPr>
      <w:r w:rsidRPr="00B917AA">
        <w:t>Lezioni teoriche ed esercitazioni frontali.</w:t>
      </w:r>
    </w:p>
    <w:p w14:paraId="55FD7D81" w14:textId="77777777" w:rsidR="00B917AA" w:rsidRDefault="00B917AA" w:rsidP="00B917A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8C4B11A" w14:textId="77777777" w:rsidR="00B917AA" w:rsidRPr="00B917AA" w:rsidRDefault="00B917AA" w:rsidP="00B917AA">
      <w:pPr>
        <w:pStyle w:val="Testo2"/>
      </w:pPr>
      <w:r w:rsidRPr="00B917AA">
        <w:t>È prevista una prova scritta per la verifica dei risultati di apprendimento. La prova è composta da esercizi brevi riferiti ai diversi argomenti trattati durante il corso. Risolvendo gli esercizi il candidato dovrà dimostrare la padronanza dei concetti e degli strumenti di analisi e la sua capacità di impostare e risolvere problemi di natura economico-finanziaria. I diversi esercizi della prova vengono valutati in maniera indipendente tenendo conto della correttezza delle risposte e della chiarezza e correttezza del procedimento risolutivo.</w:t>
      </w:r>
    </w:p>
    <w:p w14:paraId="2CCB1A39" w14:textId="77777777" w:rsidR="00B917AA" w:rsidRPr="00B917AA" w:rsidRDefault="00B917AA" w:rsidP="00B917AA">
      <w:pPr>
        <w:pStyle w:val="Testo2"/>
      </w:pPr>
      <w:r w:rsidRPr="00B917AA">
        <w:t>È sempre data facoltà al candidato di svolgere un colloquio orale integrativo mirato ad approfondire la valutazione circa l’effettivo apprendimento dei contenuti del corso.</w:t>
      </w:r>
    </w:p>
    <w:p w14:paraId="06B9C637" w14:textId="77777777" w:rsidR="00B917AA" w:rsidRDefault="00B917AA" w:rsidP="00B917AA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1FF5E6BA" w14:textId="77777777" w:rsidR="00B917AA" w:rsidRDefault="00B917AA" w:rsidP="00B917AA">
      <w:pPr>
        <w:pStyle w:val="Testo2"/>
      </w:pPr>
      <w:bookmarkStart w:id="1" w:name="_Hlk6928943"/>
      <w:r w:rsidRPr="00B917AA">
        <w:t xml:space="preserve">Il corso offre le nozioni e gli strumenti di base per l’analisi finanziaria e come tale non richiede conoscenze pregresse eventualmente acquisite in altri corsi di economia. </w:t>
      </w:r>
    </w:p>
    <w:p w14:paraId="49096B02" w14:textId="77777777" w:rsidR="00B917AA" w:rsidRPr="00B917AA" w:rsidRDefault="00B917AA" w:rsidP="001E53D6">
      <w:pPr>
        <w:pStyle w:val="Testo2"/>
        <w:ind w:firstLine="0"/>
      </w:pPr>
    </w:p>
    <w:p w14:paraId="095B1A40" w14:textId="77777777" w:rsidR="00B917AA" w:rsidRPr="00B917AA" w:rsidRDefault="00B917AA" w:rsidP="00B917AA">
      <w:pPr>
        <w:pStyle w:val="Testo2"/>
      </w:pPr>
      <w:bookmarkStart w:id="2" w:name="_Hlk6928975"/>
      <w:bookmarkEnd w:id="1"/>
      <w:r w:rsidRPr="00B917AA">
        <w:rPr>
          <w:i/>
        </w:rPr>
        <w:t>Orario e luogo di ricevimento studenti</w:t>
      </w:r>
    </w:p>
    <w:bookmarkEnd w:id="2"/>
    <w:p w14:paraId="070AB9A8" w14:textId="5F8C5CD1" w:rsidR="00B917AA" w:rsidRPr="00B917AA" w:rsidRDefault="00B917AA" w:rsidP="00B917AA">
      <w:pPr>
        <w:pStyle w:val="Testo2"/>
      </w:pPr>
      <w:r w:rsidRPr="00B917AA">
        <w:t xml:space="preserve">L’orario di ricevimento è indicato sulla pagina personale del docente nel portale d’Ateneo. </w:t>
      </w:r>
    </w:p>
    <w:p w14:paraId="4181228B" w14:textId="77777777" w:rsidR="00B917AA" w:rsidRPr="00B917AA" w:rsidRDefault="00B917AA" w:rsidP="00B917AA">
      <w:pPr>
        <w:pStyle w:val="Testo2"/>
      </w:pPr>
    </w:p>
    <w:p w14:paraId="12171766" w14:textId="77777777" w:rsidR="00B917AA" w:rsidRPr="00B917AA" w:rsidRDefault="00B917AA" w:rsidP="00B917AA">
      <w:pPr>
        <w:pStyle w:val="Testo1"/>
      </w:pPr>
    </w:p>
    <w:sectPr w:rsidR="00B917AA" w:rsidRPr="00B917A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1E53D6"/>
    <w:rsid w:val="0037650A"/>
    <w:rsid w:val="0045123C"/>
    <w:rsid w:val="00507E45"/>
    <w:rsid w:val="008D5D3F"/>
    <w:rsid w:val="008F0373"/>
    <w:rsid w:val="009C29C6"/>
    <w:rsid w:val="00B917AA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BA6D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51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cesari-riccardo/introduzione-alla-finanza-matematica-vol-1-concetti-di-base-9788838667343-17932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4</cp:revision>
  <cp:lastPrinted>2003-03-27T10:42:00Z</cp:lastPrinted>
  <dcterms:created xsi:type="dcterms:W3CDTF">2019-06-04T08:41:00Z</dcterms:created>
  <dcterms:modified xsi:type="dcterms:W3CDTF">2022-02-17T14:15:00Z</dcterms:modified>
</cp:coreProperties>
</file>