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EA03" w14:textId="77777777" w:rsidR="007546CB" w:rsidRDefault="007546CB">
      <w:pPr>
        <w:pStyle w:val="Titolo1"/>
      </w:pPr>
      <w:r>
        <w:t>. – Relazioni internazionali 2</w:t>
      </w:r>
    </w:p>
    <w:p w14:paraId="1054541A" w14:textId="3B6F3C9E" w:rsidR="007546CB" w:rsidRDefault="007546CB" w:rsidP="007546CB">
      <w:pPr>
        <w:pStyle w:val="Titolo2"/>
      </w:pPr>
      <w:r>
        <w:t>Prof. Alessandro Quarenghi</w:t>
      </w:r>
    </w:p>
    <w:p w14:paraId="0E2B2936" w14:textId="0F9D7F4C" w:rsidR="007546CB" w:rsidRDefault="007546CB" w:rsidP="007546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3582E">
        <w:rPr>
          <w:b/>
          <w:i/>
          <w:sz w:val="18"/>
        </w:rPr>
        <w:t xml:space="preserve"> E RISULTATI DI APPRENDIMENTO ATTESI</w:t>
      </w:r>
    </w:p>
    <w:p w14:paraId="3EF8C293" w14:textId="4D2231E7" w:rsidR="008D6ECE" w:rsidRPr="006E2B38" w:rsidRDefault="007546CB" w:rsidP="008D6ECE">
      <w:r>
        <w:t>Il corso si propone di approfondire la conoscenza del sistema politico internazionale e, in particolare, di una delle questioni centrali delle relazioni internazionali: la creazione</w:t>
      </w:r>
      <w:r w:rsidR="00DD2B07">
        <w:t xml:space="preserve"> e </w:t>
      </w:r>
      <w:r>
        <w:t xml:space="preserve">il mantenimento dell’ordine politico in un sistema di Stati sovrani. </w:t>
      </w:r>
      <w:r w:rsidR="00E519CD">
        <w:t xml:space="preserve">Il corso si sviluppa in </w:t>
      </w:r>
      <w:r w:rsidR="00DB1B8F">
        <w:t>tre</w:t>
      </w:r>
      <w:r w:rsidR="00E519CD">
        <w:t xml:space="preserve"> parti: </w:t>
      </w:r>
      <w:r w:rsidR="0027111F">
        <w:t xml:space="preserve">nella </w:t>
      </w:r>
      <w:r w:rsidR="00E519CD">
        <w:t xml:space="preserve">prima delinea i principali modelli d’ordine internazionale (d’equilibrio di potenza, egemonico, costituzionale) per affrontare poi le caratteristiche dell’ordine contemporaneo, le </w:t>
      </w:r>
      <w:r w:rsidR="00C85D66">
        <w:t>minacce che ne minano la stabilità e l’efficacia</w:t>
      </w:r>
      <w:r w:rsidR="00E519CD">
        <w:t>, e il suo mutamento</w:t>
      </w:r>
      <w:r w:rsidR="0027111F">
        <w:t>. N</w:t>
      </w:r>
      <w:r w:rsidR="00E519CD">
        <w:t xml:space="preserve">ella seconda parte, il corso si concentra </w:t>
      </w:r>
      <w:r w:rsidR="009F731C">
        <w:t>sull’</w:t>
      </w:r>
      <w:r w:rsidR="00E519CD">
        <w:t>utilizz</w:t>
      </w:r>
      <w:r w:rsidR="009F731C">
        <w:t>o de</w:t>
      </w:r>
      <w:r w:rsidR="00E519CD">
        <w:t xml:space="preserve">i modelli e </w:t>
      </w:r>
      <w:r w:rsidR="009F731C">
        <w:t>del</w:t>
      </w:r>
      <w:r w:rsidR="00E519CD">
        <w:t>le categorie precedentemente delineati per analizzare l’ordine internazionale del Medio Oriente</w:t>
      </w:r>
      <w:r w:rsidR="0027111F">
        <w:t xml:space="preserve"> e il suo mutamento attuale</w:t>
      </w:r>
      <w:r w:rsidR="00E519CD">
        <w:t xml:space="preserve">. </w:t>
      </w:r>
      <w:r w:rsidR="00DB1B8F">
        <w:t>La terza parte, proposta agli studenti frequentanti, consiste in</w:t>
      </w:r>
      <w:r w:rsidR="00DB1B8F" w:rsidRPr="006E2B38">
        <w:t xml:space="preserve"> un modulo </w:t>
      </w:r>
      <w:r w:rsidR="00DB1B8F" w:rsidRPr="006E2B38">
        <w:rPr>
          <w:i/>
          <w:iCs/>
        </w:rPr>
        <w:t>Collaborative Online International Learning</w:t>
      </w:r>
      <w:r w:rsidR="00DB1B8F" w:rsidRPr="006E2B38">
        <w:t xml:space="preserve"> (COIL)</w:t>
      </w:r>
      <w:r w:rsidR="008D6ECE">
        <w:t xml:space="preserve"> </w:t>
      </w:r>
      <w:r w:rsidR="00DB1B8F" w:rsidRPr="006E2B38">
        <w:t>dal titolo “Il sistema internazionale e la trasformazione della democrazia nel XXI secolo”, che si sviluppa attraverso lo ‘scambio virtuale’ (</w:t>
      </w:r>
      <w:r w:rsidR="00DB1B8F" w:rsidRPr="006E2B38">
        <w:rPr>
          <w:i/>
          <w:iCs/>
        </w:rPr>
        <w:t>virtual exchange</w:t>
      </w:r>
      <w:r w:rsidR="00DB1B8F" w:rsidRPr="006E2B38">
        <w:t xml:space="preserve">) </w:t>
      </w:r>
      <w:r w:rsidR="00DB1B8F" w:rsidRPr="008D6ECE">
        <w:t xml:space="preserve">con il corso in “History of American </w:t>
      </w:r>
      <w:r w:rsidR="008D6ECE">
        <w:t>F</w:t>
      </w:r>
      <w:r w:rsidR="00DB1B8F" w:rsidRPr="008D6ECE">
        <w:t xml:space="preserve">oreign </w:t>
      </w:r>
      <w:r w:rsidR="008D6ECE">
        <w:t>R</w:t>
      </w:r>
      <w:r w:rsidR="00DB1B8F" w:rsidRPr="008D6ECE">
        <w:t xml:space="preserve">elations”, California State University, San Marcos. </w:t>
      </w:r>
      <w:r w:rsidR="008D6ECE" w:rsidRPr="006E2B38">
        <w:t xml:space="preserve">Il modulo esplora il cambiamento d’ordine internazionale contemporaneo, cercando di comprendere come quello stia influenzando le istituzioni liberal-democratiche (in particolare, nei casi italiano e statunitense) e, quindi, il futuro della democrazia liberale contemporanea. </w:t>
      </w:r>
    </w:p>
    <w:p w14:paraId="28D8C633" w14:textId="1CED7310" w:rsidR="00E519CD" w:rsidRDefault="00E519CD" w:rsidP="007546CB"/>
    <w:p w14:paraId="1F38543E" w14:textId="77777777" w:rsidR="00E519CD" w:rsidRDefault="00E519CD" w:rsidP="007546CB">
      <w:r>
        <w:t xml:space="preserve">Il corso si propone di spronare gli studenti alla ricerca e alla discussione accademica pluridisciplinare, richiedendo loro di riferirsi a nozioni, concetti, prospettive e discipline illustrate nei corsi frequentati nei semestri precedenti </w:t>
      </w:r>
      <w:r w:rsidR="009F731C">
        <w:t>allo scopo di</w:t>
      </w:r>
      <w:r>
        <w:t xml:space="preserve"> </w:t>
      </w:r>
      <w:r w:rsidR="0027111F">
        <w:t>analizzare</w:t>
      </w:r>
      <w:r>
        <w:t xml:space="preserve"> fenomeni internazionali contemporanei.</w:t>
      </w:r>
    </w:p>
    <w:p w14:paraId="4F048D76" w14:textId="53E23994" w:rsidR="007546CB" w:rsidRDefault="007546CB" w:rsidP="007546CB">
      <w:r>
        <w:t>A conclusione del corso gli studenti avranno familiarità con i differenti ordini politici internazionali, così come con le loro manifestazioni storiche</w:t>
      </w:r>
      <w:r w:rsidR="00DD2B07">
        <w:t xml:space="preserve">, e saranno in grado di </w:t>
      </w:r>
      <w:r w:rsidR="00E519CD">
        <w:t>interpretare</w:t>
      </w:r>
      <w:r w:rsidR="00DD2B07">
        <w:t xml:space="preserve"> i tratti fondamentali del processo di trasformazione in atto</w:t>
      </w:r>
      <w:r>
        <w:t xml:space="preserve">. In aggiunta, saranno in grado di comprendere i tratti distintivi di un </w:t>
      </w:r>
      <w:r w:rsidR="0027111F">
        <w:t>sottosistema</w:t>
      </w:r>
      <w:r>
        <w:t xml:space="preserve"> internazionale, quello del Medio Oriente, </w:t>
      </w:r>
      <w:r w:rsidR="00E34956">
        <w:t>le relazioni intercorrenti fra questo e il sistema internazionale e le sue trasformazioni contemporane</w:t>
      </w:r>
      <w:r>
        <w:t>e</w:t>
      </w:r>
      <w:r w:rsidR="00D947BF">
        <w:t xml:space="preserve">. </w:t>
      </w:r>
      <w:r w:rsidR="00E519CD">
        <w:t xml:space="preserve">Infine, avranno approfondito </w:t>
      </w:r>
      <w:r w:rsidR="0027111F">
        <w:t>l’utilizzo</w:t>
      </w:r>
      <w:r w:rsidR="00C85D66">
        <w:t xml:space="preserve"> di </w:t>
      </w:r>
      <w:r w:rsidR="00E519CD">
        <w:t xml:space="preserve">tecniche di ricerca </w:t>
      </w:r>
      <w:r w:rsidR="009F731C">
        <w:t>bibliografica</w:t>
      </w:r>
      <w:r w:rsidR="00E519CD">
        <w:t xml:space="preserve">, avranno applicato </w:t>
      </w:r>
      <w:r w:rsidR="00C85D66">
        <w:t xml:space="preserve">il proprio sapere </w:t>
      </w:r>
      <w:r w:rsidR="00E519CD">
        <w:t>nell’interpretazione di fenomeni contemporanei</w:t>
      </w:r>
      <w:r w:rsidR="00C85D66">
        <w:t xml:space="preserve"> di politica internazionale</w:t>
      </w:r>
      <w:r w:rsidR="00E519CD">
        <w:t>,</w:t>
      </w:r>
      <w:r w:rsidR="0027111F">
        <w:t xml:space="preserve"> e</w:t>
      </w:r>
      <w:r w:rsidR="00E519CD">
        <w:t xml:space="preserve"> avranno migliorato le proprie capacità di lavorare in gruppo e di presentare il risultato delle proprie ricerche a un gruppo di pari.</w:t>
      </w:r>
    </w:p>
    <w:p w14:paraId="7FF41CE2" w14:textId="1CE4C670" w:rsidR="008D6ECE" w:rsidRPr="006E2B38" w:rsidRDefault="008D6ECE" w:rsidP="008D6ECE">
      <w:r>
        <w:t>In particolare, a</w:t>
      </w:r>
      <w:r w:rsidRPr="006E2B38">
        <w:t xml:space="preserve"> conclusione del modulo gli studenti avranno: </w:t>
      </w:r>
    </w:p>
    <w:p w14:paraId="5304F852" w14:textId="77777777" w:rsidR="008D6ECE" w:rsidRPr="006E2B38" w:rsidRDefault="008D6ECE" w:rsidP="00DE7AD4">
      <w:pPr>
        <w:numPr>
          <w:ilvl w:val="0"/>
          <w:numId w:val="4"/>
        </w:numPr>
        <w:tabs>
          <w:tab w:val="clear" w:pos="284"/>
        </w:tabs>
        <w:ind w:left="714" w:hanging="357"/>
        <w:contextualSpacing/>
        <w:jc w:val="left"/>
        <w:rPr>
          <w:rFonts w:ascii="Times New Roman" w:hAnsi="Times New Roman"/>
          <w:lang w:eastAsia="en-IE"/>
        </w:rPr>
      </w:pPr>
      <w:r w:rsidRPr="006E2B38">
        <w:rPr>
          <w:rFonts w:ascii="Times New Roman" w:hAnsi="Times New Roman"/>
          <w:lang w:eastAsia="en-IE"/>
        </w:rPr>
        <w:lastRenderedPageBreak/>
        <w:t>Confrontato la propria esperienza e la propria comprensione di processi internazionali e domestici contemporanei con quella degli studenti statunitensi, di cultura e nazionalità diversa;</w:t>
      </w:r>
    </w:p>
    <w:p w14:paraId="00B74320" w14:textId="77777777" w:rsidR="008D6ECE" w:rsidRPr="006E2B38" w:rsidRDefault="008D6ECE" w:rsidP="00DE7AD4">
      <w:pPr>
        <w:numPr>
          <w:ilvl w:val="0"/>
          <w:numId w:val="4"/>
        </w:numPr>
        <w:tabs>
          <w:tab w:val="clear" w:pos="284"/>
        </w:tabs>
        <w:ind w:left="714" w:hanging="357"/>
        <w:contextualSpacing/>
        <w:jc w:val="left"/>
        <w:rPr>
          <w:rFonts w:ascii="Times New Roman" w:hAnsi="Times New Roman"/>
          <w:lang w:eastAsia="en-IE"/>
        </w:rPr>
      </w:pPr>
      <w:r w:rsidRPr="006E2B38">
        <w:rPr>
          <w:rFonts w:ascii="Times New Roman" w:hAnsi="Times New Roman"/>
          <w:lang w:eastAsia="en-IE"/>
        </w:rPr>
        <w:t>Collegato i maggiori processi di cambiamento d’ordine internazionale contemporaneo con trasformazioni sociopolitiche interne;</w:t>
      </w:r>
    </w:p>
    <w:p w14:paraId="1196D43B" w14:textId="77777777" w:rsidR="008D6ECE" w:rsidRPr="006E2B38" w:rsidRDefault="008D6ECE" w:rsidP="00DE7AD4">
      <w:pPr>
        <w:numPr>
          <w:ilvl w:val="0"/>
          <w:numId w:val="4"/>
        </w:numPr>
        <w:tabs>
          <w:tab w:val="clear" w:pos="284"/>
        </w:tabs>
        <w:ind w:left="714" w:hanging="357"/>
        <w:contextualSpacing/>
        <w:jc w:val="left"/>
        <w:rPr>
          <w:rFonts w:ascii="Times New Roman" w:hAnsi="Times New Roman"/>
          <w:lang w:eastAsia="en-IE"/>
        </w:rPr>
      </w:pPr>
      <w:r w:rsidRPr="006E2B38">
        <w:rPr>
          <w:rFonts w:ascii="Times New Roman" w:hAnsi="Times New Roman"/>
          <w:lang w:eastAsia="en-IE"/>
        </w:rPr>
        <w:t>Dimostrato abilità di ricerca individuale e collettiva, e capacità di organizzare il proprio lavoro in modo flessibile all’interno di ambienti e strumenti tecnologicamente innovativi;</w:t>
      </w:r>
    </w:p>
    <w:p w14:paraId="6258985A" w14:textId="77777777" w:rsidR="008D6ECE" w:rsidRPr="00475203" w:rsidRDefault="008D6ECE" w:rsidP="00DE7AD4">
      <w:pPr>
        <w:numPr>
          <w:ilvl w:val="0"/>
          <w:numId w:val="4"/>
        </w:numPr>
        <w:tabs>
          <w:tab w:val="clear" w:pos="284"/>
        </w:tabs>
        <w:ind w:left="714" w:hanging="357"/>
        <w:contextualSpacing/>
        <w:jc w:val="left"/>
        <w:rPr>
          <w:rFonts w:ascii="Times New Roman" w:hAnsi="Times New Roman"/>
          <w:lang w:eastAsia="en-IE"/>
        </w:rPr>
      </w:pPr>
      <w:r w:rsidRPr="00475203">
        <w:rPr>
          <w:rFonts w:ascii="Times New Roman" w:hAnsi="Times New Roman"/>
          <w:lang w:eastAsia="en-IE"/>
        </w:rPr>
        <w:t>Collaborato in gruppi di piccola e ampia dimensione per produrre un progetto digitale cumulativo che illustri la propria ricerca e la comprensione comune di questioni complesse.</w:t>
      </w:r>
    </w:p>
    <w:p w14:paraId="7CB3D7E2" w14:textId="77777777" w:rsidR="007546CB" w:rsidRDefault="007546CB" w:rsidP="007546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6FB4C7" w14:textId="79609442" w:rsidR="007546CB" w:rsidRPr="008D6ECE" w:rsidRDefault="007546CB" w:rsidP="007546CB">
      <w:pPr>
        <w:rPr>
          <w:b/>
          <w:bCs/>
          <w:smallCaps/>
          <w:sz w:val="18"/>
        </w:rPr>
      </w:pPr>
      <w:bookmarkStart w:id="0" w:name="_Hlk63864884"/>
      <w:r w:rsidRPr="006E2B38">
        <w:rPr>
          <w:b/>
          <w:bCs/>
          <w:smallCaps/>
          <w:sz w:val="18"/>
        </w:rPr>
        <w:t>Parte prima: il sistema internazionale e l’ordine politico</w:t>
      </w:r>
      <w:bookmarkEnd w:id="0"/>
    </w:p>
    <w:p w14:paraId="2976E7E6" w14:textId="0EE53C89" w:rsidR="007546CB" w:rsidRDefault="008D6ECE" w:rsidP="007546CB">
      <w:r>
        <w:t>1</w:t>
      </w:r>
      <w:r w:rsidR="007546CB">
        <w:t>.</w:t>
      </w:r>
      <w:r w:rsidR="007546CB">
        <w:tab/>
        <w:t xml:space="preserve">Il concetto di ordine: ordine sociale, </w:t>
      </w:r>
      <w:r w:rsidR="00DD2B07">
        <w:t xml:space="preserve">ordine politico, </w:t>
      </w:r>
      <w:r w:rsidR="007546CB">
        <w:t>ordine internazionale, ordine mondiale.</w:t>
      </w:r>
    </w:p>
    <w:p w14:paraId="51AB1F78" w14:textId="181BCE99" w:rsidR="007546CB" w:rsidRDefault="008D6ECE" w:rsidP="007546CB">
      <w:r>
        <w:t>2</w:t>
      </w:r>
      <w:r w:rsidR="007546CB">
        <w:t>.</w:t>
      </w:r>
      <w:r w:rsidR="007546CB">
        <w:tab/>
        <w:t>Ordine e giustizia.</w:t>
      </w:r>
    </w:p>
    <w:p w14:paraId="2CE33249" w14:textId="66F11635" w:rsidR="007546CB" w:rsidRDefault="008D6ECE" w:rsidP="007546CB">
      <w:r>
        <w:t>3</w:t>
      </w:r>
      <w:r w:rsidR="007546CB">
        <w:t>.</w:t>
      </w:r>
      <w:r w:rsidR="007546CB">
        <w:tab/>
        <w:t>Tipi di ordine (A): equilibrio di potenza.</w:t>
      </w:r>
    </w:p>
    <w:p w14:paraId="230CDF61" w14:textId="4464D714" w:rsidR="007546CB" w:rsidRDefault="008D6ECE" w:rsidP="007546CB">
      <w:r>
        <w:t>4</w:t>
      </w:r>
      <w:r w:rsidR="007546CB">
        <w:t>.</w:t>
      </w:r>
      <w:r w:rsidR="007546CB">
        <w:tab/>
        <w:t>Tipi di ordine (B): egemonia.</w:t>
      </w:r>
    </w:p>
    <w:p w14:paraId="3FE2634E" w14:textId="57BFCF30" w:rsidR="007546CB" w:rsidRDefault="008D6ECE" w:rsidP="007546CB">
      <w:r>
        <w:t>5</w:t>
      </w:r>
      <w:r w:rsidR="007546CB">
        <w:t>.</w:t>
      </w:r>
      <w:r w:rsidR="007546CB">
        <w:tab/>
        <w:t>Tipi di ordine (C): costituzionale.</w:t>
      </w:r>
    </w:p>
    <w:p w14:paraId="7FCBF638" w14:textId="77777777" w:rsidR="008D6ECE" w:rsidRDefault="008D6ECE" w:rsidP="007546CB">
      <w:r>
        <w:t>6</w:t>
      </w:r>
      <w:r w:rsidR="007546CB">
        <w:t>.</w:t>
      </w:r>
      <w:r w:rsidR="007546CB">
        <w:tab/>
        <w:t>La creazione d’ordine.</w:t>
      </w:r>
    </w:p>
    <w:p w14:paraId="40B2289F" w14:textId="1EBCE757" w:rsidR="00507153" w:rsidRDefault="008D6ECE" w:rsidP="007546CB">
      <w:r>
        <w:t>7.</w:t>
      </w:r>
      <w:r>
        <w:tab/>
      </w:r>
      <w:r w:rsidR="00DD2B07">
        <w:t>L</w:t>
      </w:r>
      <w:r w:rsidR="00507153">
        <w:t>’ordine contemporaneo: l’ordine liberale e le altre interpretazioni.</w:t>
      </w:r>
    </w:p>
    <w:p w14:paraId="0DCD427E" w14:textId="4290CAD5" w:rsidR="00DD2B07" w:rsidRDefault="008D6ECE" w:rsidP="009F731C">
      <w:r>
        <w:t>8</w:t>
      </w:r>
      <w:r w:rsidR="00507153">
        <w:t xml:space="preserve">. </w:t>
      </w:r>
      <w:r w:rsidR="009F731C">
        <w:t>Minacce</w:t>
      </w:r>
      <w:r w:rsidR="00507153">
        <w:t xml:space="preserve"> all’ordine contemporaneo: </w:t>
      </w:r>
      <w:r w:rsidR="009F731C">
        <w:t>l’ambiente</w:t>
      </w:r>
      <w:r w:rsidR="00507153">
        <w:t xml:space="preserve"> globale, </w:t>
      </w:r>
      <w:r w:rsidR="009F731C">
        <w:t>il contenuto della statualità, la g</w:t>
      </w:r>
      <w:r w:rsidR="009F731C" w:rsidRPr="009F731C">
        <w:t>lobaliz</w:t>
      </w:r>
      <w:r w:rsidR="009F731C">
        <w:t>z</w:t>
      </w:r>
      <w:r w:rsidR="009F731C" w:rsidRPr="009F731C">
        <w:t>a</w:t>
      </w:r>
      <w:r w:rsidR="009F731C">
        <w:t xml:space="preserve">zione e </w:t>
      </w:r>
      <w:r w:rsidR="00E26412">
        <w:t xml:space="preserve">i fenomeni di </w:t>
      </w:r>
      <w:r>
        <w:t>anti</w:t>
      </w:r>
      <w:r w:rsidR="00C85D66">
        <w:t>globalizzazione</w:t>
      </w:r>
      <w:r w:rsidR="009F731C">
        <w:t>, l’asimmetria, le migrazioni, il populismo, il</w:t>
      </w:r>
      <w:r w:rsidR="00DD2B07">
        <w:t xml:space="preserve"> revisionismo statunitense</w:t>
      </w:r>
      <w:r w:rsidR="00E26412">
        <w:t>, l’innovazione tecnologica</w:t>
      </w:r>
      <w:r w:rsidR="00DD2B07">
        <w:t>.</w:t>
      </w:r>
    </w:p>
    <w:p w14:paraId="167C9060" w14:textId="03FE68CF" w:rsidR="009F731C" w:rsidRDefault="00E26412" w:rsidP="009F731C">
      <w:r>
        <w:t>9</w:t>
      </w:r>
      <w:r w:rsidR="00D175B0">
        <w:t>. I principali modelli d’ordine internazionale futuro: cambiamento egemonico, nuovo equilibrio di potenza, persistenza dell’ordine liberale.</w:t>
      </w:r>
    </w:p>
    <w:p w14:paraId="43BB79FB" w14:textId="77777777" w:rsidR="007546CB" w:rsidRDefault="007546CB" w:rsidP="007546CB"/>
    <w:p w14:paraId="0A437A7D" w14:textId="77777777" w:rsidR="00D14AFB" w:rsidRPr="006E2B38" w:rsidRDefault="007546CB" w:rsidP="007546CB">
      <w:pPr>
        <w:rPr>
          <w:b/>
          <w:bCs/>
          <w:smallCaps/>
          <w:sz w:val="18"/>
        </w:rPr>
      </w:pPr>
      <w:r w:rsidRPr="006E2B38">
        <w:rPr>
          <w:b/>
          <w:bCs/>
          <w:smallCaps/>
          <w:sz w:val="18"/>
        </w:rPr>
        <w:t>Parte seconda: l’ordine politico di un sotto-sistema internazionale: il medio oriente.</w:t>
      </w:r>
    </w:p>
    <w:p w14:paraId="59BEBAE4" w14:textId="5BAD8A94" w:rsidR="007546CB" w:rsidRDefault="00E26412" w:rsidP="007546CB">
      <w:r>
        <w:t>10</w:t>
      </w:r>
      <w:r w:rsidR="00D14AFB">
        <w:t>.</w:t>
      </w:r>
      <w:r>
        <w:tab/>
      </w:r>
      <w:r w:rsidR="007546CB">
        <w:t xml:space="preserve">Il sistema politico mediorientale moderno: nascita e </w:t>
      </w:r>
      <w:r w:rsidR="00DD2B07">
        <w:t>stabilizzazione</w:t>
      </w:r>
      <w:r w:rsidR="007546CB">
        <w:t>.</w:t>
      </w:r>
    </w:p>
    <w:p w14:paraId="0514A07D" w14:textId="3AB4895A" w:rsidR="007546CB" w:rsidRDefault="00E26412" w:rsidP="007546CB">
      <w:r>
        <w:t>11</w:t>
      </w:r>
      <w:r w:rsidR="00D14AFB">
        <w:t>.</w:t>
      </w:r>
      <w:r w:rsidR="00D14AFB">
        <w:tab/>
      </w:r>
      <w:r w:rsidR="00DD2B07">
        <w:t>Caratteristiche ‘strutturali’: autoritarismo, economia politica, conflitto, ideologia</w:t>
      </w:r>
      <w:r w:rsidR="007546CB">
        <w:t>.</w:t>
      </w:r>
    </w:p>
    <w:p w14:paraId="035D7EDB" w14:textId="570E4D62" w:rsidR="007546CB" w:rsidRDefault="00E26412" w:rsidP="007546CB">
      <w:r>
        <w:t>12</w:t>
      </w:r>
      <w:r w:rsidR="007546CB">
        <w:t>.</w:t>
      </w:r>
      <w:r>
        <w:tab/>
      </w:r>
      <w:r w:rsidR="007546CB">
        <w:t xml:space="preserve">Il </w:t>
      </w:r>
      <w:r w:rsidR="00DD2B07">
        <w:t xml:space="preserve">ruolo del </w:t>
      </w:r>
      <w:r w:rsidR="007546CB">
        <w:t>conflitto israeliano-palestinese.</w:t>
      </w:r>
    </w:p>
    <w:p w14:paraId="34D847D0" w14:textId="5A8FA5C8" w:rsidR="007546CB" w:rsidRDefault="00E26412" w:rsidP="007546CB">
      <w:r>
        <w:t>13</w:t>
      </w:r>
      <w:r w:rsidR="007546CB">
        <w:t>.</w:t>
      </w:r>
      <w:r w:rsidR="007546CB">
        <w:tab/>
        <w:t>Le ‘rivolte civili’ mediorientali</w:t>
      </w:r>
      <w:r w:rsidR="00D14AFB">
        <w:t>: cause, processi, e risultati.</w:t>
      </w:r>
    </w:p>
    <w:p w14:paraId="6847CF80" w14:textId="28FEBF7B" w:rsidR="007546CB" w:rsidRDefault="00E26412" w:rsidP="00DD2B07">
      <w:r>
        <w:t>14</w:t>
      </w:r>
      <w:r w:rsidR="007546CB">
        <w:t>.</w:t>
      </w:r>
      <w:r w:rsidR="007546CB">
        <w:tab/>
      </w:r>
      <w:r w:rsidR="00DD2B07">
        <w:t xml:space="preserve">I maggiori attori internazionali: Stati uniti, </w:t>
      </w:r>
      <w:r w:rsidR="007546CB">
        <w:t xml:space="preserve">Unione </w:t>
      </w:r>
      <w:r w:rsidR="00DD2B07">
        <w:t>e</w:t>
      </w:r>
      <w:r w:rsidR="007546CB">
        <w:t>uropea</w:t>
      </w:r>
      <w:r w:rsidR="00DD2B07">
        <w:t>, Russia, Cina.</w:t>
      </w:r>
    </w:p>
    <w:p w14:paraId="25F052A5" w14:textId="3DD4BE79" w:rsidR="00DD2B07" w:rsidRDefault="00E26412" w:rsidP="00DD2B07">
      <w:r>
        <w:t>15</w:t>
      </w:r>
      <w:r w:rsidR="00DD2B07">
        <w:t>. I maggiori attori regionali: Israele, Turchia, Iran, Arabia saudita, Egitto</w:t>
      </w:r>
      <w:r>
        <w:t>, i movimenti jihadisti e islamisti</w:t>
      </w:r>
      <w:r w:rsidR="00DD2B07">
        <w:t>.</w:t>
      </w:r>
    </w:p>
    <w:p w14:paraId="68C8B1CC" w14:textId="77777777" w:rsidR="00E26412" w:rsidRDefault="00E26412" w:rsidP="00E26412">
      <w:r>
        <w:t>16</w:t>
      </w:r>
      <w:r w:rsidR="00E65656">
        <w:t>.</w:t>
      </w:r>
      <w:r w:rsidR="00E65656">
        <w:tab/>
      </w:r>
      <w:r w:rsidR="00C85D66">
        <w:t>L’ordine mediorientale e le sue caratteristiche</w:t>
      </w:r>
      <w:r w:rsidR="00E65656">
        <w:t xml:space="preserve">: </w:t>
      </w:r>
      <w:r w:rsidR="00C85D66">
        <w:t>resilienza e mutamento.</w:t>
      </w:r>
    </w:p>
    <w:p w14:paraId="6D43DAFD" w14:textId="77777777" w:rsidR="00E26412" w:rsidRDefault="00E26412" w:rsidP="00E26412"/>
    <w:p w14:paraId="2669BA10" w14:textId="213D71C4" w:rsidR="00E26412" w:rsidRDefault="00E26412" w:rsidP="00E26412">
      <w:r w:rsidRPr="006E2B38">
        <w:rPr>
          <w:b/>
          <w:bCs/>
          <w:smallCaps/>
          <w:sz w:val="18"/>
        </w:rPr>
        <w:lastRenderedPageBreak/>
        <w:t>Parte terza: Modulo “Il sistema internazionale e la trasformazione della democrazia del xxi secolo</w:t>
      </w:r>
      <w:r>
        <w:rPr>
          <w:b/>
          <w:bCs/>
          <w:smallCaps/>
          <w:sz w:val="18"/>
        </w:rPr>
        <w:t>”</w:t>
      </w:r>
      <w:r w:rsidRPr="006E2B38">
        <w:rPr>
          <w:b/>
          <w:bCs/>
          <w:smallCaps/>
          <w:sz w:val="18"/>
        </w:rPr>
        <w:t>.</w:t>
      </w:r>
    </w:p>
    <w:p w14:paraId="076FEB65" w14:textId="2F23E17B" w:rsidR="00E26412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 w:rsidRPr="006E2B38">
        <w:rPr>
          <w:rFonts w:ascii="Times New Roman" w:hAnsi="Times New Roman"/>
          <w:lang w:eastAsia="en-IE"/>
        </w:rPr>
        <w:t xml:space="preserve">Questioni d’ordine internazionale </w:t>
      </w:r>
      <w:r>
        <w:rPr>
          <w:rFonts w:ascii="Times New Roman" w:hAnsi="Times New Roman"/>
          <w:lang w:eastAsia="en-IE"/>
        </w:rPr>
        <w:t>sviluppate</w:t>
      </w:r>
      <w:r w:rsidRPr="006E2B38">
        <w:rPr>
          <w:rFonts w:ascii="Times New Roman" w:hAnsi="Times New Roman"/>
          <w:lang w:eastAsia="en-IE"/>
        </w:rPr>
        <w:t xml:space="preserve"> </w:t>
      </w:r>
      <w:r>
        <w:rPr>
          <w:rFonts w:ascii="Times New Roman" w:hAnsi="Times New Roman"/>
          <w:lang w:eastAsia="en-IE"/>
        </w:rPr>
        <w:t>da</w:t>
      </w:r>
      <w:r w:rsidRPr="006E2B38">
        <w:rPr>
          <w:rFonts w:ascii="Times New Roman" w:hAnsi="Times New Roman"/>
          <w:lang w:eastAsia="en-IE"/>
        </w:rPr>
        <w:t>i gruppi di lavoro formati da studenti italiani e statuni</w:t>
      </w:r>
      <w:r>
        <w:rPr>
          <w:rFonts w:ascii="Times New Roman" w:hAnsi="Times New Roman"/>
          <w:lang w:eastAsia="en-IE"/>
        </w:rPr>
        <w:t>t</w:t>
      </w:r>
      <w:r w:rsidRPr="006E2B38">
        <w:rPr>
          <w:rFonts w:ascii="Times New Roman" w:hAnsi="Times New Roman"/>
          <w:lang w:eastAsia="en-IE"/>
        </w:rPr>
        <w:t>ensi</w:t>
      </w:r>
      <w:r w:rsidR="00E72C7A">
        <w:rPr>
          <w:rFonts w:ascii="Times New Roman" w:hAnsi="Times New Roman"/>
          <w:lang w:eastAsia="en-IE"/>
        </w:rPr>
        <w:t>, presentate e discusse durante le lezioni</w:t>
      </w:r>
      <w:r w:rsidRPr="006E2B38">
        <w:rPr>
          <w:rFonts w:ascii="Times New Roman" w:hAnsi="Times New Roman"/>
          <w:lang w:eastAsia="en-IE"/>
        </w:rPr>
        <w:t>:</w:t>
      </w:r>
    </w:p>
    <w:p w14:paraId="2DFA3C0D" w14:textId="77777777" w:rsidR="00E26412" w:rsidRPr="006E2B38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</w:p>
    <w:p w14:paraId="6BA62FC5" w14:textId="0E8DF32B" w:rsidR="00E26412" w:rsidRPr="00E26412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 w:rsidRPr="00E26412">
        <w:rPr>
          <w:rFonts w:ascii="Times New Roman" w:hAnsi="Times New Roman"/>
          <w:lang w:eastAsia="en-IE"/>
        </w:rPr>
        <w:t>I. L’indebolimento dell’unipolarismo e i valori internazionali</w:t>
      </w:r>
      <w:r w:rsidR="00E72C7A">
        <w:rPr>
          <w:rFonts w:ascii="Times New Roman" w:hAnsi="Times New Roman"/>
          <w:lang w:eastAsia="en-IE"/>
        </w:rPr>
        <w:t>.</w:t>
      </w:r>
    </w:p>
    <w:p w14:paraId="2B6A5B56" w14:textId="76B67709" w:rsidR="00E26412" w:rsidRPr="00E26412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 w:rsidRPr="00E26412">
        <w:rPr>
          <w:rFonts w:ascii="Times New Roman" w:hAnsi="Times New Roman"/>
          <w:lang w:eastAsia="en-IE"/>
        </w:rPr>
        <w:t>II. Il sistema internazionale e i media</w:t>
      </w:r>
      <w:r w:rsidR="00E72C7A">
        <w:rPr>
          <w:rFonts w:ascii="Times New Roman" w:hAnsi="Times New Roman"/>
          <w:lang w:eastAsia="en-IE"/>
        </w:rPr>
        <w:t>.</w:t>
      </w:r>
    </w:p>
    <w:p w14:paraId="2A3EAA4A" w14:textId="510179DF" w:rsidR="00E26412" w:rsidRPr="00E26412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 w:rsidRPr="00E26412">
        <w:rPr>
          <w:rFonts w:ascii="Times New Roman" w:hAnsi="Times New Roman"/>
          <w:lang w:eastAsia="en-IE"/>
        </w:rPr>
        <w:t>III. ‘Vecchie’ e ‘nuove’ questioni di sicurezza internazionale e politica interna</w:t>
      </w:r>
      <w:r w:rsidR="00E72C7A">
        <w:rPr>
          <w:rFonts w:ascii="Times New Roman" w:hAnsi="Times New Roman"/>
          <w:lang w:eastAsia="en-IE"/>
        </w:rPr>
        <w:t>.</w:t>
      </w:r>
    </w:p>
    <w:p w14:paraId="01358F74" w14:textId="07655B5A" w:rsidR="00E26412" w:rsidRDefault="00E26412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 w:rsidRPr="00E26412">
        <w:rPr>
          <w:rFonts w:ascii="Times New Roman" w:hAnsi="Times New Roman"/>
          <w:lang w:eastAsia="en-IE"/>
        </w:rPr>
        <w:t>V. Istituzioni e attori internazionali e interni</w:t>
      </w:r>
      <w:r w:rsidR="00E72C7A">
        <w:rPr>
          <w:rFonts w:ascii="Times New Roman" w:hAnsi="Times New Roman"/>
          <w:lang w:eastAsia="en-IE"/>
        </w:rPr>
        <w:t>.</w:t>
      </w:r>
    </w:p>
    <w:p w14:paraId="566E33C8" w14:textId="1D5FFA9C" w:rsidR="00E72C7A" w:rsidRDefault="00E72C7A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</w:p>
    <w:p w14:paraId="061DF703" w14:textId="1898AFF5" w:rsidR="00E72C7A" w:rsidRPr="00E26412" w:rsidRDefault="00E72C7A" w:rsidP="00E26412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eastAsia="en-IE"/>
        </w:rPr>
      </w:pPr>
      <w:r>
        <w:rPr>
          <w:rFonts w:ascii="Times New Roman" w:hAnsi="Times New Roman"/>
          <w:lang w:eastAsia="en-IE"/>
        </w:rPr>
        <w:t>Maggiori dettagli saranno forniti all’inizio del corso.</w:t>
      </w:r>
    </w:p>
    <w:p w14:paraId="6BB6032D" w14:textId="77777777" w:rsidR="007546CB" w:rsidRDefault="007546CB" w:rsidP="007546C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0A4CB5C" w14:textId="77777777" w:rsidR="007546CB" w:rsidRPr="00BE1E94" w:rsidRDefault="007546CB" w:rsidP="00C94B76">
      <w:pPr>
        <w:pStyle w:val="Testo1"/>
        <w:spacing w:line="240" w:lineRule="exact"/>
        <w:rPr>
          <w:spacing w:val="-5"/>
          <w:szCs w:val="18"/>
        </w:rPr>
      </w:pPr>
      <w:r w:rsidRPr="00D423EA">
        <w:rPr>
          <w:smallCaps/>
          <w:spacing w:val="-5"/>
          <w:sz w:val="16"/>
          <w:szCs w:val="16"/>
        </w:rPr>
        <w:t>F. A</w:t>
      </w:r>
      <w:r w:rsidR="00D423EA" w:rsidRPr="00D423EA">
        <w:rPr>
          <w:smallCaps/>
          <w:spacing w:val="-5"/>
          <w:sz w:val="16"/>
          <w:szCs w:val="16"/>
        </w:rPr>
        <w:t>ndreatta</w:t>
      </w:r>
      <w:r w:rsidRPr="00D423EA">
        <w:rPr>
          <w:smallCaps/>
          <w:spacing w:val="-5"/>
          <w:sz w:val="16"/>
          <w:szCs w:val="16"/>
        </w:rPr>
        <w:t xml:space="preserve"> - M. Clementi</w:t>
      </w:r>
      <w:r w:rsidR="00D423EA">
        <w:rPr>
          <w:smallCaps/>
          <w:spacing w:val="-5"/>
          <w:sz w:val="16"/>
          <w:szCs w:val="16"/>
        </w:rPr>
        <w:t xml:space="preserve"> </w:t>
      </w:r>
      <w:r w:rsidRPr="00D423EA">
        <w:rPr>
          <w:smallCaps/>
          <w:spacing w:val="-5"/>
          <w:sz w:val="16"/>
          <w:szCs w:val="16"/>
        </w:rPr>
        <w:t>-</w:t>
      </w:r>
      <w:r w:rsidR="00D423EA">
        <w:rPr>
          <w:smallCaps/>
          <w:spacing w:val="-5"/>
          <w:sz w:val="16"/>
          <w:szCs w:val="16"/>
        </w:rPr>
        <w:t xml:space="preserve"> </w:t>
      </w:r>
      <w:r w:rsidRPr="00D423EA">
        <w:rPr>
          <w:smallCaps/>
          <w:spacing w:val="-5"/>
          <w:sz w:val="16"/>
          <w:szCs w:val="16"/>
        </w:rPr>
        <w:t>A. Colombo - M. Koenig-Archibugi - V.E. Parsi,</w:t>
      </w:r>
      <w:r w:rsidRPr="00D423EA">
        <w:rPr>
          <w:i/>
          <w:spacing w:val="-5"/>
          <w:sz w:val="16"/>
          <w:szCs w:val="16"/>
        </w:rPr>
        <w:t xml:space="preserve"> </w:t>
      </w:r>
      <w:r w:rsidRPr="00BE1E94">
        <w:rPr>
          <w:i/>
          <w:spacing w:val="-5"/>
          <w:szCs w:val="18"/>
        </w:rPr>
        <w:t>Relazioni Internazionali,</w:t>
      </w:r>
      <w:r w:rsidRPr="00BE1E94">
        <w:rPr>
          <w:spacing w:val="-5"/>
          <w:szCs w:val="18"/>
        </w:rPr>
        <w:t xml:space="preserve"> Il Mulino, Bologna, 2007.</w:t>
      </w:r>
    </w:p>
    <w:p w14:paraId="0D1A6590" w14:textId="264859E2" w:rsidR="00E22128" w:rsidRPr="00BE1E94" w:rsidRDefault="00E22128" w:rsidP="00E22128">
      <w:pPr>
        <w:pStyle w:val="Testo1"/>
        <w:spacing w:line="240" w:lineRule="atLeast"/>
        <w:rPr>
          <w:spacing w:val="-5"/>
          <w:szCs w:val="18"/>
        </w:rPr>
      </w:pPr>
      <w:r w:rsidRPr="00E22128">
        <w:rPr>
          <w:smallCaps/>
          <w:spacing w:val="-5"/>
          <w:sz w:val="16"/>
          <w:szCs w:val="16"/>
        </w:rPr>
        <w:t>A. Quarenghi</w:t>
      </w:r>
      <w:r>
        <w:rPr>
          <w:b/>
          <w:bCs/>
        </w:rPr>
        <w:t xml:space="preserve"> </w:t>
      </w:r>
      <w:r w:rsidRPr="00C94B76">
        <w:rPr>
          <w:spacing w:val="-5"/>
          <w:szCs w:val="18"/>
        </w:rPr>
        <w:t>(a cura di)</w:t>
      </w:r>
      <w:r w:rsidRPr="00C94B76">
        <w:rPr>
          <w:b/>
          <w:bCs/>
          <w:szCs w:val="18"/>
        </w:rPr>
        <w:t xml:space="preserve"> </w:t>
      </w:r>
      <w:r w:rsidRPr="00C94B76">
        <w:rPr>
          <w:i/>
          <w:spacing w:val="-5"/>
          <w:szCs w:val="18"/>
        </w:rPr>
        <w:t xml:space="preserve">Trump </w:t>
      </w:r>
      <w:r w:rsidR="00E72C7A">
        <w:rPr>
          <w:i/>
          <w:spacing w:val="-5"/>
          <w:szCs w:val="18"/>
        </w:rPr>
        <w:t>contro</w:t>
      </w:r>
      <w:r w:rsidRPr="00C94B76">
        <w:rPr>
          <w:i/>
          <w:spacing w:val="-5"/>
          <w:szCs w:val="18"/>
        </w:rPr>
        <w:t xml:space="preserve"> l'ordine internazionale. </w:t>
      </w:r>
      <w:r w:rsidR="00E72C7A">
        <w:rPr>
          <w:i/>
          <w:spacing w:val="-5"/>
          <w:szCs w:val="18"/>
        </w:rPr>
        <w:t>La politica estera degli Stati Uniti nella transizione contemporanea</w:t>
      </w:r>
      <w:r w:rsidRPr="00C94B76">
        <w:rPr>
          <w:b/>
          <w:bCs/>
          <w:szCs w:val="18"/>
        </w:rPr>
        <w:t xml:space="preserve">, </w:t>
      </w:r>
      <w:r w:rsidRPr="00C94B76">
        <w:rPr>
          <w:spacing w:val="-5"/>
          <w:szCs w:val="18"/>
        </w:rPr>
        <w:t>Egea, Milano, 20</w:t>
      </w:r>
      <w:r w:rsidR="00E72C7A">
        <w:rPr>
          <w:spacing w:val="-5"/>
          <w:szCs w:val="18"/>
        </w:rPr>
        <w:t>21</w:t>
      </w:r>
      <w:r w:rsidRPr="00C94B76">
        <w:rPr>
          <w:spacing w:val="-5"/>
          <w:szCs w:val="18"/>
        </w:rPr>
        <w:t>.</w:t>
      </w:r>
      <w:r w:rsidR="005B400F">
        <w:rPr>
          <w:spacing w:val="-5"/>
          <w:szCs w:val="18"/>
        </w:rPr>
        <w:t xml:space="preserve"> </w:t>
      </w:r>
      <w:hyperlink r:id="rId7" w:history="1">
        <w:r w:rsidR="005B400F" w:rsidRPr="005B400F">
          <w:rPr>
            <w:rStyle w:val="Collegamentoipertestuale"/>
            <w:spacing w:val="-5"/>
            <w:szCs w:val="18"/>
          </w:rPr>
          <w:t>Acquista da V&amp;P</w:t>
        </w:r>
      </w:hyperlink>
    </w:p>
    <w:p w14:paraId="48B6F052" w14:textId="77777777" w:rsidR="007546CB" w:rsidRDefault="007546CB" w:rsidP="007546CB">
      <w:pPr>
        <w:pStyle w:val="Testo1"/>
      </w:pPr>
    </w:p>
    <w:p w14:paraId="2D2E5DAC" w14:textId="77777777" w:rsidR="007546CB" w:rsidRPr="00D423EA" w:rsidRDefault="007546CB" w:rsidP="007546CB">
      <w:pPr>
        <w:pStyle w:val="Testo1"/>
        <w:rPr>
          <w:szCs w:val="18"/>
        </w:rPr>
      </w:pPr>
      <w:r w:rsidRPr="00D423EA">
        <w:rPr>
          <w:szCs w:val="18"/>
        </w:rPr>
        <w:t>Inoltre si consiglia la lettura di:</w:t>
      </w:r>
    </w:p>
    <w:p w14:paraId="45EC80A2" w14:textId="3A58E710" w:rsidR="007546CB" w:rsidRPr="00D423EA" w:rsidRDefault="007546CB" w:rsidP="007546CB">
      <w:pPr>
        <w:pStyle w:val="Testo1"/>
        <w:spacing w:line="240" w:lineRule="atLeast"/>
        <w:rPr>
          <w:spacing w:val="-5"/>
          <w:sz w:val="16"/>
          <w:szCs w:val="16"/>
        </w:rPr>
      </w:pPr>
      <w:r w:rsidRPr="00D423EA">
        <w:rPr>
          <w:smallCaps/>
          <w:spacing w:val="-5"/>
          <w:sz w:val="16"/>
          <w:szCs w:val="16"/>
        </w:rPr>
        <w:t>H. Bull,</w:t>
      </w:r>
      <w:r w:rsidRPr="00D423EA">
        <w:rPr>
          <w:i/>
          <w:spacing w:val="-5"/>
          <w:sz w:val="16"/>
          <w:szCs w:val="16"/>
        </w:rPr>
        <w:t xml:space="preserve"> </w:t>
      </w:r>
      <w:r w:rsidRPr="00BE1E94">
        <w:rPr>
          <w:i/>
          <w:spacing w:val="-5"/>
          <w:szCs w:val="18"/>
        </w:rPr>
        <w:t>La società anarchica. Uno studio dell’ordine nella politica mondiale,</w:t>
      </w:r>
      <w:r w:rsidRPr="00BE1E94">
        <w:rPr>
          <w:spacing w:val="-5"/>
          <w:szCs w:val="18"/>
        </w:rPr>
        <w:t xml:space="preserve"> Vita e Pensiero, Milano, 2004</w:t>
      </w:r>
      <w:r w:rsidRPr="00D423EA">
        <w:rPr>
          <w:spacing w:val="-5"/>
          <w:sz w:val="16"/>
          <w:szCs w:val="16"/>
        </w:rPr>
        <w:t>.</w:t>
      </w:r>
      <w:r w:rsidR="005B400F" w:rsidRPr="005B400F">
        <w:rPr>
          <w:spacing w:val="-5"/>
          <w:szCs w:val="16"/>
        </w:rPr>
        <w:t xml:space="preserve"> </w:t>
      </w:r>
      <w:hyperlink r:id="rId8" w:history="1">
        <w:r w:rsidR="005B400F" w:rsidRPr="005B400F">
          <w:rPr>
            <w:rStyle w:val="Collegamentoipertestuale"/>
            <w:spacing w:val="-5"/>
            <w:szCs w:val="16"/>
          </w:rPr>
          <w:t>Acquista da V&amp;P</w:t>
        </w:r>
      </w:hyperlink>
    </w:p>
    <w:p w14:paraId="1D0FA0EB" w14:textId="064E23AB" w:rsidR="007546CB" w:rsidRPr="00BE1E94" w:rsidRDefault="007546CB" w:rsidP="007546CB">
      <w:pPr>
        <w:pStyle w:val="Testo1"/>
        <w:spacing w:line="240" w:lineRule="atLeast"/>
        <w:rPr>
          <w:spacing w:val="-5"/>
          <w:szCs w:val="18"/>
        </w:rPr>
      </w:pPr>
      <w:r w:rsidRPr="00D423EA">
        <w:rPr>
          <w:smallCaps/>
          <w:spacing w:val="-5"/>
          <w:sz w:val="16"/>
          <w:szCs w:val="16"/>
        </w:rPr>
        <w:t>G.J. Ikenberry,</w:t>
      </w:r>
      <w:r w:rsidRPr="00D423EA">
        <w:rPr>
          <w:i/>
          <w:spacing w:val="-5"/>
          <w:sz w:val="16"/>
          <w:szCs w:val="16"/>
        </w:rPr>
        <w:t xml:space="preserve"> </w:t>
      </w:r>
      <w:r w:rsidRPr="00BE1E94">
        <w:rPr>
          <w:i/>
          <w:spacing w:val="-5"/>
          <w:szCs w:val="18"/>
        </w:rPr>
        <w:t>Dopo la vittoria. Istituzioni, strategie della moderazione e ricostruzione dell’ordine internazionale dopo le grandi guerre,</w:t>
      </w:r>
      <w:r w:rsidRPr="00BE1E94">
        <w:rPr>
          <w:spacing w:val="-5"/>
          <w:szCs w:val="18"/>
        </w:rPr>
        <w:t xml:space="preserve"> Vita e Pensiero, Milano, 2003.</w:t>
      </w:r>
      <w:r w:rsidR="005B400F">
        <w:rPr>
          <w:spacing w:val="-5"/>
          <w:szCs w:val="18"/>
        </w:rPr>
        <w:t xml:space="preserve"> </w:t>
      </w:r>
      <w:hyperlink r:id="rId9" w:history="1">
        <w:r w:rsidR="005B400F" w:rsidRPr="005B400F">
          <w:rPr>
            <w:rStyle w:val="Collegamentoipertestuale"/>
            <w:spacing w:val="-5"/>
            <w:szCs w:val="18"/>
          </w:rPr>
          <w:t>Acquista da V&amp;P</w:t>
        </w:r>
      </w:hyperlink>
    </w:p>
    <w:p w14:paraId="4BAF6681" w14:textId="56A24C91" w:rsidR="00E72C7A" w:rsidRPr="00D87356" w:rsidRDefault="00E72C7A" w:rsidP="00E72C7A">
      <w:pPr>
        <w:pStyle w:val="Testo1"/>
        <w:spacing w:line="240" w:lineRule="atLeast"/>
        <w:rPr>
          <w:spacing w:val="-5"/>
          <w:szCs w:val="18"/>
        </w:rPr>
      </w:pPr>
      <w:r w:rsidRPr="00D87356">
        <w:rPr>
          <w:smallCaps/>
          <w:spacing w:val="-5"/>
          <w:sz w:val="16"/>
          <w:szCs w:val="16"/>
        </w:rPr>
        <w:t>G.J. Ikenberry,</w:t>
      </w:r>
      <w:r w:rsidRPr="00D87356">
        <w:rPr>
          <w:i/>
          <w:spacing w:val="-5"/>
          <w:sz w:val="16"/>
          <w:szCs w:val="16"/>
        </w:rPr>
        <w:t xml:space="preserve"> </w:t>
      </w:r>
      <w:r w:rsidR="00D87356" w:rsidRPr="00D87356">
        <w:rPr>
          <w:i/>
          <w:spacing w:val="-5"/>
          <w:szCs w:val="18"/>
        </w:rPr>
        <w:t>Un mondo sicuro per la democrazia. Internazionalismo liberale e crisi dell’ordine globale</w:t>
      </w:r>
      <w:r w:rsidRPr="00D87356">
        <w:rPr>
          <w:i/>
          <w:spacing w:val="-5"/>
          <w:szCs w:val="18"/>
        </w:rPr>
        <w:t>,</w:t>
      </w:r>
      <w:r w:rsidRPr="00D87356">
        <w:rPr>
          <w:spacing w:val="-5"/>
          <w:szCs w:val="18"/>
        </w:rPr>
        <w:t xml:space="preserve"> </w:t>
      </w:r>
      <w:r w:rsidR="00D87356" w:rsidRPr="00D87356">
        <w:rPr>
          <w:spacing w:val="-5"/>
          <w:szCs w:val="18"/>
        </w:rPr>
        <w:t>Vita e Pensiero, Milano, 2021</w:t>
      </w:r>
      <w:r w:rsidRPr="00D87356">
        <w:rPr>
          <w:spacing w:val="-5"/>
          <w:szCs w:val="18"/>
        </w:rPr>
        <w:t>.</w:t>
      </w:r>
      <w:r w:rsidR="005B400F">
        <w:rPr>
          <w:spacing w:val="-5"/>
          <w:szCs w:val="18"/>
        </w:rPr>
        <w:t xml:space="preserve"> </w:t>
      </w:r>
      <w:hyperlink r:id="rId10" w:history="1">
        <w:r w:rsidR="005B400F" w:rsidRPr="005B400F">
          <w:rPr>
            <w:rStyle w:val="Collegamentoipertestuale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549EA284" w14:textId="26EA3E36" w:rsidR="00C85D66" w:rsidRPr="00D87356" w:rsidRDefault="00C85D66" w:rsidP="007546CB">
      <w:pPr>
        <w:pStyle w:val="Testo1"/>
      </w:pPr>
    </w:p>
    <w:p w14:paraId="3C3DCB94" w14:textId="59E35382" w:rsidR="00E72C7A" w:rsidRPr="006E2B38" w:rsidRDefault="002E3602" w:rsidP="00E72C7A">
      <w:pPr>
        <w:pStyle w:val="Testo1"/>
        <w:spacing w:line="240" w:lineRule="exact"/>
      </w:pPr>
      <w:r>
        <w:t xml:space="preserve">Gli studenti frequentanti porteranno una bibliografia </w:t>
      </w:r>
      <w:r w:rsidR="00E81108">
        <w:t xml:space="preserve">parzialmente </w:t>
      </w:r>
      <w:r>
        <w:t>modificata, che sarà loro comunicata durante la prima lezione del corso, rispetto agli studenti non frequentanti.</w:t>
      </w:r>
      <w:r w:rsidR="00E72C7A">
        <w:t xml:space="preserve"> </w:t>
      </w:r>
      <w:r w:rsidR="00E72C7A" w:rsidRPr="006E2B38">
        <w:rPr>
          <w:szCs w:val="18"/>
        </w:rPr>
        <w:t>La bibliografia del modulo, con letture consigliate, sarà fornita a</w:t>
      </w:r>
      <w:r w:rsidR="001A5176">
        <w:rPr>
          <w:szCs w:val="18"/>
        </w:rPr>
        <w:t>ll’</w:t>
      </w:r>
      <w:r w:rsidR="00E72C7A" w:rsidRPr="006E2B38">
        <w:rPr>
          <w:szCs w:val="18"/>
        </w:rPr>
        <w:t xml:space="preserve">inizio del corso. </w:t>
      </w:r>
    </w:p>
    <w:p w14:paraId="2E1CC9FF" w14:textId="77777777" w:rsidR="007546CB" w:rsidRDefault="007546CB" w:rsidP="007546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BFFCFF" w14:textId="42B7FAAE" w:rsidR="00A41336" w:rsidRPr="00D87356" w:rsidRDefault="00C85D66" w:rsidP="00A41336">
      <w:pPr>
        <w:tabs>
          <w:tab w:val="clear" w:pos="284"/>
        </w:tabs>
        <w:rPr>
          <w:noProof/>
          <w:sz w:val="18"/>
        </w:rPr>
      </w:pPr>
      <w:r w:rsidRPr="00A41336">
        <w:rPr>
          <w:noProof/>
          <w:sz w:val="18"/>
        </w:rPr>
        <w:t xml:space="preserve">Il corso </w:t>
      </w:r>
      <w:r w:rsidR="00866DCA" w:rsidRPr="00A41336">
        <w:rPr>
          <w:noProof/>
          <w:sz w:val="18"/>
        </w:rPr>
        <w:t>si svolgerà</w:t>
      </w:r>
      <w:r w:rsidRPr="00A41336">
        <w:rPr>
          <w:noProof/>
          <w:sz w:val="18"/>
        </w:rPr>
        <w:t xml:space="preserve"> attraverso lezioni frontali</w:t>
      </w:r>
      <w:r w:rsidR="001A5176">
        <w:rPr>
          <w:noProof/>
          <w:sz w:val="18"/>
        </w:rPr>
        <w:t>, lavori di gruppo, e</w:t>
      </w:r>
      <w:r w:rsidRPr="00A41336">
        <w:rPr>
          <w:noProof/>
          <w:sz w:val="18"/>
        </w:rPr>
        <w:t xml:space="preserve"> discussioni guidate. </w:t>
      </w:r>
      <w:r w:rsidR="00A41336" w:rsidRPr="006E2B38">
        <w:rPr>
          <w:noProof/>
          <w:sz w:val="18"/>
        </w:rPr>
        <w:t>I</w:t>
      </w:r>
      <w:r w:rsidR="001A5176">
        <w:rPr>
          <w:noProof/>
          <w:sz w:val="18"/>
        </w:rPr>
        <w:t>n particolare, i</w:t>
      </w:r>
      <w:r w:rsidR="00A41336" w:rsidRPr="006E2B38">
        <w:rPr>
          <w:noProof/>
          <w:sz w:val="18"/>
        </w:rPr>
        <w:t xml:space="preserve">l modulo prevede modalità di insegnamento virtuali asincrone, mentre gli incontri dei gruppi si svolgeranno con modalità sia sincrona che asincrona. Gli studenti infatti, italiani e statunitensi, comporranno gruppi </w:t>
      </w:r>
      <w:r w:rsidR="00A41336">
        <w:rPr>
          <w:noProof/>
          <w:sz w:val="18"/>
        </w:rPr>
        <w:t>di lavoro misti</w:t>
      </w:r>
      <w:r w:rsidR="00A41336" w:rsidRPr="006E2B38">
        <w:rPr>
          <w:noProof/>
          <w:sz w:val="18"/>
        </w:rPr>
        <w:t xml:space="preserve">, </w:t>
      </w:r>
      <w:r w:rsidR="00A41336">
        <w:rPr>
          <w:noProof/>
          <w:sz w:val="18"/>
        </w:rPr>
        <w:t>a cui saranno assegnate questioni da approfondire</w:t>
      </w:r>
      <w:r w:rsidR="00A41336" w:rsidRPr="006E2B38">
        <w:rPr>
          <w:noProof/>
          <w:sz w:val="18"/>
        </w:rPr>
        <w:t xml:space="preserve">. </w:t>
      </w:r>
      <w:r w:rsidR="001A5176">
        <w:rPr>
          <w:noProof/>
          <w:sz w:val="18"/>
        </w:rPr>
        <w:t xml:space="preserve">Sia il lavoro dei gruppi che le lezioni virtuali ‘di scambio’ previste dal molulo si svolgeranno in </w:t>
      </w:r>
      <w:r w:rsidR="00D87356">
        <w:rPr>
          <w:noProof/>
          <w:sz w:val="18"/>
        </w:rPr>
        <w:t>lingua l’inglese</w:t>
      </w:r>
      <w:r w:rsidR="00A41336" w:rsidRPr="006E2B38">
        <w:rPr>
          <w:noProof/>
          <w:sz w:val="18"/>
        </w:rPr>
        <w:t>.</w:t>
      </w:r>
    </w:p>
    <w:p w14:paraId="7A13DD22" w14:textId="336B3AEA" w:rsidR="00C85D66" w:rsidRPr="00D87356" w:rsidRDefault="00C85D66" w:rsidP="00A41336">
      <w:pPr>
        <w:tabs>
          <w:tab w:val="clear" w:pos="284"/>
        </w:tabs>
        <w:rPr>
          <w:noProof/>
          <w:sz w:val="18"/>
        </w:rPr>
      </w:pPr>
      <w:r w:rsidRPr="00D87356">
        <w:rPr>
          <w:noProof/>
          <w:sz w:val="18"/>
        </w:rPr>
        <w:t xml:space="preserve">Il corso può prevedere seminari tematici e la testimonianza di esperti. </w:t>
      </w:r>
    </w:p>
    <w:p w14:paraId="67174887" w14:textId="1004EF9C" w:rsidR="007546CB" w:rsidRDefault="007546CB" w:rsidP="007546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94B76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03464188" w14:textId="77777777" w:rsidR="007546CB" w:rsidRPr="0003582E" w:rsidRDefault="007546CB" w:rsidP="00FE4A3D">
      <w:pPr>
        <w:pStyle w:val="Testo2"/>
        <w:spacing w:line="240" w:lineRule="exact"/>
      </w:pPr>
      <w:r w:rsidRPr="0003582E">
        <w:lastRenderedPageBreak/>
        <w:t>L’esame ha modalità scritta in tutte le sessioni.</w:t>
      </w:r>
    </w:p>
    <w:p w14:paraId="394CB3C2" w14:textId="77777777" w:rsidR="008D7676" w:rsidRPr="0003582E" w:rsidRDefault="008D7676" w:rsidP="00FE4A3D">
      <w:pPr>
        <w:pStyle w:val="Testo2"/>
        <w:spacing w:line="240" w:lineRule="exact"/>
      </w:pPr>
      <w:r w:rsidRPr="0003582E">
        <w:t xml:space="preserve">L’esame per gli studenti non frequentanti è di tipo contenutistico; la sua valutazione </w:t>
      </w:r>
      <w:r w:rsidR="00866DCA" w:rsidRPr="0003582E">
        <w:t xml:space="preserve">si </w:t>
      </w:r>
      <w:r w:rsidRPr="0003582E">
        <w:t>basa sull’appropriatezza della risposta alla domanda, sul</w:t>
      </w:r>
      <w:r w:rsidR="00856226" w:rsidRPr="0003582E">
        <w:t xml:space="preserve">le </w:t>
      </w:r>
      <w:r w:rsidRPr="0003582E">
        <w:t>conoscenz</w:t>
      </w:r>
      <w:r w:rsidR="00856226" w:rsidRPr="0003582E">
        <w:t>e</w:t>
      </w:r>
      <w:r w:rsidRPr="0003582E">
        <w:t xml:space="preserve"> mostrat</w:t>
      </w:r>
      <w:r w:rsidR="00856226" w:rsidRPr="0003582E">
        <w:t>e</w:t>
      </w:r>
      <w:r w:rsidRPr="0003582E">
        <w:t xml:space="preserve">, e sulla precisione linguistica e concettuale. L’esame è organizzato in due parti: la prima parte prevede 6 domande a risposta chiusa (1 punto ciascuna); la seconda parte prevede la risposta </w:t>
      </w:r>
      <w:r w:rsidR="00866DCA" w:rsidRPr="0003582E">
        <w:t>a</w:t>
      </w:r>
      <w:r w:rsidRPr="0003582E">
        <w:t xml:space="preserve"> 3 domande (8 punti a domanda) a scelta dello studente su 4 domande proposte. Il voto del corso è determinato al 100% dall’esame finale. </w:t>
      </w:r>
    </w:p>
    <w:p w14:paraId="027DE9D2" w14:textId="75CB7AEE" w:rsidR="00A41336" w:rsidRPr="006E2B38" w:rsidRDefault="00E519CD" w:rsidP="00A41336">
      <w:pPr>
        <w:pStyle w:val="Testo2"/>
        <w:spacing w:line="240" w:lineRule="exact"/>
      </w:pPr>
      <w:r w:rsidRPr="0003582E">
        <w:t xml:space="preserve">L’esame per gli studenti frequentanti </w:t>
      </w:r>
      <w:r w:rsidR="008D7676" w:rsidRPr="0003582E">
        <w:t>prevede la produzione, in sede d’esame, di 2 brevi saggi accademici, a scelta dello studente fra i 6 proposti. La valutazione dell’esame si basa sull</w:t>
      </w:r>
      <w:r w:rsidR="00856226" w:rsidRPr="0003582E">
        <w:t>’ampiezza delle</w:t>
      </w:r>
      <w:r w:rsidR="008D7676" w:rsidRPr="0003582E">
        <w:t xml:space="preserve"> conoscenz</w:t>
      </w:r>
      <w:r w:rsidR="00856226" w:rsidRPr="0003582E">
        <w:t xml:space="preserve">e mostrate, sulla cogenza, originalità ed eleganza argomentativa, e sulla precisione linguistica e concettuale. </w:t>
      </w:r>
      <w:r w:rsidRPr="0003582E">
        <w:t xml:space="preserve">Il voto dell’esame determina </w:t>
      </w:r>
      <w:r w:rsidR="008D7676" w:rsidRPr="0003582E">
        <w:t>i</w:t>
      </w:r>
      <w:r w:rsidRPr="0003582E">
        <w:t xml:space="preserve">l </w:t>
      </w:r>
      <w:r w:rsidR="008D7676" w:rsidRPr="0003582E">
        <w:t>6</w:t>
      </w:r>
      <w:r w:rsidRPr="0003582E">
        <w:t xml:space="preserve">0% </w:t>
      </w:r>
      <w:r w:rsidR="008D7676" w:rsidRPr="0003582E">
        <w:t>de</w:t>
      </w:r>
      <w:r w:rsidRPr="0003582E">
        <w:t xml:space="preserve">l voto conclusivo. Il restante </w:t>
      </w:r>
      <w:r w:rsidR="008D7676" w:rsidRPr="0003582E">
        <w:t>4</w:t>
      </w:r>
      <w:r w:rsidRPr="0003582E">
        <w:t>0% è determinato dal lavoro di gruppo</w:t>
      </w:r>
      <w:r w:rsidR="00A41336">
        <w:t xml:space="preserve"> svolto durante il modulo, valutato secondo le</w:t>
      </w:r>
      <w:r w:rsidR="00A41336" w:rsidRPr="006E2B38">
        <w:t xml:space="preserve"> seguenti voci:</w:t>
      </w:r>
    </w:p>
    <w:p w14:paraId="337FCD2B" w14:textId="77777777" w:rsidR="00A41336" w:rsidRPr="006E2B38" w:rsidRDefault="00A41336" w:rsidP="00A41336">
      <w:pPr>
        <w:numPr>
          <w:ilvl w:val="0"/>
          <w:numId w:val="5"/>
        </w:numPr>
        <w:tabs>
          <w:tab w:val="clear" w:pos="284"/>
        </w:tabs>
        <w:rPr>
          <w:noProof/>
          <w:sz w:val="18"/>
        </w:rPr>
      </w:pPr>
      <w:r w:rsidRPr="006E2B38">
        <w:rPr>
          <w:noProof/>
          <w:sz w:val="18"/>
        </w:rPr>
        <w:t>Coinvolgimento: capacità dello studente di collaborare in modo attivo e propositivo con i membri del proprio gruppo (10% del voto complessivo del corso);</w:t>
      </w:r>
    </w:p>
    <w:p w14:paraId="48EEC716" w14:textId="77777777" w:rsidR="00A41336" w:rsidRPr="006E2B38" w:rsidRDefault="00A41336" w:rsidP="00A41336">
      <w:pPr>
        <w:numPr>
          <w:ilvl w:val="0"/>
          <w:numId w:val="5"/>
        </w:numPr>
        <w:tabs>
          <w:tab w:val="clear" w:pos="284"/>
        </w:tabs>
        <w:rPr>
          <w:noProof/>
          <w:sz w:val="18"/>
        </w:rPr>
      </w:pPr>
      <w:r w:rsidRPr="006E2B38">
        <w:rPr>
          <w:noProof/>
          <w:sz w:val="18"/>
        </w:rPr>
        <w:t>Progetto di ricerca (voto di gruppo):</w:t>
      </w:r>
    </w:p>
    <w:p w14:paraId="0B586705" w14:textId="77777777" w:rsidR="00A41336" w:rsidRPr="006E2B38" w:rsidRDefault="00A41336" w:rsidP="00A41336">
      <w:pPr>
        <w:numPr>
          <w:ilvl w:val="1"/>
          <w:numId w:val="5"/>
        </w:numPr>
        <w:tabs>
          <w:tab w:val="clear" w:pos="284"/>
        </w:tabs>
        <w:rPr>
          <w:noProof/>
          <w:sz w:val="18"/>
        </w:rPr>
      </w:pPr>
      <w:r w:rsidRPr="006E2B38">
        <w:rPr>
          <w:noProof/>
          <w:sz w:val="18"/>
        </w:rPr>
        <w:t>Originalità: abilità dei partecipanti al gruppo di collegare informazioni, analisi, e prospettive di diversa natura, anche esperenziali, così da offrire una lettura autonoma e personale del fenomeno assegnato (10% del voto complessivo del corso);</w:t>
      </w:r>
    </w:p>
    <w:p w14:paraId="5974DDFE" w14:textId="77777777" w:rsidR="00A41336" w:rsidRPr="006E2B38" w:rsidRDefault="00A41336" w:rsidP="00A41336">
      <w:pPr>
        <w:numPr>
          <w:ilvl w:val="1"/>
          <w:numId w:val="5"/>
        </w:numPr>
        <w:tabs>
          <w:tab w:val="clear" w:pos="284"/>
        </w:tabs>
        <w:rPr>
          <w:noProof/>
          <w:sz w:val="18"/>
        </w:rPr>
      </w:pPr>
      <w:r w:rsidRPr="006E2B38">
        <w:rPr>
          <w:noProof/>
          <w:sz w:val="18"/>
        </w:rPr>
        <w:t>Efficacia comunicativa: abilità degli studenti di organizzare, costruire e presentare le informazioni in modo chiaro ed efficiente (10% del voto complessivo del corso);</w:t>
      </w:r>
    </w:p>
    <w:p w14:paraId="7375356F" w14:textId="77777777" w:rsidR="00A41336" w:rsidRPr="006E2B38" w:rsidRDefault="00A41336" w:rsidP="00A41336">
      <w:pPr>
        <w:numPr>
          <w:ilvl w:val="0"/>
          <w:numId w:val="5"/>
        </w:numPr>
        <w:tabs>
          <w:tab w:val="clear" w:pos="284"/>
        </w:tabs>
        <w:rPr>
          <w:noProof/>
          <w:sz w:val="18"/>
        </w:rPr>
      </w:pPr>
      <w:r w:rsidRPr="006E2B38">
        <w:rPr>
          <w:noProof/>
          <w:sz w:val="18"/>
        </w:rPr>
        <w:t>Rapporto conclusivo: a conclusione del modulo i singoli studenti dovranno produrre una breve revisione personale del modulo - massimo 500 parole (10% del voto complessivo del corso).</w:t>
      </w:r>
    </w:p>
    <w:p w14:paraId="58DE7F96" w14:textId="77777777" w:rsidR="00E519CD" w:rsidRDefault="00E519CD" w:rsidP="00E519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3582E">
        <w:rPr>
          <w:b/>
          <w:i/>
          <w:sz w:val="18"/>
        </w:rPr>
        <w:t xml:space="preserve"> E PREREQUISITI</w:t>
      </w:r>
    </w:p>
    <w:p w14:paraId="3AC89999" w14:textId="2140A2C0" w:rsidR="006E2B38" w:rsidRDefault="00E81108" w:rsidP="00A41336">
      <w:pPr>
        <w:spacing w:before="240" w:after="120"/>
        <w:rPr>
          <w:sz w:val="18"/>
        </w:rPr>
      </w:pPr>
      <w:r w:rsidRPr="00820C7F">
        <w:rPr>
          <w:sz w:val="18"/>
        </w:rPr>
        <w:t>È richiesta una conoscenza di base delle questioni fondamentali su cui si è concentrata la riflessione della disciplina accademica delle Relazioni internazionali e dei suoi approcci teorici. È quindi caldamente consigliata la frequenza del corso di Relazioni internazionali 1 e il superamento dell’esame relativo precedentemente al</w:t>
      </w:r>
      <w:r w:rsidR="00F149FC">
        <w:rPr>
          <w:sz w:val="18"/>
        </w:rPr>
        <w:t>la frequenza del</w:t>
      </w:r>
      <w:r w:rsidRPr="00820C7F">
        <w:rPr>
          <w:sz w:val="18"/>
        </w:rPr>
        <w:t xml:space="preserve"> corso. </w:t>
      </w:r>
      <w:r w:rsidR="00A41336">
        <w:rPr>
          <w:sz w:val="18"/>
        </w:rPr>
        <w:t>In relazione al modulo previsto, è</w:t>
      </w:r>
      <w:r w:rsidR="006E2B38" w:rsidRPr="006E2B38">
        <w:rPr>
          <w:sz w:val="18"/>
        </w:rPr>
        <w:t xml:space="preserve"> richiesta una certa flessibilità nell’organizzare gli incontri dei gruppi: la differenza di fuso orario con la California è </w:t>
      </w:r>
      <w:r w:rsidR="001A5176">
        <w:rPr>
          <w:sz w:val="18"/>
        </w:rPr>
        <w:t xml:space="preserve">normalmente </w:t>
      </w:r>
      <w:r w:rsidR="006E2B38" w:rsidRPr="006E2B38">
        <w:rPr>
          <w:sz w:val="18"/>
        </w:rPr>
        <w:t xml:space="preserve">di 10 ore; è quindi verosimile che gli incontri dei gruppi si svolgeranno in orario </w:t>
      </w:r>
      <w:r w:rsidR="00A41336">
        <w:rPr>
          <w:sz w:val="18"/>
        </w:rPr>
        <w:t xml:space="preserve">italiano </w:t>
      </w:r>
      <w:r w:rsidR="006E2B38" w:rsidRPr="006E2B38">
        <w:rPr>
          <w:sz w:val="18"/>
        </w:rPr>
        <w:t>serale. In aggiunta, è necessaria una capacità lavorativa di produzione orale e scritta in lingua inglese.</w:t>
      </w:r>
    </w:p>
    <w:p w14:paraId="3B3C22A6" w14:textId="77777777" w:rsidR="006E2B38" w:rsidRPr="0003582E" w:rsidRDefault="006E2B38" w:rsidP="006E2B38">
      <w:pPr>
        <w:spacing w:before="240" w:after="120"/>
        <w:rPr>
          <w:i/>
          <w:sz w:val="18"/>
          <w:szCs w:val="18"/>
        </w:rPr>
      </w:pPr>
      <w:r w:rsidRPr="0003582E">
        <w:rPr>
          <w:i/>
          <w:sz w:val="18"/>
          <w:szCs w:val="18"/>
        </w:rPr>
        <w:t>Orario e luogo di ricevimento degli studenti</w:t>
      </w:r>
    </w:p>
    <w:p w14:paraId="0D0A132C" w14:textId="77777777" w:rsidR="006E2B38" w:rsidRDefault="006E2B38" w:rsidP="006E2B38">
      <w:pPr>
        <w:pStyle w:val="Testo2"/>
        <w:spacing w:line="240" w:lineRule="exact"/>
        <w:rPr>
          <w:szCs w:val="18"/>
        </w:rPr>
      </w:pPr>
      <w:r w:rsidRPr="0003582E">
        <w:rPr>
          <w:szCs w:val="18"/>
        </w:rPr>
        <w:lastRenderedPageBreak/>
        <w:t>Ricevimento degli studenti: lunedì, 11.30-12.30 durante il periodo di lezioni; su appuntamento via email nel restante periodo dell’anno accademico.</w:t>
      </w:r>
    </w:p>
    <w:p w14:paraId="59C36796" w14:textId="77777777" w:rsidR="006E2B38" w:rsidRDefault="006E2B38" w:rsidP="00FE4A3D">
      <w:pPr>
        <w:pStyle w:val="Testo2"/>
        <w:spacing w:line="240" w:lineRule="exact"/>
        <w:rPr>
          <w:szCs w:val="18"/>
        </w:rPr>
      </w:pPr>
    </w:p>
    <w:sectPr w:rsidR="006E2B38" w:rsidSect="0013691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6EE4" w14:textId="77777777" w:rsidR="00082D50" w:rsidRDefault="00082D50" w:rsidP="00C94B76">
      <w:pPr>
        <w:spacing w:line="240" w:lineRule="auto"/>
      </w:pPr>
      <w:r>
        <w:separator/>
      </w:r>
    </w:p>
  </w:endnote>
  <w:endnote w:type="continuationSeparator" w:id="0">
    <w:p w14:paraId="2DE7D3D5" w14:textId="77777777" w:rsidR="00082D50" w:rsidRDefault="00082D50" w:rsidP="00C9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8F8E" w14:textId="77777777" w:rsidR="00082D50" w:rsidRDefault="00082D50" w:rsidP="00C94B76">
      <w:pPr>
        <w:spacing w:line="240" w:lineRule="auto"/>
      </w:pPr>
      <w:r>
        <w:separator/>
      </w:r>
    </w:p>
  </w:footnote>
  <w:footnote w:type="continuationSeparator" w:id="0">
    <w:p w14:paraId="56ECA535" w14:textId="77777777" w:rsidR="00082D50" w:rsidRDefault="00082D50" w:rsidP="00C9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1B5"/>
    <w:multiLevelType w:val="hybridMultilevel"/>
    <w:tmpl w:val="47F63C60"/>
    <w:lvl w:ilvl="0" w:tplc="AB4A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994"/>
    <w:multiLevelType w:val="hybridMultilevel"/>
    <w:tmpl w:val="C77451A8"/>
    <w:lvl w:ilvl="0" w:tplc="1F1E15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85634D"/>
    <w:multiLevelType w:val="hybridMultilevel"/>
    <w:tmpl w:val="2592B3CC"/>
    <w:lvl w:ilvl="0" w:tplc="08449D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2C6"/>
    <w:multiLevelType w:val="hybridMultilevel"/>
    <w:tmpl w:val="AF26BA46"/>
    <w:lvl w:ilvl="0" w:tplc="6DA008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73F6D15"/>
    <w:multiLevelType w:val="hybridMultilevel"/>
    <w:tmpl w:val="3D78A0A8"/>
    <w:lvl w:ilvl="0" w:tplc="DAE63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CE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2F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03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EE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C4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E4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E5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CB"/>
    <w:rsid w:val="0003582E"/>
    <w:rsid w:val="0006218F"/>
    <w:rsid w:val="00082D50"/>
    <w:rsid w:val="000E66EB"/>
    <w:rsid w:val="00135FD9"/>
    <w:rsid w:val="00136916"/>
    <w:rsid w:val="001A5176"/>
    <w:rsid w:val="002626C2"/>
    <w:rsid w:val="00264A94"/>
    <w:rsid w:val="0027111F"/>
    <w:rsid w:val="002E3602"/>
    <w:rsid w:val="002F14CD"/>
    <w:rsid w:val="003958E0"/>
    <w:rsid w:val="004033C0"/>
    <w:rsid w:val="00475203"/>
    <w:rsid w:val="004C33E2"/>
    <w:rsid w:val="00507153"/>
    <w:rsid w:val="00514C44"/>
    <w:rsid w:val="00520D9B"/>
    <w:rsid w:val="005964C3"/>
    <w:rsid w:val="005A3E52"/>
    <w:rsid w:val="005B400F"/>
    <w:rsid w:val="005C5E73"/>
    <w:rsid w:val="00626A85"/>
    <w:rsid w:val="00656D72"/>
    <w:rsid w:val="006E2B38"/>
    <w:rsid w:val="007546CB"/>
    <w:rsid w:val="007B4FEA"/>
    <w:rsid w:val="00820C7F"/>
    <w:rsid w:val="00856226"/>
    <w:rsid w:val="00866DCA"/>
    <w:rsid w:val="008D6ECE"/>
    <w:rsid w:val="008D7676"/>
    <w:rsid w:val="0093066E"/>
    <w:rsid w:val="009A6FC1"/>
    <w:rsid w:val="009F731C"/>
    <w:rsid w:val="00A41336"/>
    <w:rsid w:val="00A6570F"/>
    <w:rsid w:val="00AB207C"/>
    <w:rsid w:val="00BC60E4"/>
    <w:rsid w:val="00BE1E94"/>
    <w:rsid w:val="00C85D66"/>
    <w:rsid w:val="00C94B76"/>
    <w:rsid w:val="00D14AFB"/>
    <w:rsid w:val="00D175B0"/>
    <w:rsid w:val="00D423EA"/>
    <w:rsid w:val="00D87356"/>
    <w:rsid w:val="00D947BF"/>
    <w:rsid w:val="00DB1B8F"/>
    <w:rsid w:val="00DB6607"/>
    <w:rsid w:val="00DD2B07"/>
    <w:rsid w:val="00DE7AD4"/>
    <w:rsid w:val="00E22128"/>
    <w:rsid w:val="00E26412"/>
    <w:rsid w:val="00E34956"/>
    <w:rsid w:val="00E519CD"/>
    <w:rsid w:val="00E65656"/>
    <w:rsid w:val="00E72C7A"/>
    <w:rsid w:val="00E81108"/>
    <w:rsid w:val="00F149FC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0841F"/>
  <w15:docId w15:val="{8113EC36-0A33-4232-954E-53FD22E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F731C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IE" w:eastAsia="en-IE"/>
    </w:rPr>
  </w:style>
  <w:style w:type="paragraph" w:styleId="NormaleWeb">
    <w:name w:val="Normal (Web)"/>
    <w:basedOn w:val="Normale"/>
    <w:uiPriority w:val="99"/>
    <w:semiHidden/>
    <w:unhideWhenUsed/>
    <w:rsid w:val="007B4FEA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C94B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B7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94B7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B76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5B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dley-bull/la-societa-anarchica-9788834310908-141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rump-e-lordine-internazionale-continuita-e-discontinuita-nella-politica-estera-statunitense-del-xxi-secolo-9788823845589-54896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-john-ikenberry/dopo-la-vittoria-9788834309292-141407.html?search_string=ikenberry%20Dopo%20la%20vittoria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5</Pages>
  <Words>1362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2021-05-27T08:26:00Z</dcterms:created>
  <dcterms:modified xsi:type="dcterms:W3CDTF">2022-02-17T10:00:00Z</dcterms:modified>
</cp:coreProperties>
</file>