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F1F9" w14:textId="77777777" w:rsidR="00F9162E" w:rsidRDefault="00F9162E">
      <w:pPr>
        <w:pStyle w:val="Titolo1"/>
      </w:pPr>
      <w:r>
        <w:t>Geopolitica</w:t>
      </w:r>
    </w:p>
    <w:p w14:paraId="52B0CBC0" w14:textId="77777777" w:rsidR="00F9162E" w:rsidRDefault="00F9162E">
      <w:pPr>
        <w:pStyle w:val="Titolo2"/>
        <w:rPr>
          <w:b/>
          <w:i/>
        </w:rPr>
      </w:pPr>
      <w:r>
        <w:t xml:space="preserve">Prof. </w:t>
      </w:r>
      <w:r w:rsidR="00D51CC0">
        <w:t>Andrea Plebani; Prof.</w:t>
      </w:r>
      <w:r w:rsidR="00A62D9C">
        <w:t>ssa</w:t>
      </w:r>
      <w:r w:rsidR="00D51CC0">
        <w:t xml:space="preserve"> Anna Lisa </w:t>
      </w:r>
      <w:proofErr w:type="spellStart"/>
      <w:r w:rsidR="00D51CC0">
        <w:t>Pinchetti</w:t>
      </w:r>
      <w:proofErr w:type="spellEnd"/>
    </w:p>
    <w:p w14:paraId="63856CF9" w14:textId="77777777" w:rsidR="00CB4797" w:rsidRDefault="00CB4797" w:rsidP="00CB47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D9B771" w14:textId="6F1F33D7" w:rsidR="00F9162E" w:rsidRDefault="00CB4797">
      <w:r w:rsidRPr="00E97ECD">
        <w:rPr>
          <w:u w:val="single"/>
        </w:rPr>
        <w:t>Obiettivi del corso</w:t>
      </w:r>
      <w:r w:rsidR="00CF26B5">
        <w:rPr>
          <w:u w:val="single"/>
        </w:rPr>
        <w:t>:</w:t>
      </w:r>
      <w:r w:rsidR="00CF26B5" w:rsidRPr="002A649B">
        <w:t xml:space="preserve"> i</w:t>
      </w:r>
      <w:r w:rsidR="00F9162E" w:rsidRPr="002A649B">
        <w:t>l</w:t>
      </w:r>
      <w:r w:rsidR="00F9162E">
        <w:t xml:space="preserve"> corso si propone di analizzare il termine-concetto di geopolitica, le sue molte definizioni e il suo uso come metodo di interpretazione della storia e della politica</w:t>
      </w:r>
      <w:r w:rsidR="00F9162E" w:rsidRPr="00E97ECD">
        <w:t xml:space="preserve">, a partire dallo sviluppo della riflessione geopolitica in Europa e negli Stati Uniti (fine XIX – inizi XX secolo), per arrivare </w:t>
      </w:r>
      <w:r w:rsidR="00746E5D">
        <w:t xml:space="preserve">al periodo della Guerra Fredda e </w:t>
      </w:r>
      <w:r w:rsidR="00F9162E" w:rsidRPr="00E97ECD">
        <w:t>all’epoca post bipolare</w:t>
      </w:r>
      <w:r w:rsidR="00F9162E">
        <w:t>.</w:t>
      </w:r>
      <w:r w:rsidR="00811CC1">
        <w:t xml:space="preserve"> </w:t>
      </w:r>
      <w:r w:rsidR="00F9162E">
        <w:t xml:space="preserve">Saranno </w:t>
      </w:r>
      <w:r w:rsidR="001E5C92">
        <w:t xml:space="preserve">quindi </w:t>
      </w:r>
      <w:r w:rsidR="00F9162E">
        <w:t>approfondite le teorie classiche della geopolitica, come pure le sue più</w:t>
      </w:r>
      <w:r w:rsidR="00D51CC0">
        <w:t xml:space="preserve"> recenti formulazioni teoriche nell’ambito di un programma volto a rendere conto della diversità e della complessità dello scenario geopolitico</w:t>
      </w:r>
      <w:r w:rsidR="00AC77E0">
        <w:t xml:space="preserve"> </w:t>
      </w:r>
      <w:r w:rsidR="00A57694">
        <w:t>attuale</w:t>
      </w:r>
      <w:r w:rsidR="00F9162E">
        <w:t>.</w:t>
      </w:r>
      <w:r w:rsidR="00E97ECD">
        <w:t xml:space="preserve"> Particolare attenzione verrà dedicata</w:t>
      </w:r>
      <w:r w:rsidR="00853619">
        <w:t xml:space="preserve"> nella seconda parte del corso</w:t>
      </w:r>
      <w:r w:rsidR="00E97ECD">
        <w:t xml:space="preserve"> a</w:t>
      </w:r>
      <w:r w:rsidR="008E6878">
        <w:t>llo scenario geopolitico mediorientale</w:t>
      </w:r>
      <w:r w:rsidR="004C434F">
        <w:t xml:space="preserve"> e alle sue dinamiche interne.</w:t>
      </w:r>
    </w:p>
    <w:p w14:paraId="1009C200" w14:textId="77777777" w:rsidR="00764135" w:rsidRDefault="00764135"/>
    <w:p w14:paraId="3FE6C5E3" w14:textId="77777777" w:rsidR="00A54D5B" w:rsidRDefault="00CB4797">
      <w:r w:rsidRPr="00B721B5">
        <w:rPr>
          <w:u w:val="single"/>
        </w:rPr>
        <w:t>Risultati di apprendimento attesi</w:t>
      </w:r>
      <w:r>
        <w:t xml:space="preserve">: </w:t>
      </w:r>
    </w:p>
    <w:p w14:paraId="77B7895E" w14:textId="77777777" w:rsidR="00A54D5B" w:rsidRDefault="00A54D5B"/>
    <w:p w14:paraId="7D5F337A" w14:textId="67FE157E" w:rsidR="00CB4797" w:rsidRDefault="00A54D5B" w:rsidP="00A57694">
      <w:pPr>
        <w:ind w:left="284"/>
      </w:pPr>
      <w:r>
        <w:t xml:space="preserve">i) </w:t>
      </w:r>
      <w:r w:rsidR="00E93ED9" w:rsidRPr="00445479">
        <w:rPr>
          <w:u w:val="single"/>
        </w:rPr>
        <w:t>Conoscenza e comprensione</w:t>
      </w:r>
      <w:r w:rsidR="00E93ED9">
        <w:t xml:space="preserve">: </w:t>
      </w:r>
      <w:r w:rsidR="00CB4797">
        <w:t>a</w:t>
      </w:r>
      <w:r w:rsidR="00CB4797" w:rsidRPr="00531BAE">
        <w:t xml:space="preserve">l termine dell'insegnamento, </w:t>
      </w:r>
      <w:r w:rsidR="00FE2F37">
        <w:t>gli</w:t>
      </w:r>
      <w:r w:rsidR="00CB4797" w:rsidRPr="00531BAE">
        <w:t xml:space="preserve"> student</w:t>
      </w:r>
      <w:r w:rsidR="00FE2F37">
        <w:t>i</w:t>
      </w:r>
      <w:r w:rsidR="00CB4797" w:rsidRPr="00531BAE">
        <w:t xml:space="preserve"> </w:t>
      </w:r>
      <w:r w:rsidR="00CF26B5">
        <w:t>conoscer</w:t>
      </w:r>
      <w:r w:rsidR="00FE2F37">
        <w:t>anno</w:t>
      </w:r>
      <w:r w:rsidR="00CF26B5">
        <w:t xml:space="preserve"> </w:t>
      </w:r>
      <w:r w:rsidR="00CB4797">
        <w:t>le principali teorie geopolitiche che hanno segnato il XX secolo e l’inizio del nuovo millennio, sapr</w:t>
      </w:r>
      <w:r w:rsidR="00FE2F37">
        <w:t>anno</w:t>
      </w:r>
      <w:r w:rsidR="00CB4797">
        <w:t xml:space="preserve"> </w:t>
      </w:r>
      <w:r w:rsidR="00CB4797" w:rsidRPr="0016228D">
        <w:t>contestualizzarl</w:t>
      </w:r>
      <w:r w:rsidR="00CB4797">
        <w:t>e</w:t>
      </w:r>
      <w:r w:rsidR="00CB4797" w:rsidRPr="0016228D">
        <w:t xml:space="preserve"> e </w:t>
      </w:r>
      <w:r w:rsidR="00CF26B5">
        <w:t>leggere</w:t>
      </w:r>
      <w:r w:rsidR="00CB4797" w:rsidRPr="0016228D">
        <w:t xml:space="preserve"> </w:t>
      </w:r>
      <w:r w:rsidR="00CB4797">
        <w:t>gli</w:t>
      </w:r>
      <w:r w:rsidR="00CB4797" w:rsidRPr="0016228D">
        <w:t xml:space="preserve"> avveniment</w:t>
      </w:r>
      <w:r w:rsidR="00CB4797">
        <w:t xml:space="preserve">i </w:t>
      </w:r>
      <w:r w:rsidR="00CF26B5">
        <w:t>alla luce di elaborazioni teoriche che si sono stratificate lungo il corso del tempo</w:t>
      </w:r>
      <w:r w:rsidR="00CB4797">
        <w:t xml:space="preserve">. </w:t>
      </w:r>
      <w:r w:rsidR="00E93ED9">
        <w:t>Essi sapranno inoltre rileggere gli scenari geopolitici analizzati nel corso della seconda parte del corso alla luce delle teorie geopolitiche esaminate in precedenza</w:t>
      </w:r>
      <w:r w:rsidR="0087766C">
        <w:t>.</w:t>
      </w:r>
      <w:r w:rsidR="00CB4797">
        <w:t xml:space="preserve"> </w:t>
      </w:r>
    </w:p>
    <w:p w14:paraId="4E42E6CB" w14:textId="198B68C1" w:rsidR="006638C6" w:rsidRPr="00D80231" w:rsidRDefault="00E93ED9" w:rsidP="006638C6">
      <w:pPr>
        <w:ind w:left="284"/>
      </w:pPr>
      <w:r>
        <w:t>ii</w:t>
      </w:r>
      <w:r w:rsidR="006638C6" w:rsidRPr="00D80231">
        <w:t>)</w:t>
      </w:r>
      <w:r w:rsidR="006638C6" w:rsidRPr="00D80231">
        <w:tab/>
      </w:r>
      <w:r w:rsidR="006638C6" w:rsidRPr="00D80231">
        <w:rPr>
          <w:u w:val="single"/>
        </w:rPr>
        <w:t>Capacità di applicare le conoscenze acquisite</w:t>
      </w:r>
      <w:r w:rsidR="006638C6" w:rsidRPr="00D80231">
        <w:t xml:space="preserve"> </w:t>
      </w:r>
    </w:p>
    <w:p w14:paraId="779CEAE2" w14:textId="4697FE31" w:rsidR="006638C6" w:rsidRPr="00D80231" w:rsidRDefault="006638C6" w:rsidP="006638C6">
      <w:pPr>
        <w:ind w:left="284"/>
      </w:pPr>
      <w:r w:rsidRPr="00D80231">
        <w:t>Gli studenti sapranno formulare osservazioni critiche sullo sviluppo dell</w:t>
      </w:r>
      <w:r w:rsidR="00345CDF">
        <w:t xml:space="preserve">’attuale contesto geopolitico e sulle fasi storiche </w:t>
      </w:r>
      <w:r w:rsidR="00E85465">
        <w:t>analizzate</w:t>
      </w:r>
      <w:r w:rsidR="00345CDF">
        <w:t xml:space="preserve"> sulla base delle dottrine </w:t>
      </w:r>
      <w:r w:rsidR="00E85465">
        <w:t>prese in esame</w:t>
      </w:r>
      <w:r w:rsidRPr="00D80231">
        <w:t xml:space="preserve">. Essi saranno in grado di accedere in modo critico alla letteratura </w:t>
      </w:r>
      <w:r w:rsidR="00E85465">
        <w:t>scientifica e non</w:t>
      </w:r>
      <w:r w:rsidRPr="00D80231">
        <w:t>, a fonti documentarie, giornalistiche e multimediali.</w:t>
      </w:r>
    </w:p>
    <w:p w14:paraId="59EBEAF1" w14:textId="32DD8DE2" w:rsidR="006638C6" w:rsidRPr="00D80231" w:rsidRDefault="006638C6" w:rsidP="006638C6">
      <w:pPr>
        <w:ind w:left="284"/>
      </w:pPr>
      <w:r w:rsidRPr="00D80231">
        <w:t>ii</w:t>
      </w:r>
      <w:r w:rsidR="00E93ED9">
        <w:t>i</w:t>
      </w:r>
      <w:r w:rsidRPr="00D80231">
        <w:t>)</w:t>
      </w:r>
      <w:r w:rsidRPr="00D80231">
        <w:tab/>
      </w:r>
      <w:r w:rsidRPr="00D80231">
        <w:rPr>
          <w:u w:val="single"/>
        </w:rPr>
        <w:t>Capacità di analisi critica e abilità comunicative</w:t>
      </w:r>
    </w:p>
    <w:p w14:paraId="4AA10FB8" w14:textId="597818D2" w:rsidR="006638C6" w:rsidRPr="00D80231" w:rsidRDefault="006638C6" w:rsidP="00E829B7">
      <w:pPr>
        <w:ind w:left="284"/>
      </w:pPr>
      <w:r w:rsidRPr="00D80231">
        <w:t xml:space="preserve">Attraverso lo studio della </w:t>
      </w:r>
      <w:r w:rsidR="00C41259">
        <w:t>disciplina,</w:t>
      </w:r>
      <w:r w:rsidRPr="00D80231">
        <w:t xml:space="preserve"> gli studenti potranno migliorare la propria c</w:t>
      </w:r>
      <w:r w:rsidR="00C41259">
        <w:t>omprensione delle dinamiche geopolitiche del XX secolo e del</w:t>
      </w:r>
      <w:r w:rsidRPr="00D80231">
        <w:t>l’inizio del XXI. Essi potranno meglio comprendere anche il contesto attuale apprezzandone le discontinuità col passato così come i principali elementi di continuità.</w:t>
      </w:r>
    </w:p>
    <w:p w14:paraId="1FE4DC77" w14:textId="38F20BDD" w:rsidR="006638C6" w:rsidRPr="00D80231" w:rsidRDefault="006638C6" w:rsidP="00E97ECD">
      <w:pPr>
        <w:tabs>
          <w:tab w:val="clear" w:pos="284"/>
          <w:tab w:val="left" w:pos="142"/>
        </w:tabs>
      </w:pPr>
      <w:r w:rsidRPr="00D80231">
        <w:t xml:space="preserve">La capacità di apprendimento sarà stimolata attraverso presentazioni </w:t>
      </w:r>
      <w:proofErr w:type="spellStart"/>
      <w:r w:rsidRPr="00D80231">
        <w:t>power</w:t>
      </w:r>
      <w:proofErr w:type="spellEnd"/>
      <w:r w:rsidRPr="00D80231">
        <w:t xml:space="preserve"> </w:t>
      </w:r>
      <w:proofErr w:type="spellStart"/>
      <w:r w:rsidRPr="00D80231">
        <w:t>point</w:t>
      </w:r>
      <w:proofErr w:type="spellEnd"/>
      <w:r w:rsidRPr="00D80231">
        <w:t>, seminari e discussioni in aula. Alla fine del corso gli studenti saranno in grado di guardare al contesto</w:t>
      </w:r>
      <w:r w:rsidR="00625C97">
        <w:t xml:space="preserve"> geopolitico</w:t>
      </w:r>
      <w:r w:rsidRPr="00D80231">
        <w:t xml:space="preserve"> internazionale con uno sguardo critico, di adottare una terminologia specialistica e di ricorrere a strumenti di analisi adeguati.</w:t>
      </w:r>
    </w:p>
    <w:p w14:paraId="4846CFD2" w14:textId="77777777" w:rsidR="00F9162E" w:rsidRDefault="00F9162E">
      <w:pPr>
        <w:spacing w:before="240" w:after="120"/>
        <w:rPr>
          <w:smallCaps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5F9F98E8" w14:textId="77777777" w:rsidR="00F9162E" w:rsidRPr="006940C3" w:rsidRDefault="00F9162E">
      <w:pPr>
        <w:rPr>
          <w:b/>
        </w:rPr>
      </w:pPr>
      <w:r>
        <w:rPr>
          <w:smallCaps/>
          <w:sz w:val="18"/>
        </w:rPr>
        <w:tab/>
      </w:r>
      <w:r w:rsidRPr="006940C3">
        <w:rPr>
          <w:b/>
          <w:smallCaps/>
          <w:sz w:val="18"/>
        </w:rPr>
        <w:t>I Modulo</w:t>
      </w:r>
    </w:p>
    <w:p w14:paraId="08B9F286" w14:textId="77777777" w:rsidR="00F9162E" w:rsidRDefault="00F9162E">
      <w:r>
        <w:t>1.</w:t>
      </w:r>
      <w:r>
        <w:tab/>
        <w:t>Introduzione al concetto di geopolitica</w:t>
      </w:r>
    </w:p>
    <w:p w14:paraId="6099A3EB" w14:textId="77777777" w:rsidR="00F9162E" w:rsidRDefault="00F9162E">
      <w:r>
        <w:t>2.</w:t>
      </w:r>
      <w:r>
        <w:tab/>
        <w:t xml:space="preserve">Geopolitica, </w:t>
      </w:r>
      <w:proofErr w:type="spellStart"/>
      <w:r>
        <w:t>geostrategia</w:t>
      </w:r>
      <w:proofErr w:type="spellEnd"/>
      <w:r>
        <w:t xml:space="preserve">, </w:t>
      </w:r>
      <w:proofErr w:type="spellStart"/>
      <w:r>
        <w:t>geoeconomia</w:t>
      </w:r>
      <w:proofErr w:type="spellEnd"/>
    </w:p>
    <w:p w14:paraId="013252C7" w14:textId="124717B2" w:rsidR="00F9162E" w:rsidRDefault="00F9162E">
      <w:r>
        <w:t>3.</w:t>
      </w:r>
      <w:r>
        <w:tab/>
        <w:t xml:space="preserve">Lo sviluppo in Europa e negli Stati Uniti della geopolitica tra la fine </w:t>
      </w:r>
      <w:r w:rsidR="009B32B8">
        <w:tab/>
      </w:r>
      <w:r>
        <w:t xml:space="preserve">dell’Ottocento e l’inizio del Novecento </w:t>
      </w:r>
    </w:p>
    <w:p w14:paraId="029E5F0F" w14:textId="4C64B36C" w:rsidR="00F9162E" w:rsidRDefault="00F9162E">
      <w:r>
        <w:t>4.</w:t>
      </w:r>
      <w:r>
        <w:tab/>
        <w:t xml:space="preserve">Le teorie classiche geopolitiche: del potere continentale, del potere marittimo, </w:t>
      </w:r>
      <w:r w:rsidR="009B32B8">
        <w:tab/>
      </w:r>
      <w:r>
        <w:t>del potere peninsulare</w:t>
      </w:r>
    </w:p>
    <w:p w14:paraId="10B16FDC" w14:textId="77777777" w:rsidR="00F9162E" w:rsidRDefault="00F9162E">
      <w:r>
        <w:t>5.</w:t>
      </w:r>
      <w:r>
        <w:tab/>
        <w:t>La scuola tedesca di geopolitica</w:t>
      </w:r>
    </w:p>
    <w:p w14:paraId="021D0CC0" w14:textId="77777777" w:rsidR="00F9162E" w:rsidRDefault="00F9162E">
      <w:r>
        <w:t>6.</w:t>
      </w:r>
      <w:r>
        <w:tab/>
        <w:t>La “fine della geopolitica” durante la guerra fredda</w:t>
      </w:r>
    </w:p>
    <w:p w14:paraId="7E7347E9" w14:textId="689CD763" w:rsidR="009105CF" w:rsidRDefault="00F9162E">
      <w:r>
        <w:t>7</w:t>
      </w:r>
      <w:r w:rsidR="009105CF">
        <w:t xml:space="preserve">. </w:t>
      </w:r>
      <w:r w:rsidR="00940BEF">
        <w:t xml:space="preserve"> </w:t>
      </w:r>
      <w:r w:rsidR="009105CF">
        <w:t>Lacoste e la scuola francese</w:t>
      </w:r>
      <w:r>
        <w:tab/>
      </w:r>
    </w:p>
    <w:p w14:paraId="2F7EC0F5" w14:textId="4E441312" w:rsidR="00F9162E" w:rsidRPr="009105CF" w:rsidRDefault="009105CF">
      <w:r>
        <w:t>8.</w:t>
      </w:r>
      <w:r w:rsidR="009B32B8">
        <w:t xml:space="preserve"> </w:t>
      </w:r>
      <w:r>
        <w:t xml:space="preserve"> </w:t>
      </w:r>
      <w:r w:rsidR="00940BEF">
        <w:t xml:space="preserve"> </w:t>
      </w:r>
      <w:r w:rsidR="00F9162E">
        <w:t>Il post bipolarismo e il ritorno della geopolitica</w:t>
      </w:r>
    </w:p>
    <w:p w14:paraId="2CBD56BB" w14:textId="63FFF031" w:rsidR="00F9162E" w:rsidRPr="00BA2B68" w:rsidRDefault="009105CF">
      <w:pPr>
        <w:rPr>
          <w:lang w:val="en-US"/>
        </w:rPr>
      </w:pPr>
      <w:r>
        <w:rPr>
          <w:lang w:val="en-US"/>
        </w:rPr>
        <w:t>9</w:t>
      </w:r>
      <w:r w:rsidR="00F9162E" w:rsidRPr="00BA2B68">
        <w:rPr>
          <w:lang w:val="en-US"/>
        </w:rPr>
        <w:t>.</w:t>
      </w:r>
      <w:r w:rsidR="00F9162E" w:rsidRPr="00BA2B68">
        <w:rPr>
          <w:lang w:val="en-US"/>
        </w:rPr>
        <w:tab/>
        <w:t>Critical geopolitics</w:t>
      </w:r>
      <w:r w:rsidR="00D51CC0" w:rsidRPr="00BA2B68">
        <w:rPr>
          <w:lang w:val="en-US"/>
        </w:rPr>
        <w:t xml:space="preserve"> e geopolitics of emotions</w:t>
      </w:r>
    </w:p>
    <w:p w14:paraId="76B4FCFD" w14:textId="77777777" w:rsidR="00F9162E" w:rsidRPr="00BA2B68" w:rsidRDefault="00F9162E">
      <w:pPr>
        <w:rPr>
          <w:lang w:val="en-US"/>
        </w:rPr>
      </w:pPr>
    </w:p>
    <w:p w14:paraId="185A6F2F" w14:textId="77777777" w:rsidR="00F9162E" w:rsidRPr="006940C3" w:rsidRDefault="00F9162E">
      <w:pPr>
        <w:rPr>
          <w:b/>
        </w:rPr>
      </w:pPr>
      <w:r w:rsidRPr="00BA2B68">
        <w:rPr>
          <w:smallCaps/>
          <w:sz w:val="18"/>
          <w:lang w:val="en-US"/>
        </w:rPr>
        <w:tab/>
      </w:r>
      <w:r w:rsidRPr="006940C3">
        <w:rPr>
          <w:b/>
          <w:smallCaps/>
          <w:sz w:val="18"/>
        </w:rPr>
        <w:t>II Modulo</w:t>
      </w:r>
      <w:r w:rsidR="00822AC8" w:rsidRPr="006940C3">
        <w:rPr>
          <w:b/>
          <w:smallCaps/>
          <w:sz w:val="18"/>
        </w:rPr>
        <w:t xml:space="preserve"> (parte monografica)</w:t>
      </w:r>
    </w:p>
    <w:p w14:paraId="25D3C15D" w14:textId="63171A7F" w:rsidR="00BD58EE" w:rsidRDefault="00BD58EE" w:rsidP="00E32A53">
      <w:pPr>
        <w:numPr>
          <w:ilvl w:val="0"/>
          <w:numId w:val="3"/>
        </w:numPr>
      </w:pPr>
      <w:r>
        <w:t>Dinamiche geopolitiche contemporanee: una visione di insieme</w:t>
      </w:r>
    </w:p>
    <w:p w14:paraId="6D3C244B" w14:textId="73A541A1" w:rsidR="004C434F" w:rsidRDefault="004C434F" w:rsidP="00E32A53">
      <w:pPr>
        <w:numPr>
          <w:ilvl w:val="0"/>
          <w:numId w:val="3"/>
        </w:numPr>
      </w:pPr>
      <w:r>
        <w:t>La complessità del</w:t>
      </w:r>
      <w:r w:rsidR="008C57FC">
        <w:t>l’arco di crisi mediorientale: un’introduzione</w:t>
      </w:r>
    </w:p>
    <w:p w14:paraId="60682448" w14:textId="04EDD79B" w:rsidR="00200E6A" w:rsidRDefault="00E57399" w:rsidP="00E32A53">
      <w:pPr>
        <w:numPr>
          <w:ilvl w:val="0"/>
          <w:numId w:val="3"/>
        </w:numPr>
      </w:pPr>
      <w:r>
        <w:t>L’</w:t>
      </w:r>
      <w:r w:rsidR="0072582B" w:rsidRPr="005E0299">
        <w:t xml:space="preserve">Iraq post-2003 </w:t>
      </w:r>
      <w:r w:rsidR="008C57FC">
        <w:t xml:space="preserve"> tra nuove e vecchie sfide</w:t>
      </w:r>
      <w:r w:rsidR="0072582B" w:rsidRPr="005E0299">
        <w:t xml:space="preserve"> </w:t>
      </w:r>
      <w:r w:rsidR="00200E6A">
        <w:t xml:space="preserve"> </w:t>
      </w:r>
    </w:p>
    <w:p w14:paraId="28A74990" w14:textId="77777777" w:rsidR="00BD58EE" w:rsidRDefault="00E57399" w:rsidP="00BD58EE">
      <w:pPr>
        <w:numPr>
          <w:ilvl w:val="0"/>
          <w:numId w:val="3"/>
        </w:numPr>
      </w:pPr>
      <w:r>
        <w:t>La galassia jihadista e le sue diverse correnti</w:t>
      </w:r>
      <w:r w:rsidR="00BD58EE">
        <w:t xml:space="preserve"> </w:t>
      </w:r>
    </w:p>
    <w:p w14:paraId="75AD3645" w14:textId="752F9BD5" w:rsidR="00BD58EE" w:rsidRDefault="00A63CC0" w:rsidP="00BD58EE">
      <w:pPr>
        <w:numPr>
          <w:ilvl w:val="0"/>
          <w:numId w:val="3"/>
        </w:numPr>
      </w:pPr>
      <w:r>
        <w:t>La crisi siriana</w:t>
      </w:r>
    </w:p>
    <w:p w14:paraId="0C57A470" w14:textId="77777777" w:rsidR="00D910B2" w:rsidRDefault="00D910B2" w:rsidP="00E97ECD">
      <w:pPr>
        <w:ind w:left="360"/>
        <w:rPr>
          <w:b/>
          <w:i/>
          <w:sz w:val="18"/>
        </w:rPr>
      </w:pPr>
    </w:p>
    <w:p w14:paraId="5D8CB00F" w14:textId="6B4D3784" w:rsidR="00F9162E" w:rsidRPr="00CF26B5" w:rsidRDefault="00F9162E" w:rsidP="00E97ECD">
      <w:pPr>
        <w:ind w:left="360"/>
        <w:rPr>
          <w:b/>
          <w:i/>
          <w:sz w:val="18"/>
        </w:rPr>
      </w:pPr>
      <w:r w:rsidRPr="00CF26B5">
        <w:rPr>
          <w:b/>
          <w:i/>
          <w:sz w:val="18"/>
        </w:rPr>
        <w:t>BIBLIOGRAFIA</w:t>
      </w:r>
    </w:p>
    <w:p w14:paraId="794B1726" w14:textId="69B74DE5" w:rsidR="00822AC8" w:rsidRDefault="00822AC8" w:rsidP="00D4199F"/>
    <w:p w14:paraId="38343903" w14:textId="347FC958" w:rsidR="00C86859" w:rsidRPr="00E97ECD" w:rsidRDefault="00C86859" w:rsidP="00DA53EF">
      <w:pPr>
        <w:pStyle w:val="Testo1"/>
        <w:spacing w:after="120"/>
        <w:rPr>
          <w:b/>
          <w:smallCaps/>
        </w:rPr>
      </w:pPr>
      <w:r>
        <w:rPr>
          <w:b/>
          <w:smallCaps/>
        </w:rPr>
        <w:t>I Modulo</w:t>
      </w:r>
    </w:p>
    <w:p w14:paraId="50C3F5A1" w14:textId="0CE269E4" w:rsidR="00ED10E7" w:rsidRDefault="00297457" w:rsidP="009B32B8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E97ECD">
        <w:rPr>
          <w:u w:val="single"/>
        </w:rPr>
        <w:t>M</w:t>
      </w:r>
      <w:r w:rsidR="00D51CC0" w:rsidRPr="00E97ECD">
        <w:rPr>
          <w:u w:val="single"/>
        </w:rPr>
        <w:t>ateriale</w:t>
      </w:r>
      <w:r w:rsidR="00F9162E" w:rsidRPr="00E97ECD">
        <w:rPr>
          <w:u w:val="single"/>
        </w:rPr>
        <w:t xml:space="preserve"> inserito </w:t>
      </w:r>
      <w:r w:rsidR="00BB0892" w:rsidRPr="00E97ECD">
        <w:rPr>
          <w:u w:val="single"/>
        </w:rPr>
        <w:t>su</w:t>
      </w:r>
      <w:r w:rsidR="00D51CC0" w:rsidRPr="00E97ECD">
        <w:rPr>
          <w:u w:val="single"/>
        </w:rPr>
        <w:t xml:space="preserve"> </w:t>
      </w:r>
      <w:proofErr w:type="spellStart"/>
      <w:r w:rsidR="00C83232" w:rsidRPr="00E97ECD">
        <w:rPr>
          <w:u w:val="single"/>
        </w:rPr>
        <w:t>B</w:t>
      </w:r>
      <w:r w:rsidR="00D51CC0" w:rsidRPr="00E97ECD">
        <w:rPr>
          <w:u w:val="single"/>
        </w:rPr>
        <w:t>lackboard</w:t>
      </w:r>
      <w:proofErr w:type="spellEnd"/>
      <w:r w:rsidR="003237A8">
        <w:rPr>
          <w:u w:val="single"/>
        </w:rPr>
        <w:t xml:space="preserve"> (incluse presentazioni </w:t>
      </w:r>
      <w:proofErr w:type="spellStart"/>
      <w:r w:rsidR="003237A8">
        <w:rPr>
          <w:u w:val="single"/>
        </w:rPr>
        <w:t>ppt</w:t>
      </w:r>
      <w:proofErr w:type="spellEnd"/>
      <w:r w:rsidR="003237A8">
        <w:rPr>
          <w:u w:val="single"/>
        </w:rPr>
        <w:t>)</w:t>
      </w:r>
    </w:p>
    <w:p w14:paraId="08B2FFD4" w14:textId="523F1B18" w:rsidR="00F9162E" w:rsidRPr="00BA2B68" w:rsidRDefault="00BA2B68" w:rsidP="009B32B8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151BAA">
        <w:rPr>
          <w:smallCaps/>
          <w:sz w:val="16"/>
        </w:rPr>
        <w:t>Federico Bordonaro</w:t>
      </w:r>
      <w:r w:rsidRPr="00BA2B68">
        <w:t>,</w:t>
      </w:r>
      <w:r w:rsidRPr="00ED10E7">
        <w:rPr>
          <w:i/>
        </w:rPr>
        <w:t xml:space="preserve"> </w:t>
      </w:r>
      <w:r w:rsidR="00D51CC0" w:rsidRPr="00ED10E7">
        <w:rPr>
          <w:i/>
        </w:rPr>
        <w:t>L</w:t>
      </w:r>
      <w:r w:rsidR="00F9162E" w:rsidRPr="00ED10E7">
        <w:rPr>
          <w:i/>
          <w:iCs/>
        </w:rPr>
        <w:t>a Geopolitica anglosassone</w:t>
      </w:r>
      <w:r w:rsidRPr="00ED10E7">
        <w:rPr>
          <w:i/>
          <w:iCs/>
        </w:rPr>
        <w:t>,</w:t>
      </w:r>
      <w:r w:rsidR="00F9162E" w:rsidRPr="00ED10E7">
        <w:rPr>
          <w:i/>
          <w:iCs/>
        </w:rPr>
        <w:t xml:space="preserve"> </w:t>
      </w:r>
      <w:proofErr w:type="spellStart"/>
      <w:r w:rsidR="00F9162E" w:rsidRPr="00ED10E7">
        <w:rPr>
          <w:iCs/>
        </w:rPr>
        <w:t>Guerini</w:t>
      </w:r>
      <w:proofErr w:type="spellEnd"/>
      <w:r w:rsidR="00F9162E" w:rsidRPr="00ED10E7">
        <w:rPr>
          <w:iCs/>
        </w:rPr>
        <w:t xml:space="preserve"> Scienti</w:t>
      </w:r>
      <w:r w:rsidRPr="00ED10E7">
        <w:rPr>
          <w:iCs/>
        </w:rPr>
        <w:t>fi</w:t>
      </w:r>
      <w:r w:rsidR="00F9162E" w:rsidRPr="00ED10E7">
        <w:rPr>
          <w:iCs/>
        </w:rPr>
        <w:t>ca</w:t>
      </w:r>
      <w:r w:rsidRPr="00ED10E7">
        <w:rPr>
          <w:iCs/>
        </w:rPr>
        <w:t>,</w:t>
      </w:r>
      <w:r w:rsidR="00F9162E" w:rsidRPr="00ED10E7">
        <w:rPr>
          <w:iCs/>
        </w:rPr>
        <w:t xml:space="preserve"> 2009 (o seguenti)</w:t>
      </w:r>
      <w:r w:rsidR="00F13893">
        <w:rPr>
          <w:iCs/>
        </w:rPr>
        <w:t xml:space="preserve"> </w:t>
      </w:r>
      <w:hyperlink r:id="rId9" w:history="1">
        <w:r w:rsidR="00F13893" w:rsidRPr="00F13893">
          <w:rPr>
            <w:rStyle w:val="Collegamentoipertestuale"/>
            <w:iCs/>
          </w:rPr>
          <w:t>Acquista da V&amp;P</w:t>
        </w:r>
      </w:hyperlink>
    </w:p>
    <w:p w14:paraId="560D0F6D" w14:textId="0A3A4CA3" w:rsidR="00F9162E" w:rsidRPr="00ED10E7" w:rsidRDefault="009105CF" w:rsidP="009B32B8">
      <w:pPr>
        <w:pStyle w:val="Testo1"/>
        <w:numPr>
          <w:ilvl w:val="0"/>
          <w:numId w:val="2"/>
        </w:numPr>
        <w:spacing w:line="240" w:lineRule="exact"/>
        <w:ind w:left="357" w:hanging="357"/>
        <w:rPr>
          <w:i/>
        </w:rPr>
      </w:pPr>
      <w:r w:rsidRPr="00DA53EF">
        <w:rPr>
          <w:smallCaps/>
          <w:sz w:val="16"/>
        </w:rPr>
        <w:t>R. Redaelli</w:t>
      </w:r>
      <w:r w:rsidRPr="00E97ECD">
        <w:t xml:space="preserve"> (a cura di),</w:t>
      </w:r>
      <w:r>
        <w:rPr>
          <w:i/>
        </w:rPr>
        <w:t xml:space="preserve"> </w:t>
      </w:r>
      <w:r w:rsidR="00F9162E">
        <w:rPr>
          <w:i/>
        </w:rPr>
        <w:t>Materiali per il corso di Geopolitica</w:t>
      </w:r>
      <w:r w:rsidR="00F9162E">
        <w:t xml:space="preserve">, </w:t>
      </w:r>
      <w:r w:rsidR="00F94B5C">
        <w:t>EDUCATT</w:t>
      </w:r>
      <w:r w:rsidR="00F9162E">
        <w:t>, Milano, 20</w:t>
      </w:r>
      <w:r w:rsidR="00D51CC0">
        <w:t>10</w:t>
      </w:r>
    </w:p>
    <w:p w14:paraId="3FC4C46B" w14:textId="35C23AF3" w:rsidR="00ED10E7" w:rsidRPr="00E97ECD" w:rsidRDefault="00ED10E7" w:rsidP="009B32B8">
      <w:pPr>
        <w:pStyle w:val="Testo1"/>
        <w:numPr>
          <w:ilvl w:val="0"/>
          <w:numId w:val="2"/>
        </w:numPr>
        <w:spacing w:line="240" w:lineRule="exact"/>
        <w:ind w:left="357" w:hanging="357"/>
        <w:rPr>
          <w:i/>
        </w:rPr>
      </w:pPr>
      <w:r w:rsidRPr="00ED10E7">
        <w:t>Si suggerisce la consultazione di un atlante geopolitico.</w:t>
      </w:r>
      <w:r w:rsidR="00106881">
        <w:t xml:space="preserve"> </w:t>
      </w:r>
      <w:r w:rsidRPr="00ED10E7">
        <w:t>Tra i vari:</w:t>
      </w:r>
      <w:r>
        <w:t xml:space="preserve"> </w:t>
      </w:r>
      <w:r w:rsidRPr="009105CF">
        <w:rPr>
          <w:smallCaps/>
          <w:sz w:val="16"/>
        </w:rPr>
        <w:t xml:space="preserve">Frank </w:t>
      </w:r>
      <w:proofErr w:type="spellStart"/>
      <w:r w:rsidRPr="009105CF">
        <w:rPr>
          <w:smallCaps/>
          <w:sz w:val="16"/>
        </w:rPr>
        <w:t>Tétart</w:t>
      </w:r>
      <w:proofErr w:type="spellEnd"/>
      <w:r w:rsidRPr="009105CF">
        <w:rPr>
          <w:i/>
        </w:rPr>
        <w:t>, Il mondo nel 201</w:t>
      </w:r>
      <w:r w:rsidR="009105CF">
        <w:rPr>
          <w:i/>
        </w:rPr>
        <w:t>9</w:t>
      </w:r>
      <w:r w:rsidRPr="009105CF">
        <w:rPr>
          <w:i/>
        </w:rPr>
        <w:t xml:space="preserve"> in 200 mappe. Atlante di Geopolitica</w:t>
      </w:r>
      <w:r>
        <w:t xml:space="preserve">, </w:t>
      </w:r>
      <w:r w:rsidR="009105CF">
        <w:t xml:space="preserve">LEG edizioni, </w:t>
      </w:r>
      <w:r>
        <w:t>201</w:t>
      </w:r>
      <w:r w:rsidR="00DA039C">
        <w:t>8</w:t>
      </w:r>
      <w:r w:rsidR="005E13C0">
        <w:t xml:space="preserve"> (o versione più recente)</w:t>
      </w:r>
      <w:r w:rsidR="00106881">
        <w:t>.</w:t>
      </w:r>
      <w:r w:rsidR="001E7D6D" w:rsidRPr="001E7D6D">
        <w:t xml:space="preserve"> </w:t>
      </w:r>
      <w:hyperlink r:id="rId10" w:history="1">
        <w:r w:rsidR="00F13893" w:rsidRPr="00F13893">
          <w:rPr>
            <w:rStyle w:val="Collegamentoipertestuale"/>
          </w:rPr>
          <w:t>Acquista da V&amp;P</w:t>
        </w:r>
      </w:hyperlink>
      <w:r w:rsidR="00C45D59">
        <w:rPr>
          <w:rStyle w:val="Collegamentoipertestuale"/>
        </w:rPr>
        <w:t xml:space="preserve"> </w:t>
      </w:r>
      <w:bookmarkStart w:id="0" w:name="_GoBack"/>
      <w:bookmarkEnd w:id="0"/>
    </w:p>
    <w:p w14:paraId="1BF8AAF7" w14:textId="77777777" w:rsidR="005E13C0" w:rsidRPr="00ED10E7" w:rsidRDefault="005E13C0" w:rsidP="00822AC8">
      <w:pPr>
        <w:pStyle w:val="Testo1"/>
        <w:rPr>
          <w:i/>
        </w:rPr>
      </w:pPr>
    </w:p>
    <w:p w14:paraId="4D02DCB7" w14:textId="0CC55672" w:rsidR="00822AC8" w:rsidRPr="00E32A53" w:rsidRDefault="006940C3" w:rsidP="00DA53EF">
      <w:pPr>
        <w:pStyle w:val="Testo1"/>
        <w:spacing w:after="120"/>
        <w:rPr>
          <w:b/>
          <w:smallCaps/>
        </w:rPr>
      </w:pPr>
      <w:r>
        <w:rPr>
          <w:b/>
          <w:smallCaps/>
        </w:rPr>
        <w:t xml:space="preserve">II Modulo </w:t>
      </w:r>
    </w:p>
    <w:p w14:paraId="5EB98A1C" w14:textId="384C1DD7" w:rsidR="003237A8" w:rsidRPr="00A63CC0" w:rsidRDefault="003237A8" w:rsidP="00A63CC0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E97ECD">
        <w:rPr>
          <w:u w:val="single"/>
        </w:rPr>
        <w:t xml:space="preserve">Materiale inserito su </w:t>
      </w:r>
      <w:proofErr w:type="spellStart"/>
      <w:r w:rsidRPr="00E97ECD">
        <w:rPr>
          <w:u w:val="single"/>
        </w:rPr>
        <w:t>Blackboard</w:t>
      </w:r>
      <w:proofErr w:type="spellEnd"/>
      <w:r>
        <w:rPr>
          <w:u w:val="single"/>
        </w:rPr>
        <w:t xml:space="preserve"> (incluse presentazioni </w:t>
      </w:r>
      <w:proofErr w:type="spellStart"/>
      <w:r>
        <w:rPr>
          <w:u w:val="single"/>
        </w:rPr>
        <w:t>ppt</w:t>
      </w:r>
      <w:proofErr w:type="spellEnd"/>
      <w:r>
        <w:rPr>
          <w:u w:val="single"/>
        </w:rPr>
        <w:t>)</w:t>
      </w:r>
    </w:p>
    <w:p w14:paraId="265B36C6" w14:textId="4F2476EA" w:rsidR="00A9080C" w:rsidRPr="009F476E" w:rsidRDefault="00A9080C" w:rsidP="00A9080C">
      <w:pPr>
        <w:pStyle w:val="Testo1"/>
        <w:numPr>
          <w:ilvl w:val="0"/>
          <w:numId w:val="2"/>
        </w:numPr>
        <w:spacing w:line="240" w:lineRule="exact"/>
        <w:rPr>
          <w:szCs w:val="18"/>
        </w:rPr>
      </w:pPr>
      <w:r w:rsidRPr="004B1301">
        <w:rPr>
          <w:smallCaps/>
          <w:sz w:val="16"/>
          <w:szCs w:val="16"/>
        </w:rPr>
        <w:t>Andrea Plebani</w:t>
      </w:r>
      <w:r w:rsidRPr="00A63CC0">
        <w:rPr>
          <w:sz w:val="16"/>
          <w:szCs w:val="16"/>
        </w:rPr>
        <w:t xml:space="preserve">, </w:t>
      </w:r>
      <w:proofErr w:type="spellStart"/>
      <w:r w:rsidRPr="009F476E">
        <w:rPr>
          <w:i/>
          <w:szCs w:val="18"/>
        </w:rPr>
        <w:t>Jihadismo</w:t>
      </w:r>
      <w:proofErr w:type="spellEnd"/>
      <w:r w:rsidRPr="009F476E">
        <w:rPr>
          <w:i/>
          <w:szCs w:val="18"/>
        </w:rPr>
        <w:t xml:space="preserve"> globale. Strategie del terrore tra Oriente e Occidente</w:t>
      </w:r>
      <w:r w:rsidRPr="009F476E">
        <w:rPr>
          <w:szCs w:val="18"/>
        </w:rPr>
        <w:t xml:space="preserve">, Giunti, Firenze, 2016 </w:t>
      </w:r>
      <w:hyperlink r:id="rId11" w:history="1">
        <w:r w:rsidR="00F13893" w:rsidRPr="00F13893">
          <w:rPr>
            <w:rStyle w:val="Collegamentoipertestuale"/>
            <w:szCs w:val="18"/>
          </w:rPr>
          <w:t>Acquista da V&amp;P</w:t>
        </w:r>
      </w:hyperlink>
    </w:p>
    <w:p w14:paraId="54A743EC" w14:textId="6DD694EC" w:rsidR="0029647F" w:rsidRPr="009F476E" w:rsidRDefault="0029647F" w:rsidP="009B32B8">
      <w:pPr>
        <w:pStyle w:val="Testo1"/>
        <w:numPr>
          <w:ilvl w:val="0"/>
          <w:numId w:val="2"/>
        </w:numPr>
        <w:spacing w:line="240" w:lineRule="exact"/>
        <w:rPr>
          <w:szCs w:val="18"/>
          <w:lang w:val="en-GB"/>
        </w:rPr>
      </w:pPr>
      <w:r w:rsidRPr="004B1301">
        <w:rPr>
          <w:smallCaps/>
          <w:sz w:val="16"/>
          <w:szCs w:val="16"/>
          <w:lang w:val="en-GB"/>
        </w:rPr>
        <w:t>Beverley Milton-Edwards</w:t>
      </w:r>
      <w:r w:rsidR="0082145F" w:rsidRPr="009F476E">
        <w:rPr>
          <w:smallCaps/>
          <w:szCs w:val="18"/>
          <w:lang w:val="en-GB"/>
        </w:rPr>
        <w:t xml:space="preserve">, </w:t>
      </w:r>
      <w:r w:rsidR="0082145F" w:rsidRPr="009F476E">
        <w:rPr>
          <w:i/>
          <w:iCs/>
          <w:szCs w:val="18"/>
          <w:lang w:val="en-GB"/>
        </w:rPr>
        <w:t xml:space="preserve">Contemporary Politics in the Middle East, </w:t>
      </w:r>
      <w:r w:rsidR="0082145F" w:rsidRPr="009F476E">
        <w:rPr>
          <w:szCs w:val="18"/>
          <w:lang w:val="en-GB"/>
        </w:rPr>
        <w:t>2</w:t>
      </w:r>
      <w:r w:rsidR="00ED704A" w:rsidRPr="009F476E">
        <w:rPr>
          <w:szCs w:val="18"/>
          <w:lang w:val="en-GB"/>
        </w:rPr>
        <w:t xml:space="preserve">018, solo </w:t>
      </w:r>
      <w:proofErr w:type="spellStart"/>
      <w:r w:rsidR="00ED704A" w:rsidRPr="009F476E">
        <w:rPr>
          <w:szCs w:val="18"/>
          <w:lang w:val="en-GB"/>
        </w:rPr>
        <w:t>Introduzione</w:t>
      </w:r>
      <w:proofErr w:type="spellEnd"/>
      <w:r w:rsidR="00ED704A" w:rsidRPr="009F476E">
        <w:rPr>
          <w:szCs w:val="18"/>
          <w:lang w:val="en-GB"/>
        </w:rPr>
        <w:t xml:space="preserve"> (</w:t>
      </w:r>
      <w:r w:rsidR="00161B75" w:rsidRPr="009F476E">
        <w:rPr>
          <w:szCs w:val="18"/>
          <w:lang w:val="en-GB"/>
        </w:rPr>
        <w:t>pp. 1-18) (</w:t>
      </w:r>
      <w:proofErr w:type="spellStart"/>
      <w:r w:rsidR="00161B75" w:rsidRPr="009F476E">
        <w:rPr>
          <w:szCs w:val="18"/>
          <w:lang w:val="en-GB"/>
        </w:rPr>
        <w:t>disponibile</w:t>
      </w:r>
      <w:proofErr w:type="spellEnd"/>
      <w:r w:rsidR="00161B75" w:rsidRPr="009F476E">
        <w:rPr>
          <w:szCs w:val="18"/>
          <w:lang w:val="en-GB"/>
        </w:rPr>
        <w:t xml:space="preserve"> </w:t>
      </w:r>
      <w:proofErr w:type="spellStart"/>
      <w:r w:rsidR="00161B75" w:rsidRPr="009F476E">
        <w:rPr>
          <w:szCs w:val="18"/>
          <w:lang w:val="en-GB"/>
        </w:rPr>
        <w:t>su</w:t>
      </w:r>
      <w:proofErr w:type="spellEnd"/>
      <w:r w:rsidR="00161B75" w:rsidRPr="009F476E">
        <w:rPr>
          <w:szCs w:val="18"/>
          <w:lang w:val="en-GB"/>
        </w:rPr>
        <w:t xml:space="preserve"> </w:t>
      </w:r>
      <w:r w:rsidR="00F958BE" w:rsidRPr="009F476E">
        <w:rPr>
          <w:szCs w:val="18"/>
          <w:lang w:val="en-GB"/>
        </w:rPr>
        <w:t>B</w:t>
      </w:r>
      <w:r w:rsidR="00161B75" w:rsidRPr="009F476E">
        <w:rPr>
          <w:szCs w:val="18"/>
          <w:lang w:val="en-GB"/>
        </w:rPr>
        <w:t>lackboard)</w:t>
      </w:r>
    </w:p>
    <w:p w14:paraId="1C83AFC2" w14:textId="02D69058" w:rsidR="004634E0" w:rsidRPr="009F476E" w:rsidRDefault="006B76DD" w:rsidP="00FA12D1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</w:rPr>
      </w:pPr>
      <w:r w:rsidRPr="00FA12D1">
        <w:rPr>
          <w:smallCaps/>
          <w:sz w:val="16"/>
          <w:szCs w:val="16"/>
        </w:rPr>
        <w:lastRenderedPageBreak/>
        <w:t xml:space="preserve">William Cleveland, Martin </w:t>
      </w:r>
      <w:proofErr w:type="spellStart"/>
      <w:r w:rsidRPr="00FA12D1">
        <w:rPr>
          <w:smallCaps/>
          <w:sz w:val="16"/>
          <w:szCs w:val="16"/>
        </w:rPr>
        <w:t>Bunton</w:t>
      </w:r>
      <w:proofErr w:type="spellEnd"/>
      <w:r w:rsidRPr="00FA12D1">
        <w:rPr>
          <w:i/>
          <w:iCs/>
          <w:smallCaps/>
          <w:sz w:val="16"/>
          <w:szCs w:val="16"/>
        </w:rPr>
        <w:t xml:space="preserve">, </w:t>
      </w:r>
      <w:r w:rsidR="00DD4226" w:rsidRPr="009F476E">
        <w:rPr>
          <w:i/>
          <w:iCs/>
          <w:szCs w:val="18"/>
        </w:rPr>
        <w:t xml:space="preserve">Storia del Medio Oriente Moderno, </w:t>
      </w:r>
      <w:r w:rsidR="00C76921" w:rsidRPr="009F476E">
        <w:rPr>
          <w:szCs w:val="18"/>
        </w:rPr>
        <w:t xml:space="preserve">2020, pp. </w:t>
      </w:r>
      <w:r w:rsidR="00254109" w:rsidRPr="009F476E">
        <w:rPr>
          <w:szCs w:val="18"/>
        </w:rPr>
        <w:t xml:space="preserve">12-16; </w:t>
      </w:r>
      <w:r w:rsidR="003A095C" w:rsidRPr="009F476E">
        <w:rPr>
          <w:szCs w:val="18"/>
        </w:rPr>
        <w:t>26-</w:t>
      </w:r>
      <w:r w:rsidR="00BA0BF5" w:rsidRPr="009F476E">
        <w:rPr>
          <w:szCs w:val="18"/>
        </w:rPr>
        <w:t>34</w:t>
      </w:r>
      <w:r w:rsidR="007C6348" w:rsidRPr="009F476E">
        <w:rPr>
          <w:szCs w:val="18"/>
        </w:rPr>
        <w:t xml:space="preserve"> (disponibile su </w:t>
      </w:r>
      <w:proofErr w:type="spellStart"/>
      <w:r w:rsidR="007C6348" w:rsidRPr="009F476E">
        <w:rPr>
          <w:szCs w:val="18"/>
        </w:rPr>
        <w:t>Blackboard</w:t>
      </w:r>
      <w:proofErr w:type="spellEnd"/>
      <w:r w:rsidR="007C6348" w:rsidRPr="009F476E">
        <w:rPr>
          <w:szCs w:val="18"/>
        </w:rPr>
        <w:t>)</w:t>
      </w:r>
    </w:p>
    <w:p w14:paraId="32635AD9" w14:textId="7F290416" w:rsidR="006C7E81" w:rsidRPr="009F476E" w:rsidRDefault="00EE6FB5" w:rsidP="00FA12D1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  <w:lang w:val="en-GB"/>
        </w:rPr>
      </w:pPr>
      <w:r w:rsidRPr="00FA12D1">
        <w:rPr>
          <w:sz w:val="16"/>
          <w:szCs w:val="16"/>
        </w:rPr>
        <w:t>M</w:t>
      </w:r>
      <w:r w:rsidRPr="00FA12D1">
        <w:rPr>
          <w:smallCaps/>
          <w:sz w:val="16"/>
          <w:szCs w:val="16"/>
        </w:rPr>
        <w:t xml:space="preserve">auro Primavera, </w:t>
      </w:r>
      <w:r w:rsidR="00321887" w:rsidRPr="009F476E">
        <w:rPr>
          <w:i/>
          <w:iCs/>
          <w:szCs w:val="18"/>
        </w:rPr>
        <w:t>La crisi siriana: strategie e interessi di Damasco</w:t>
      </w:r>
      <w:r w:rsidR="00321887" w:rsidRPr="009F476E">
        <w:rPr>
          <w:szCs w:val="18"/>
        </w:rPr>
        <w:t xml:space="preserve">, in: </w:t>
      </w:r>
      <w:r w:rsidR="00321887" w:rsidRPr="009F476E">
        <w:rPr>
          <w:smallCaps/>
          <w:szCs w:val="18"/>
        </w:rPr>
        <w:t>A. Plebani</w:t>
      </w:r>
      <w:r w:rsidR="00321887" w:rsidRPr="009F476E">
        <w:rPr>
          <w:szCs w:val="18"/>
        </w:rPr>
        <w:t xml:space="preserve"> e </w:t>
      </w:r>
      <w:r w:rsidR="00321887" w:rsidRPr="009F476E">
        <w:rPr>
          <w:smallCaps/>
          <w:szCs w:val="18"/>
        </w:rPr>
        <w:t>R. Redaelli</w:t>
      </w:r>
      <w:r w:rsidR="00321887" w:rsidRPr="009F476E">
        <w:rPr>
          <w:szCs w:val="18"/>
        </w:rPr>
        <w:t xml:space="preserve"> (a cura di) </w:t>
      </w:r>
      <w:r w:rsidR="00321887" w:rsidRPr="009F476E">
        <w:rPr>
          <w:i/>
          <w:iCs/>
          <w:szCs w:val="18"/>
        </w:rPr>
        <w:t xml:space="preserve">Dinamiche geopolitiche contemporanee. </w:t>
      </w:r>
      <w:proofErr w:type="spellStart"/>
      <w:r w:rsidR="00321887" w:rsidRPr="009F476E">
        <w:rPr>
          <w:i/>
          <w:iCs/>
          <w:szCs w:val="18"/>
        </w:rPr>
        <w:t>Ce.St.In.Geo</w:t>
      </w:r>
      <w:proofErr w:type="spellEnd"/>
      <w:r w:rsidR="00321887" w:rsidRPr="009F476E">
        <w:rPr>
          <w:i/>
          <w:iCs/>
          <w:szCs w:val="18"/>
        </w:rPr>
        <w:t xml:space="preserve">. </w:t>
      </w:r>
      <w:proofErr w:type="spellStart"/>
      <w:r w:rsidR="00321887" w:rsidRPr="009F476E">
        <w:rPr>
          <w:i/>
          <w:iCs/>
          <w:szCs w:val="18"/>
        </w:rPr>
        <w:t>geopolitical</w:t>
      </w:r>
      <w:proofErr w:type="spellEnd"/>
      <w:r w:rsidR="00321887" w:rsidRPr="009F476E">
        <w:rPr>
          <w:i/>
          <w:iCs/>
          <w:szCs w:val="18"/>
        </w:rPr>
        <w:t xml:space="preserve"> </w:t>
      </w:r>
      <w:proofErr w:type="spellStart"/>
      <w:r w:rsidR="00321887" w:rsidRPr="009F476E">
        <w:rPr>
          <w:i/>
          <w:iCs/>
          <w:szCs w:val="18"/>
        </w:rPr>
        <w:t>outlook</w:t>
      </w:r>
      <w:proofErr w:type="spellEnd"/>
      <w:r w:rsidR="00321887" w:rsidRPr="009F476E">
        <w:rPr>
          <w:i/>
          <w:iCs/>
          <w:szCs w:val="18"/>
        </w:rPr>
        <w:t xml:space="preserve"> 2020</w:t>
      </w:r>
      <w:r w:rsidR="00321887" w:rsidRPr="009F476E">
        <w:rPr>
          <w:szCs w:val="18"/>
        </w:rPr>
        <w:t xml:space="preserve">, Milano, </w:t>
      </w:r>
      <w:proofErr w:type="spellStart"/>
      <w:r w:rsidR="00321887" w:rsidRPr="009F476E">
        <w:rPr>
          <w:szCs w:val="18"/>
        </w:rPr>
        <w:t>EduCatt</w:t>
      </w:r>
      <w:proofErr w:type="spellEnd"/>
      <w:r w:rsidR="00321887" w:rsidRPr="009F476E">
        <w:rPr>
          <w:szCs w:val="18"/>
        </w:rPr>
        <w:t xml:space="preserve">, 2020 (disponibile su </w:t>
      </w:r>
      <w:proofErr w:type="spellStart"/>
      <w:r w:rsidR="00321887" w:rsidRPr="009F476E">
        <w:rPr>
          <w:szCs w:val="18"/>
        </w:rPr>
        <w:t>Blackboard</w:t>
      </w:r>
      <w:proofErr w:type="spellEnd"/>
      <w:r w:rsidR="00321887" w:rsidRPr="009F476E">
        <w:rPr>
          <w:szCs w:val="18"/>
        </w:rPr>
        <w:t>)</w:t>
      </w:r>
    </w:p>
    <w:p w14:paraId="08B2A629" w14:textId="03911908" w:rsidR="00984B42" w:rsidRPr="009F476E" w:rsidRDefault="00984B42" w:rsidP="00FA12D1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  <w:lang w:val="en-GB"/>
        </w:rPr>
      </w:pPr>
      <w:r w:rsidRPr="00FA12D1">
        <w:rPr>
          <w:smallCaps/>
          <w:sz w:val="16"/>
          <w:szCs w:val="16"/>
          <w:lang w:val="en-GB"/>
        </w:rPr>
        <w:t xml:space="preserve">Andrea </w:t>
      </w:r>
      <w:proofErr w:type="spellStart"/>
      <w:r w:rsidRPr="00FA12D1">
        <w:rPr>
          <w:smallCaps/>
          <w:sz w:val="16"/>
          <w:szCs w:val="16"/>
          <w:lang w:val="en-GB"/>
        </w:rPr>
        <w:t>Plebani</w:t>
      </w:r>
      <w:proofErr w:type="spellEnd"/>
      <w:r w:rsidRPr="00FA12D1">
        <w:rPr>
          <w:smallCaps/>
          <w:sz w:val="16"/>
          <w:szCs w:val="16"/>
          <w:lang w:val="en-GB"/>
        </w:rPr>
        <w:t xml:space="preserve">, </w:t>
      </w:r>
      <w:r w:rsidR="001060DA" w:rsidRPr="009F476E">
        <w:rPr>
          <w:i/>
          <w:iCs/>
          <w:szCs w:val="18"/>
          <w:lang w:val="en-GB"/>
        </w:rPr>
        <w:t xml:space="preserve">Periphery no more: the </w:t>
      </w:r>
      <w:proofErr w:type="spellStart"/>
      <w:r w:rsidR="001060DA" w:rsidRPr="009F476E">
        <w:rPr>
          <w:i/>
          <w:iCs/>
          <w:szCs w:val="18"/>
          <w:lang w:val="en-GB"/>
        </w:rPr>
        <w:t>Jazira</w:t>
      </w:r>
      <w:proofErr w:type="spellEnd"/>
      <w:r w:rsidR="001060DA" w:rsidRPr="009F476E">
        <w:rPr>
          <w:i/>
          <w:iCs/>
          <w:szCs w:val="18"/>
          <w:lang w:val="en-GB"/>
        </w:rPr>
        <w:t xml:space="preserve"> between local, regional and international dynamics</w:t>
      </w:r>
      <w:r w:rsidR="001060DA" w:rsidRPr="009F476E">
        <w:rPr>
          <w:smallCaps/>
          <w:szCs w:val="18"/>
          <w:lang w:val="en-GB"/>
        </w:rPr>
        <w:t xml:space="preserve">, </w:t>
      </w:r>
      <w:r w:rsidR="001060DA" w:rsidRPr="009F476E">
        <w:rPr>
          <w:szCs w:val="18"/>
          <w:lang w:val="en-GB"/>
        </w:rPr>
        <w:t xml:space="preserve">in </w:t>
      </w:r>
      <w:r w:rsidR="001B2D73" w:rsidRPr="009F476E">
        <w:rPr>
          <w:smallCaps/>
          <w:szCs w:val="18"/>
          <w:lang w:val="en-GB"/>
        </w:rPr>
        <w:t xml:space="preserve">F. </w:t>
      </w:r>
      <w:proofErr w:type="spellStart"/>
      <w:r w:rsidR="001B2D73" w:rsidRPr="009F476E">
        <w:rPr>
          <w:smallCaps/>
          <w:szCs w:val="18"/>
          <w:lang w:val="en-GB"/>
        </w:rPr>
        <w:t>Corrao</w:t>
      </w:r>
      <w:proofErr w:type="spellEnd"/>
      <w:r w:rsidR="001B2D73" w:rsidRPr="009F476E">
        <w:rPr>
          <w:smallCaps/>
          <w:szCs w:val="18"/>
          <w:lang w:val="en-GB"/>
        </w:rPr>
        <w:t xml:space="preserve">, R. </w:t>
      </w:r>
      <w:proofErr w:type="spellStart"/>
      <w:r w:rsidR="001B2D73" w:rsidRPr="009F476E">
        <w:rPr>
          <w:smallCaps/>
          <w:szCs w:val="18"/>
          <w:lang w:val="en-GB"/>
        </w:rPr>
        <w:t>Redaelli</w:t>
      </w:r>
      <w:proofErr w:type="spellEnd"/>
      <w:r w:rsidR="001B2D73" w:rsidRPr="009F476E">
        <w:rPr>
          <w:smallCaps/>
          <w:szCs w:val="18"/>
          <w:lang w:val="en-GB"/>
        </w:rPr>
        <w:t xml:space="preserve"> (</w:t>
      </w:r>
      <w:r w:rsidR="001B2D73" w:rsidRPr="009F476E">
        <w:rPr>
          <w:szCs w:val="18"/>
          <w:lang w:val="en-GB"/>
        </w:rPr>
        <w:t xml:space="preserve">a </w:t>
      </w:r>
      <w:proofErr w:type="spellStart"/>
      <w:r w:rsidR="001B2D73" w:rsidRPr="009F476E">
        <w:rPr>
          <w:szCs w:val="18"/>
          <w:lang w:val="en-GB"/>
        </w:rPr>
        <w:t>cura</w:t>
      </w:r>
      <w:proofErr w:type="spellEnd"/>
      <w:r w:rsidR="001B2D73" w:rsidRPr="009F476E">
        <w:rPr>
          <w:szCs w:val="18"/>
          <w:lang w:val="en-GB"/>
        </w:rPr>
        <w:t xml:space="preserve"> di), States, Actors and Geopolitical Drivers in the Mediterranean</w:t>
      </w:r>
      <w:r w:rsidR="001B2D73" w:rsidRPr="009F476E">
        <w:rPr>
          <w:smallCaps/>
          <w:szCs w:val="18"/>
          <w:lang w:val="en-GB"/>
        </w:rPr>
        <w:t>, P</w:t>
      </w:r>
      <w:r w:rsidR="001B2D73" w:rsidRPr="009F476E">
        <w:rPr>
          <w:szCs w:val="18"/>
          <w:lang w:val="en-GB"/>
        </w:rPr>
        <w:t>algrave, 2021</w:t>
      </w:r>
      <w:r w:rsidR="00FF27B1" w:rsidRPr="009F476E">
        <w:rPr>
          <w:szCs w:val="18"/>
          <w:lang w:val="en-GB"/>
        </w:rPr>
        <w:t xml:space="preserve"> (</w:t>
      </w:r>
      <w:proofErr w:type="spellStart"/>
      <w:r w:rsidR="00FF27B1" w:rsidRPr="009F476E">
        <w:rPr>
          <w:szCs w:val="18"/>
          <w:lang w:val="en-GB"/>
        </w:rPr>
        <w:t>disponibile</w:t>
      </w:r>
      <w:proofErr w:type="spellEnd"/>
      <w:r w:rsidR="00FF27B1" w:rsidRPr="009F476E">
        <w:rPr>
          <w:szCs w:val="18"/>
          <w:lang w:val="en-GB"/>
        </w:rPr>
        <w:t xml:space="preserve"> </w:t>
      </w:r>
      <w:proofErr w:type="spellStart"/>
      <w:r w:rsidR="00FF27B1" w:rsidRPr="009F476E">
        <w:rPr>
          <w:szCs w:val="18"/>
          <w:lang w:val="en-GB"/>
        </w:rPr>
        <w:t>su</w:t>
      </w:r>
      <w:proofErr w:type="spellEnd"/>
      <w:r w:rsidR="00FF27B1" w:rsidRPr="009F476E">
        <w:rPr>
          <w:szCs w:val="18"/>
          <w:lang w:val="en-GB"/>
        </w:rPr>
        <w:t xml:space="preserve"> Blackboard)</w:t>
      </w:r>
    </w:p>
    <w:p w14:paraId="7079F011" w14:textId="77777777" w:rsidR="00D5056B" w:rsidRPr="00FA12D1" w:rsidRDefault="00D5056B" w:rsidP="00A63CC0">
      <w:pPr>
        <w:pStyle w:val="Testo1"/>
        <w:spacing w:line="240" w:lineRule="exact"/>
        <w:ind w:left="360" w:firstLine="0"/>
        <w:rPr>
          <w:sz w:val="16"/>
          <w:szCs w:val="16"/>
          <w:lang w:val="en-GB"/>
        </w:rPr>
      </w:pPr>
    </w:p>
    <w:p w14:paraId="663C63F5" w14:textId="2DAD41F7" w:rsidR="00234EF3" w:rsidRPr="009F476E" w:rsidRDefault="00D854AA" w:rsidP="009B32B8">
      <w:pPr>
        <w:pStyle w:val="Testo1"/>
        <w:spacing w:line="240" w:lineRule="exact"/>
        <w:ind w:left="0" w:firstLine="0"/>
        <w:rPr>
          <w:szCs w:val="18"/>
        </w:rPr>
      </w:pPr>
      <w:r w:rsidRPr="009F476E">
        <w:rPr>
          <w:szCs w:val="18"/>
        </w:rPr>
        <w:t xml:space="preserve">Per una disamina più articolata </w:t>
      </w:r>
      <w:r w:rsidR="00234EF3" w:rsidRPr="009F476E">
        <w:rPr>
          <w:szCs w:val="18"/>
        </w:rPr>
        <w:t xml:space="preserve">del concetto di </w:t>
      </w:r>
      <w:r w:rsidR="00234EF3" w:rsidRPr="009F476E">
        <w:rPr>
          <w:i/>
          <w:iCs/>
          <w:szCs w:val="18"/>
        </w:rPr>
        <w:t>jihad</w:t>
      </w:r>
      <w:r w:rsidRPr="009F476E">
        <w:rPr>
          <w:szCs w:val="18"/>
        </w:rPr>
        <w:t xml:space="preserve"> </w:t>
      </w:r>
      <w:r w:rsidRPr="009F476E">
        <w:rPr>
          <w:szCs w:val="18"/>
          <w:u w:val="single"/>
        </w:rPr>
        <w:t xml:space="preserve">si </w:t>
      </w:r>
      <w:r w:rsidR="00A00B96" w:rsidRPr="009F476E">
        <w:rPr>
          <w:szCs w:val="18"/>
          <w:u w:val="single"/>
        </w:rPr>
        <w:t>invitano gli studenti a prendere visione di</w:t>
      </w:r>
      <w:r w:rsidR="005E13C0" w:rsidRPr="009F476E">
        <w:rPr>
          <w:szCs w:val="18"/>
        </w:rPr>
        <w:t>:</w:t>
      </w:r>
    </w:p>
    <w:p w14:paraId="396107AA" w14:textId="34C03649" w:rsidR="00D854AA" w:rsidRPr="005E13C0" w:rsidRDefault="00D854AA" w:rsidP="00234EF3">
      <w:pPr>
        <w:pStyle w:val="Testo1"/>
        <w:numPr>
          <w:ilvl w:val="0"/>
          <w:numId w:val="2"/>
        </w:numPr>
        <w:spacing w:line="240" w:lineRule="exact"/>
        <w:rPr>
          <w:szCs w:val="18"/>
        </w:rPr>
      </w:pPr>
      <w:r w:rsidRPr="00212033">
        <w:rPr>
          <w:smallCaps/>
          <w:sz w:val="16"/>
          <w:szCs w:val="16"/>
        </w:rPr>
        <w:t>Nicola Melis</w:t>
      </w:r>
      <w:r w:rsidRPr="005E13C0">
        <w:rPr>
          <w:i/>
          <w:szCs w:val="18"/>
        </w:rPr>
        <w:t xml:space="preserve">, Il concetto di </w:t>
      </w:r>
      <w:proofErr w:type="spellStart"/>
      <w:r w:rsidRPr="005E13C0">
        <w:rPr>
          <w:i/>
          <w:szCs w:val="18"/>
        </w:rPr>
        <w:t>gihad</w:t>
      </w:r>
      <w:proofErr w:type="spellEnd"/>
      <w:r w:rsidRPr="005E13C0">
        <w:rPr>
          <w:szCs w:val="18"/>
        </w:rPr>
        <w:t xml:space="preserve">, in </w:t>
      </w:r>
      <w:r w:rsidRPr="005E13C0">
        <w:rPr>
          <w:smallCaps/>
          <w:szCs w:val="18"/>
        </w:rPr>
        <w:t>P. Manduchi</w:t>
      </w:r>
      <w:r w:rsidRPr="005E13C0">
        <w:rPr>
          <w:szCs w:val="18"/>
        </w:rPr>
        <w:t xml:space="preserve"> (a cura di), </w:t>
      </w:r>
      <w:r w:rsidRPr="005E13C0">
        <w:rPr>
          <w:i/>
          <w:szCs w:val="18"/>
        </w:rPr>
        <w:t xml:space="preserve">Dalla penna al mouse. Gli strumenti di diffusione del concetto di </w:t>
      </w:r>
      <w:proofErr w:type="spellStart"/>
      <w:r w:rsidRPr="005E13C0">
        <w:rPr>
          <w:i/>
          <w:szCs w:val="18"/>
        </w:rPr>
        <w:t>gihad</w:t>
      </w:r>
      <w:proofErr w:type="spellEnd"/>
      <w:r w:rsidRPr="005E13C0">
        <w:rPr>
          <w:szCs w:val="18"/>
        </w:rPr>
        <w:t xml:space="preserve">, Milano, Franco Angeli, 2006, pp. 23-55 (disponibile su </w:t>
      </w:r>
      <w:proofErr w:type="spellStart"/>
      <w:r w:rsidR="005E13C0" w:rsidRPr="005E13C0">
        <w:rPr>
          <w:szCs w:val="18"/>
        </w:rPr>
        <w:t>B</w:t>
      </w:r>
      <w:r w:rsidRPr="005E13C0">
        <w:rPr>
          <w:szCs w:val="18"/>
        </w:rPr>
        <w:t>lackboard</w:t>
      </w:r>
      <w:proofErr w:type="spellEnd"/>
      <w:r w:rsidRPr="005E13C0">
        <w:rPr>
          <w:szCs w:val="18"/>
        </w:rPr>
        <w:t>)</w:t>
      </w:r>
      <w:r w:rsidR="00F13893">
        <w:rPr>
          <w:szCs w:val="18"/>
        </w:rPr>
        <w:t xml:space="preserve"> </w:t>
      </w:r>
      <w:hyperlink r:id="rId12" w:history="1">
        <w:r w:rsidR="00F13893" w:rsidRPr="00F13893">
          <w:rPr>
            <w:rStyle w:val="Collegamentoipertestuale"/>
            <w:szCs w:val="18"/>
          </w:rPr>
          <w:t>Acquista da V&amp;P</w:t>
        </w:r>
      </w:hyperlink>
    </w:p>
    <w:p w14:paraId="5511E533" w14:textId="427B65F2" w:rsidR="00234EF3" w:rsidRPr="005E13C0" w:rsidRDefault="00234EF3" w:rsidP="0068174D">
      <w:pPr>
        <w:pStyle w:val="Testo1"/>
        <w:numPr>
          <w:ilvl w:val="0"/>
          <w:numId w:val="2"/>
        </w:numPr>
        <w:spacing w:line="240" w:lineRule="exact"/>
        <w:rPr>
          <w:szCs w:val="18"/>
        </w:rPr>
      </w:pPr>
      <w:r w:rsidRPr="00212033">
        <w:rPr>
          <w:smallCaps/>
          <w:sz w:val="16"/>
          <w:szCs w:val="16"/>
        </w:rPr>
        <w:t xml:space="preserve">Giuseppina </w:t>
      </w:r>
      <w:proofErr w:type="spellStart"/>
      <w:r w:rsidRPr="00212033">
        <w:rPr>
          <w:smallCaps/>
          <w:sz w:val="16"/>
          <w:szCs w:val="16"/>
        </w:rPr>
        <w:t>Ligios</w:t>
      </w:r>
      <w:proofErr w:type="spellEnd"/>
      <w:r w:rsidRPr="005E13C0">
        <w:rPr>
          <w:szCs w:val="18"/>
        </w:rPr>
        <w:t xml:space="preserve">, </w:t>
      </w:r>
      <w:r w:rsidRPr="005E13C0">
        <w:rPr>
          <w:i/>
          <w:szCs w:val="18"/>
        </w:rPr>
        <w:t>Jihâd. Il concetto giuridico-</w:t>
      </w:r>
      <w:proofErr w:type="spellStart"/>
      <w:r w:rsidRPr="005E13C0">
        <w:rPr>
          <w:i/>
          <w:szCs w:val="18"/>
        </w:rPr>
        <w:t>sciaraitico</w:t>
      </w:r>
      <w:proofErr w:type="spellEnd"/>
      <w:r w:rsidRPr="005E13C0">
        <w:rPr>
          <w:i/>
          <w:szCs w:val="18"/>
        </w:rPr>
        <w:t xml:space="preserve"> di conflitto armato nella dottrina classica</w:t>
      </w:r>
      <w:r w:rsidRPr="005E13C0">
        <w:rPr>
          <w:szCs w:val="18"/>
        </w:rPr>
        <w:t xml:space="preserve">, in Valeria </w:t>
      </w:r>
      <w:proofErr w:type="spellStart"/>
      <w:r w:rsidRPr="005E13C0">
        <w:rPr>
          <w:szCs w:val="18"/>
        </w:rPr>
        <w:t>Fiorani</w:t>
      </w:r>
      <w:proofErr w:type="spellEnd"/>
      <w:r w:rsidRPr="005E13C0">
        <w:rPr>
          <w:szCs w:val="18"/>
        </w:rPr>
        <w:t xml:space="preserve">-Piacentini, </w:t>
      </w:r>
      <w:r w:rsidRPr="005E13C0">
        <w:rPr>
          <w:i/>
          <w:szCs w:val="18"/>
        </w:rPr>
        <w:t>Islam. Logica della fede e logica della conflittualità</w:t>
      </w:r>
      <w:r w:rsidRPr="005E13C0">
        <w:rPr>
          <w:szCs w:val="18"/>
        </w:rPr>
        <w:t xml:space="preserve">, Franco Angeli, 2003 (ed edizioni seguenti), pp. 217-229 (disponibile su </w:t>
      </w:r>
      <w:proofErr w:type="spellStart"/>
      <w:r w:rsidR="005E13C0" w:rsidRPr="005E13C0">
        <w:rPr>
          <w:szCs w:val="18"/>
        </w:rPr>
        <w:t>B</w:t>
      </w:r>
      <w:r w:rsidRPr="005E13C0">
        <w:rPr>
          <w:szCs w:val="18"/>
        </w:rPr>
        <w:t>lackboard</w:t>
      </w:r>
      <w:proofErr w:type="spellEnd"/>
      <w:r w:rsidRPr="005E13C0">
        <w:rPr>
          <w:szCs w:val="18"/>
        </w:rPr>
        <w:t>)</w:t>
      </w:r>
    </w:p>
    <w:p w14:paraId="5F5914A6" w14:textId="1B4E42DD" w:rsidR="00F9162E" w:rsidRPr="00E32A53" w:rsidRDefault="00F9162E">
      <w:pPr>
        <w:spacing w:before="240" w:after="120" w:line="220" w:lineRule="exact"/>
      </w:pPr>
      <w:r w:rsidRPr="00E32A53">
        <w:rPr>
          <w:b/>
          <w:i/>
          <w:sz w:val="18"/>
        </w:rPr>
        <w:t>DIDATTICA DEL CORSO</w:t>
      </w:r>
    </w:p>
    <w:p w14:paraId="777A027D" w14:textId="569EC858" w:rsidR="00F9162E" w:rsidRPr="009B32B8" w:rsidRDefault="00F9162E" w:rsidP="00A21F1F">
      <w:pPr>
        <w:pStyle w:val="Testo2"/>
        <w:spacing w:line="240" w:lineRule="exact"/>
        <w:rPr>
          <w:b/>
          <w:i/>
        </w:rPr>
      </w:pPr>
      <w:r w:rsidRPr="009B32B8">
        <w:t>Lezioni, seminari tematici e testimonianze.</w:t>
      </w:r>
    </w:p>
    <w:p w14:paraId="2A14BDC6" w14:textId="77777777" w:rsidR="00A241AA" w:rsidRPr="006631B7" w:rsidRDefault="00A241AA" w:rsidP="00A241AA">
      <w:pPr>
        <w:spacing w:before="240" w:after="120" w:line="220" w:lineRule="exact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METODO E CRITERI DI VALUTAZIONE</w:t>
      </w:r>
    </w:p>
    <w:p w14:paraId="78C12061" w14:textId="2478BC86" w:rsidR="00A241AA" w:rsidRPr="009B32B8" w:rsidRDefault="00A241AA" w:rsidP="009B32B8">
      <w:pPr>
        <w:pStyle w:val="Testo2"/>
        <w:spacing w:line="240" w:lineRule="exact"/>
      </w:pPr>
      <w:r w:rsidRPr="009B32B8">
        <w:t>L’esame, salvo esigenze particolari e previo accordo con i docenti, è in forma scritta. Qualora il numero di studenti presenti all’</w:t>
      </w:r>
      <w:r w:rsidR="008B3CF4">
        <w:t>appello</w:t>
      </w:r>
      <w:r w:rsidRPr="009B32B8">
        <w:t xml:space="preserve"> fosse particolarmente ridotto, la prova scritta potrà essere sostituita da una prova orale. </w:t>
      </w:r>
    </w:p>
    <w:p w14:paraId="24042612" w14:textId="6CA67DE2" w:rsidR="00A241AA" w:rsidRPr="009B32B8" w:rsidRDefault="00A241AA" w:rsidP="009B32B8">
      <w:pPr>
        <w:pStyle w:val="Testo2"/>
        <w:spacing w:line="240" w:lineRule="exact"/>
      </w:pPr>
      <w:r w:rsidRPr="009B32B8">
        <w:t>L’esame mira a verificare le capacità di analizzare in modo critico i contenuti del corso e di rielaborare e argomentare le conoscenze acquisite attraverso la discussione di riferimenti teorici e casi di studio</w:t>
      </w:r>
      <w:r w:rsidR="00E97ECD" w:rsidRPr="009B32B8">
        <w:t>. Esso intende valutare le conoscenze acquisite attraverso una discussione dei principali riferimenti teorici e metodologici esaminati</w:t>
      </w:r>
      <w:r w:rsidR="0045576E" w:rsidRPr="009B32B8">
        <w:t xml:space="preserve"> </w:t>
      </w:r>
      <w:r w:rsidR="00E97ECD" w:rsidRPr="009B32B8">
        <w:t xml:space="preserve">e accertare le capacità di realizzare connessioni </w:t>
      </w:r>
      <w:r w:rsidR="0045576E" w:rsidRPr="009B32B8">
        <w:t xml:space="preserve">multidisciplinari e interdisciplinari da un punto di vista storico, geopolitico, economico e </w:t>
      </w:r>
      <w:r w:rsidR="009F476E" w:rsidRPr="009B32B8">
        <w:t>sociale.</w:t>
      </w:r>
      <w:r w:rsidR="0045576E" w:rsidRPr="009B32B8">
        <w:t xml:space="preserve"> </w:t>
      </w:r>
      <w:r w:rsidRPr="009B32B8">
        <w:t>La valutazione finale sarà espressa in trentesimi.</w:t>
      </w:r>
    </w:p>
    <w:p w14:paraId="4E354BB1" w14:textId="1FEE8BB3" w:rsidR="00A241AA" w:rsidRPr="009B32B8" w:rsidRDefault="00A241AA" w:rsidP="009B32B8">
      <w:pPr>
        <w:pStyle w:val="Testo2"/>
        <w:spacing w:line="240" w:lineRule="exact"/>
      </w:pPr>
      <w:r w:rsidRPr="009B32B8">
        <w:rPr>
          <w:u w:val="single"/>
        </w:rPr>
        <w:t>L’esame in forma scritta</w:t>
      </w:r>
      <w:r w:rsidRPr="009B32B8">
        <w:t xml:space="preserve"> consta di</w:t>
      </w:r>
      <w:r w:rsidR="001F5D4A" w:rsidRPr="009B32B8">
        <w:t xml:space="preserve"> </w:t>
      </w:r>
      <w:r w:rsidR="0050391A" w:rsidRPr="009B32B8">
        <w:t>cinque</w:t>
      </w:r>
      <w:r w:rsidR="001F5D4A" w:rsidRPr="009B32B8">
        <w:t xml:space="preserve"> domande</w:t>
      </w:r>
      <w:r w:rsidR="0050391A" w:rsidRPr="009B32B8">
        <w:t>: tre relative al primo modulo e due relative alla parte monografica</w:t>
      </w:r>
      <w:r w:rsidR="003B7048">
        <w:t xml:space="preserve">. </w:t>
      </w:r>
      <w:r w:rsidR="003B7048" w:rsidRPr="003B7048">
        <w:t>Le cinque domande saranno di uguale peso, valutate con un punteggio da 0 (in caso di mancata risposta) a 6 (in caso di risposta ineccepibile).</w:t>
      </w:r>
    </w:p>
    <w:p w14:paraId="37B61EBC" w14:textId="635BCECE" w:rsidR="00541F2B" w:rsidRPr="009B32B8" w:rsidRDefault="00A241AA" w:rsidP="00541F2B">
      <w:pPr>
        <w:pStyle w:val="Testo2"/>
        <w:spacing w:line="240" w:lineRule="exact"/>
      </w:pPr>
      <w:r w:rsidRPr="009B32B8">
        <w:rPr>
          <w:u w:val="single"/>
        </w:rPr>
        <w:t>L’esame in forma orale</w:t>
      </w:r>
      <w:r w:rsidRPr="009B32B8">
        <w:t xml:space="preserve"> consterà di </w:t>
      </w:r>
      <w:r w:rsidR="00BD58EE">
        <w:t>tre</w:t>
      </w:r>
      <w:r w:rsidR="00BD58EE" w:rsidRPr="009B32B8">
        <w:t xml:space="preserve"> </w:t>
      </w:r>
      <w:r w:rsidRPr="009B32B8">
        <w:t>domande a risposta aperta</w:t>
      </w:r>
      <w:r w:rsidR="002548CF">
        <w:t xml:space="preserve">: </w:t>
      </w:r>
      <w:r w:rsidR="00BD58EE">
        <w:t xml:space="preserve">due </w:t>
      </w:r>
      <w:r w:rsidR="002548CF">
        <w:t xml:space="preserve">relative ai temi del primo modulo e </w:t>
      </w:r>
      <w:r w:rsidR="00BD58EE">
        <w:t xml:space="preserve">una </w:t>
      </w:r>
      <w:r w:rsidR="00541F2B" w:rsidRPr="009B32B8">
        <w:t>relativ</w:t>
      </w:r>
      <w:r w:rsidR="00BD58EE">
        <w:t>a</w:t>
      </w:r>
      <w:r w:rsidR="00541F2B" w:rsidRPr="009B32B8">
        <w:t xml:space="preserve"> alla parte monografica</w:t>
      </w:r>
      <w:r w:rsidR="00541F2B">
        <w:t xml:space="preserve">. </w:t>
      </w:r>
      <w:r w:rsidR="00541F2B" w:rsidRPr="003B7048">
        <w:t xml:space="preserve">Le domande saranno di uguale peso, valutate con un punteggio da 0 (in caso di mancata risposta) a </w:t>
      </w:r>
      <w:r w:rsidR="00BD58EE">
        <w:t>10</w:t>
      </w:r>
      <w:r w:rsidR="00BD58EE" w:rsidRPr="003B7048">
        <w:t xml:space="preserve"> </w:t>
      </w:r>
      <w:r w:rsidR="00541F2B" w:rsidRPr="003B7048">
        <w:t>(in caso di risposta ineccepibile).</w:t>
      </w:r>
    </w:p>
    <w:p w14:paraId="382F4875" w14:textId="77777777" w:rsidR="002C1177" w:rsidRPr="006631B7" w:rsidRDefault="002C1177" w:rsidP="002C1177">
      <w:pPr>
        <w:spacing w:before="240" w:after="120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lastRenderedPageBreak/>
        <w:t>AVVERTENZE E PREREQUISITI</w:t>
      </w:r>
    </w:p>
    <w:p w14:paraId="08FB8327" w14:textId="6D8E7491" w:rsidR="002C1177" w:rsidRPr="009B32B8" w:rsidRDefault="00477B68" w:rsidP="009B32B8">
      <w:pPr>
        <w:ind w:firstLine="284"/>
        <w:rPr>
          <w:sz w:val="18"/>
        </w:rPr>
      </w:pPr>
      <w:r w:rsidRPr="009B32B8">
        <w:rPr>
          <w:noProof/>
          <w:sz w:val="18"/>
        </w:rPr>
        <w:t>L</w:t>
      </w:r>
      <w:r w:rsidR="002C1177" w:rsidRPr="009B32B8">
        <w:rPr>
          <w:noProof/>
          <w:sz w:val="18"/>
        </w:rPr>
        <w:t xml:space="preserve">’insegnamento non necessita di prerequisiti </w:t>
      </w:r>
      <w:r w:rsidR="0045576E" w:rsidRPr="009B32B8">
        <w:rPr>
          <w:noProof/>
          <w:sz w:val="18"/>
        </w:rPr>
        <w:t xml:space="preserve">formali </w:t>
      </w:r>
      <w:r w:rsidR="002C1177" w:rsidRPr="009B32B8">
        <w:rPr>
          <w:noProof/>
          <w:sz w:val="18"/>
        </w:rPr>
        <w:t xml:space="preserve">relativi ai contenuti. </w:t>
      </w:r>
      <w:r w:rsidRPr="009B32B8">
        <w:rPr>
          <w:noProof/>
          <w:sz w:val="18"/>
        </w:rPr>
        <w:t>Si presuppone, comunque, interesse e curiosità intellettuale ed è</w:t>
      </w:r>
      <w:r w:rsidR="009105CF" w:rsidRPr="009B32B8">
        <w:rPr>
          <w:noProof/>
          <w:sz w:val="18"/>
        </w:rPr>
        <w:t xml:space="preserve"> consigliata la conoscenza della storia internazionale contempora</w:t>
      </w:r>
      <w:r w:rsidR="00E97ECD" w:rsidRPr="009B32B8">
        <w:rPr>
          <w:noProof/>
          <w:sz w:val="18"/>
        </w:rPr>
        <w:t>n</w:t>
      </w:r>
      <w:r w:rsidR="009105CF" w:rsidRPr="009B32B8">
        <w:rPr>
          <w:noProof/>
          <w:sz w:val="18"/>
        </w:rPr>
        <w:t xml:space="preserve">ea, ottenibile tramite </w:t>
      </w:r>
      <w:r w:rsidR="00E97ECD" w:rsidRPr="009B32B8">
        <w:rPr>
          <w:noProof/>
          <w:sz w:val="18"/>
        </w:rPr>
        <w:t xml:space="preserve">i </w:t>
      </w:r>
      <w:r w:rsidR="009105CF" w:rsidRPr="009B32B8">
        <w:rPr>
          <w:noProof/>
          <w:sz w:val="18"/>
        </w:rPr>
        <w:t>corsi di Storia delle civiltà e delle culture politiche, di Storia delle relazioni internaz</w:t>
      </w:r>
      <w:r w:rsidR="00E97ECD" w:rsidRPr="009B32B8">
        <w:rPr>
          <w:noProof/>
          <w:sz w:val="18"/>
        </w:rPr>
        <w:t>i</w:t>
      </w:r>
      <w:r w:rsidR="009105CF" w:rsidRPr="009B32B8">
        <w:rPr>
          <w:noProof/>
          <w:sz w:val="18"/>
        </w:rPr>
        <w:t xml:space="preserve">onali </w:t>
      </w:r>
      <w:r w:rsidRPr="009B32B8">
        <w:rPr>
          <w:noProof/>
          <w:sz w:val="18"/>
        </w:rPr>
        <w:t>e</w:t>
      </w:r>
      <w:r w:rsidR="009105CF" w:rsidRPr="009B32B8">
        <w:rPr>
          <w:noProof/>
          <w:sz w:val="18"/>
        </w:rPr>
        <w:t xml:space="preserve"> di Storia contemporanea </w:t>
      </w:r>
      <w:r w:rsidR="00E97ECD" w:rsidRPr="009B32B8">
        <w:rPr>
          <w:noProof/>
          <w:sz w:val="18"/>
        </w:rPr>
        <w:t>(</w:t>
      </w:r>
      <w:r w:rsidR="009105CF" w:rsidRPr="009B32B8">
        <w:rPr>
          <w:noProof/>
          <w:sz w:val="18"/>
        </w:rPr>
        <w:t>o altri corsi similari</w:t>
      </w:r>
      <w:r w:rsidR="00E97ECD" w:rsidRPr="009B32B8">
        <w:rPr>
          <w:noProof/>
          <w:sz w:val="18"/>
        </w:rPr>
        <w:t>)</w:t>
      </w:r>
      <w:r w:rsidR="009105CF" w:rsidRPr="009B32B8">
        <w:rPr>
          <w:noProof/>
          <w:sz w:val="18"/>
        </w:rPr>
        <w:t xml:space="preserve">. </w:t>
      </w:r>
    </w:p>
    <w:p w14:paraId="576737A1" w14:textId="77777777" w:rsidR="0045576E" w:rsidRPr="009B32B8" w:rsidRDefault="002C1177" w:rsidP="009B32B8">
      <w:pPr>
        <w:pStyle w:val="Testo2"/>
        <w:spacing w:before="120" w:line="240" w:lineRule="exact"/>
      </w:pPr>
      <w:r w:rsidRPr="009B32B8">
        <w:t xml:space="preserve">La frequenza è altamente consigliata. </w:t>
      </w:r>
    </w:p>
    <w:p w14:paraId="2DB76E77" w14:textId="7EB6B370" w:rsidR="002C1177" w:rsidRDefault="002C1177" w:rsidP="009B32B8">
      <w:pPr>
        <w:pStyle w:val="Testo2"/>
        <w:spacing w:before="120" w:line="240" w:lineRule="exact"/>
      </w:pPr>
      <w:r w:rsidRPr="009B32B8">
        <w:t xml:space="preserve">Programma aggiornato, bibliografia, istruzioni e altri documenti saranno pubblicati sulla piattaforma </w:t>
      </w:r>
      <w:proofErr w:type="spellStart"/>
      <w:r w:rsidRPr="009B32B8">
        <w:t>Blackboard</w:t>
      </w:r>
      <w:proofErr w:type="spellEnd"/>
      <w:r w:rsidRPr="009B32B8">
        <w:t xml:space="preserve"> del corso. La piattaforma </w:t>
      </w:r>
      <w:proofErr w:type="spellStart"/>
      <w:r w:rsidRPr="009B32B8">
        <w:t>Blackboard</w:t>
      </w:r>
      <w:proofErr w:type="spellEnd"/>
      <w:r w:rsidRPr="009B32B8">
        <w:t xml:space="preserve"> sarà anche lo strumento per comunicare cambi di orari, informazioni sugli esami e altro. Tutti gli studenti (frequentanti e non, in corso e fuori corso) sono invitati ad iscriversi al corso in </w:t>
      </w:r>
      <w:proofErr w:type="spellStart"/>
      <w:r w:rsidRPr="009B32B8">
        <w:t>Blackboard</w:t>
      </w:r>
      <w:proofErr w:type="spellEnd"/>
      <w:r w:rsidRPr="009B32B8">
        <w:t xml:space="preserve"> e a tenersi aggiornati.</w:t>
      </w:r>
    </w:p>
    <w:p w14:paraId="71159BDA" w14:textId="116C691D" w:rsidR="002C1177" w:rsidRPr="006631B7" w:rsidRDefault="009B32B8" w:rsidP="006631B7">
      <w:pPr>
        <w:pStyle w:val="Testo2"/>
        <w:spacing w:before="120" w:after="120" w:line="240" w:lineRule="exact"/>
        <w:ind w:firstLine="0"/>
        <w:rPr>
          <w:i/>
          <w:iCs/>
        </w:rPr>
      </w:pPr>
      <w:r w:rsidRPr="006631B7">
        <w:rPr>
          <w:i/>
          <w:iCs/>
        </w:rPr>
        <w:t>Orario e luogo di ricevimento degli studenti</w:t>
      </w:r>
    </w:p>
    <w:p w14:paraId="6508E51E" w14:textId="07470EB6" w:rsidR="002C1177" w:rsidRPr="009B32B8" w:rsidRDefault="00297457" w:rsidP="006631B7">
      <w:pPr>
        <w:pStyle w:val="Testo2"/>
        <w:ind w:firstLine="0"/>
      </w:pPr>
      <w:r w:rsidRPr="009B32B8">
        <w:t xml:space="preserve">La prof.ssa </w:t>
      </w:r>
      <w:proofErr w:type="spellStart"/>
      <w:r w:rsidRPr="009B32B8">
        <w:t>Pinchetti</w:t>
      </w:r>
      <w:proofErr w:type="spellEnd"/>
      <w:r w:rsidRPr="009B32B8">
        <w:t xml:space="preserve"> e il prof. Plebani ricevono </w:t>
      </w:r>
      <w:r w:rsidR="002C1177" w:rsidRPr="009B32B8">
        <w:t>gli studenti previo appuntamento.</w:t>
      </w:r>
    </w:p>
    <w:p w14:paraId="194091E9" w14:textId="77777777" w:rsidR="00F9162E" w:rsidRDefault="00F9162E"/>
    <w:sectPr w:rsidR="00F9162E" w:rsidSect="00E17B42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2708A"/>
    <w:multiLevelType w:val="hybridMultilevel"/>
    <w:tmpl w:val="E5EAE3E2"/>
    <w:lvl w:ilvl="0" w:tplc="E8A6D188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00588"/>
    <w:multiLevelType w:val="hybridMultilevel"/>
    <w:tmpl w:val="A1E415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F1EB4"/>
    <w:multiLevelType w:val="hybridMultilevel"/>
    <w:tmpl w:val="88FCD162"/>
    <w:lvl w:ilvl="0" w:tplc="4DA8B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65DB4"/>
    <w:multiLevelType w:val="hybridMultilevel"/>
    <w:tmpl w:val="F7B806FE"/>
    <w:lvl w:ilvl="0" w:tplc="E8A6D188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60E0"/>
    <w:multiLevelType w:val="hybridMultilevel"/>
    <w:tmpl w:val="DC9610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4"/>
    <w:rsid w:val="00000196"/>
    <w:rsid w:val="000342A0"/>
    <w:rsid w:val="00045339"/>
    <w:rsid w:val="0006053F"/>
    <w:rsid w:val="000B45D9"/>
    <w:rsid w:val="000E064D"/>
    <w:rsid w:val="000E6FC6"/>
    <w:rsid w:val="000F3F86"/>
    <w:rsid w:val="00103584"/>
    <w:rsid w:val="001060DA"/>
    <w:rsid w:val="00106881"/>
    <w:rsid w:val="00147FB1"/>
    <w:rsid w:val="00151BAA"/>
    <w:rsid w:val="00161B75"/>
    <w:rsid w:val="001726FB"/>
    <w:rsid w:val="001A7526"/>
    <w:rsid w:val="001B0D86"/>
    <w:rsid w:val="001B2D73"/>
    <w:rsid w:val="001D39F8"/>
    <w:rsid w:val="001E5C92"/>
    <w:rsid w:val="001E7D6D"/>
    <w:rsid w:val="001F0724"/>
    <w:rsid w:val="001F5D4A"/>
    <w:rsid w:val="00200E6A"/>
    <w:rsid w:val="00212033"/>
    <w:rsid w:val="002126AE"/>
    <w:rsid w:val="00234EF3"/>
    <w:rsid w:val="00254109"/>
    <w:rsid w:val="002548CF"/>
    <w:rsid w:val="0027409F"/>
    <w:rsid w:val="0029647F"/>
    <w:rsid w:val="00297457"/>
    <w:rsid w:val="002A5A4D"/>
    <w:rsid w:val="002A649B"/>
    <w:rsid w:val="002C1177"/>
    <w:rsid w:val="002C5CCD"/>
    <w:rsid w:val="00307E37"/>
    <w:rsid w:val="00321887"/>
    <w:rsid w:val="003237A8"/>
    <w:rsid w:val="00323960"/>
    <w:rsid w:val="00345CDF"/>
    <w:rsid w:val="00352235"/>
    <w:rsid w:val="00366F62"/>
    <w:rsid w:val="00382EB2"/>
    <w:rsid w:val="003A095C"/>
    <w:rsid w:val="003B7048"/>
    <w:rsid w:val="003D644D"/>
    <w:rsid w:val="003E2088"/>
    <w:rsid w:val="00410C37"/>
    <w:rsid w:val="00426623"/>
    <w:rsid w:val="00434C72"/>
    <w:rsid w:val="00445479"/>
    <w:rsid w:val="0045576E"/>
    <w:rsid w:val="004634E0"/>
    <w:rsid w:val="00477B68"/>
    <w:rsid w:val="00480C58"/>
    <w:rsid w:val="0049549F"/>
    <w:rsid w:val="004A6703"/>
    <w:rsid w:val="004B1301"/>
    <w:rsid w:val="004B69BB"/>
    <w:rsid w:val="004B6D66"/>
    <w:rsid w:val="004C434F"/>
    <w:rsid w:val="004E3D7A"/>
    <w:rsid w:val="00500760"/>
    <w:rsid w:val="0050391A"/>
    <w:rsid w:val="005048AD"/>
    <w:rsid w:val="005201A0"/>
    <w:rsid w:val="005256B0"/>
    <w:rsid w:val="00541F2B"/>
    <w:rsid w:val="00565D11"/>
    <w:rsid w:val="0057463B"/>
    <w:rsid w:val="005846A7"/>
    <w:rsid w:val="00585828"/>
    <w:rsid w:val="005B2507"/>
    <w:rsid w:val="005E0299"/>
    <w:rsid w:val="005E13C0"/>
    <w:rsid w:val="005E3D2B"/>
    <w:rsid w:val="00607421"/>
    <w:rsid w:val="00625656"/>
    <w:rsid w:val="00625C97"/>
    <w:rsid w:val="00655358"/>
    <w:rsid w:val="006631B7"/>
    <w:rsid w:val="006638C6"/>
    <w:rsid w:val="0066537A"/>
    <w:rsid w:val="0066546B"/>
    <w:rsid w:val="0068174D"/>
    <w:rsid w:val="006940C3"/>
    <w:rsid w:val="006A3054"/>
    <w:rsid w:val="006A42E3"/>
    <w:rsid w:val="006A46CA"/>
    <w:rsid w:val="006B4FB3"/>
    <w:rsid w:val="006B76DD"/>
    <w:rsid w:val="006C7E81"/>
    <w:rsid w:val="006F78A0"/>
    <w:rsid w:val="0070447F"/>
    <w:rsid w:val="0071092B"/>
    <w:rsid w:val="00713EEB"/>
    <w:rsid w:val="0072582B"/>
    <w:rsid w:val="00727EEE"/>
    <w:rsid w:val="00746E5D"/>
    <w:rsid w:val="00756B32"/>
    <w:rsid w:val="00764135"/>
    <w:rsid w:val="007B0D79"/>
    <w:rsid w:val="007B3800"/>
    <w:rsid w:val="007C6348"/>
    <w:rsid w:val="007F391E"/>
    <w:rsid w:val="0080008E"/>
    <w:rsid w:val="00801095"/>
    <w:rsid w:val="008058FE"/>
    <w:rsid w:val="00811CC1"/>
    <w:rsid w:val="00815232"/>
    <w:rsid w:val="0082145F"/>
    <w:rsid w:val="00822AC8"/>
    <w:rsid w:val="00853619"/>
    <w:rsid w:val="0087766C"/>
    <w:rsid w:val="008B3CF4"/>
    <w:rsid w:val="008B4B0C"/>
    <w:rsid w:val="008C2054"/>
    <w:rsid w:val="008C57FC"/>
    <w:rsid w:val="008E1185"/>
    <w:rsid w:val="008E6878"/>
    <w:rsid w:val="008E6988"/>
    <w:rsid w:val="008F7852"/>
    <w:rsid w:val="00904FB6"/>
    <w:rsid w:val="009105CF"/>
    <w:rsid w:val="00914CC0"/>
    <w:rsid w:val="00940BEF"/>
    <w:rsid w:val="00953C44"/>
    <w:rsid w:val="00984B42"/>
    <w:rsid w:val="009A5380"/>
    <w:rsid w:val="009B32B8"/>
    <w:rsid w:val="009C6385"/>
    <w:rsid w:val="009D32C8"/>
    <w:rsid w:val="009E77FC"/>
    <w:rsid w:val="009F41F2"/>
    <w:rsid w:val="009F476E"/>
    <w:rsid w:val="00A00B96"/>
    <w:rsid w:val="00A21F1F"/>
    <w:rsid w:val="00A241AA"/>
    <w:rsid w:val="00A334EE"/>
    <w:rsid w:val="00A359E3"/>
    <w:rsid w:val="00A54D5B"/>
    <w:rsid w:val="00A56242"/>
    <w:rsid w:val="00A5739A"/>
    <w:rsid w:val="00A57694"/>
    <w:rsid w:val="00A62D9C"/>
    <w:rsid w:val="00A63CC0"/>
    <w:rsid w:val="00A9080C"/>
    <w:rsid w:val="00AC2824"/>
    <w:rsid w:val="00AC77E0"/>
    <w:rsid w:val="00B11F4B"/>
    <w:rsid w:val="00B249D0"/>
    <w:rsid w:val="00B60840"/>
    <w:rsid w:val="00B71CF9"/>
    <w:rsid w:val="00B937AF"/>
    <w:rsid w:val="00B954FF"/>
    <w:rsid w:val="00BA0BF5"/>
    <w:rsid w:val="00BA0E6F"/>
    <w:rsid w:val="00BA2B68"/>
    <w:rsid w:val="00BB0892"/>
    <w:rsid w:val="00BC7302"/>
    <w:rsid w:val="00BD58EE"/>
    <w:rsid w:val="00BF2C8F"/>
    <w:rsid w:val="00C0436F"/>
    <w:rsid w:val="00C06663"/>
    <w:rsid w:val="00C167EE"/>
    <w:rsid w:val="00C41259"/>
    <w:rsid w:val="00C45D59"/>
    <w:rsid w:val="00C5267A"/>
    <w:rsid w:val="00C55358"/>
    <w:rsid w:val="00C57904"/>
    <w:rsid w:val="00C76921"/>
    <w:rsid w:val="00C83232"/>
    <w:rsid w:val="00C86859"/>
    <w:rsid w:val="00C87798"/>
    <w:rsid w:val="00CB4797"/>
    <w:rsid w:val="00CF26B5"/>
    <w:rsid w:val="00D15889"/>
    <w:rsid w:val="00D4199F"/>
    <w:rsid w:val="00D5056B"/>
    <w:rsid w:val="00D51CC0"/>
    <w:rsid w:val="00D854AA"/>
    <w:rsid w:val="00D910B2"/>
    <w:rsid w:val="00DA039C"/>
    <w:rsid w:val="00DA2BE7"/>
    <w:rsid w:val="00DA4E82"/>
    <w:rsid w:val="00DA53EF"/>
    <w:rsid w:val="00DB6744"/>
    <w:rsid w:val="00DC308B"/>
    <w:rsid w:val="00DD4226"/>
    <w:rsid w:val="00E17B42"/>
    <w:rsid w:val="00E32A53"/>
    <w:rsid w:val="00E57399"/>
    <w:rsid w:val="00E829B7"/>
    <w:rsid w:val="00E8362C"/>
    <w:rsid w:val="00E85465"/>
    <w:rsid w:val="00E93ED9"/>
    <w:rsid w:val="00E97807"/>
    <w:rsid w:val="00E97ECD"/>
    <w:rsid w:val="00EB690E"/>
    <w:rsid w:val="00EC56FB"/>
    <w:rsid w:val="00EC70C0"/>
    <w:rsid w:val="00ED10E7"/>
    <w:rsid w:val="00ED704A"/>
    <w:rsid w:val="00EE6FB5"/>
    <w:rsid w:val="00F13893"/>
    <w:rsid w:val="00F53F45"/>
    <w:rsid w:val="00F77A51"/>
    <w:rsid w:val="00F9162E"/>
    <w:rsid w:val="00F94B5C"/>
    <w:rsid w:val="00F958BE"/>
    <w:rsid w:val="00FA0309"/>
    <w:rsid w:val="00FA12D1"/>
    <w:rsid w:val="00FC0FC2"/>
    <w:rsid w:val="00FD50FC"/>
    <w:rsid w:val="00FE2F37"/>
    <w:rsid w:val="00FF27B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B0F10"/>
  <w15:chartTrackingRefBased/>
  <w15:docId w15:val="{AF32F585-6362-494B-B415-4E58682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42"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rsid w:val="00E17B42"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rsid w:val="00E17B42"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rsid w:val="00E17B42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7B42"/>
  </w:style>
  <w:style w:type="paragraph" w:customStyle="1" w:styleId="Intestazione1">
    <w:name w:val="Intestazione1"/>
    <w:basedOn w:val="Normale"/>
    <w:next w:val="Corpodeltesto"/>
    <w:rsid w:val="00E17B4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rsid w:val="00E17B42"/>
    <w:pPr>
      <w:spacing w:after="120"/>
    </w:pPr>
  </w:style>
  <w:style w:type="paragraph" w:styleId="Elenco">
    <w:name w:val="List"/>
    <w:basedOn w:val="Corpodeltesto"/>
    <w:rsid w:val="00E17B42"/>
    <w:rPr>
      <w:rFonts w:cs="Lohit Hindi"/>
    </w:rPr>
  </w:style>
  <w:style w:type="paragraph" w:styleId="Didascalia">
    <w:name w:val="caption"/>
    <w:basedOn w:val="Normale"/>
    <w:qFormat/>
    <w:rsid w:val="00E17B4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E17B42"/>
    <w:pPr>
      <w:suppressLineNumbers/>
    </w:pPr>
    <w:rPr>
      <w:rFonts w:cs="Lohit Hindi"/>
    </w:rPr>
  </w:style>
  <w:style w:type="paragraph" w:customStyle="1" w:styleId="Testo1">
    <w:name w:val="Testo 1"/>
    <w:rsid w:val="00E17B42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customStyle="1" w:styleId="Testo2">
    <w:name w:val="Testo 2"/>
    <w:rsid w:val="00E17B4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A2B68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756B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B32"/>
    <w:rPr>
      <w:rFonts w:cs="Times New Roman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756B32"/>
    <w:rPr>
      <w:rFonts w:ascii="Times" w:hAnsi="Times" w:cs="Times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6B3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56B32"/>
    <w:rPr>
      <w:rFonts w:ascii="Times" w:hAnsi="Times" w:cs="Times"/>
      <w:b/>
      <w:bCs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C11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dalla-penna-al-mouse-gli-strumenti-di-diffusione-del-concetto-di-gihad-9788846478351-396925.html?search_string=Dalla%20penna%20al%20mouse&amp;search_results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ndrea-plebani/jihadismo-globale-strategie-del-terrore-tra-oriente-e-occidente-9788809819467-236176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librerie.unicatt.it/scheda-libro/frank-tetart/il-mondo-nel-2019-in-200-mappe-atlante-di-geopolitica-9788861025325-554815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brerie.unicatt.it/scheda-libro/bordonaro-federico/la-geopolitica-anglosassone-9788881073313-17897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3743-FE2F-4C24-A257-A5E5D7AFF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0B5E0-5753-42D9-9032-09D033F9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44762-0564-4E56-BE24-0521A5EBB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D1061-503D-4347-ADC1-02C6C55C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di Brescia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Magatelli Matteo</cp:lastModifiedBy>
  <cp:revision>9</cp:revision>
  <cp:lastPrinted>2003-03-27T10:42:00Z</cp:lastPrinted>
  <dcterms:created xsi:type="dcterms:W3CDTF">2021-05-31T08:31:00Z</dcterms:created>
  <dcterms:modified xsi:type="dcterms:W3CDTF">2022-02-16T11:07:00Z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