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4BF12" w14:textId="216F35F0" w:rsidR="001A7554" w:rsidRDefault="00550B1E" w:rsidP="001A7554">
      <w:pPr>
        <w:pStyle w:val="Titolo1"/>
        <w:ind w:left="0" w:firstLine="0"/>
      </w:pPr>
      <w:r>
        <w:t>Comunicare l’esperienza turistica (con laboratorio di Personal branding e social media)</w:t>
      </w:r>
    </w:p>
    <w:p w14:paraId="70EBD3D6" w14:textId="693E0CD0" w:rsidR="00635CB4" w:rsidRPr="00E64B53" w:rsidRDefault="001A7554" w:rsidP="00E64B53">
      <w:pPr>
        <w:pStyle w:val="Titolo2"/>
      </w:pPr>
      <w:r>
        <w:t>Prof</w:t>
      </w:r>
      <w:r w:rsidR="00550B1E">
        <w:t>f. Massimo Locatelli, Furio Reggente ; dott.ssa Morteo Marzia</w:t>
      </w:r>
    </w:p>
    <w:p w14:paraId="5CA586DE" w14:textId="5B01D8ED" w:rsidR="001A7554" w:rsidRDefault="001A7554" w:rsidP="001A7554">
      <w:pPr>
        <w:spacing w:before="240" w:after="120" w:line="240" w:lineRule="exact"/>
        <w:rPr>
          <w:b/>
          <w:sz w:val="18"/>
        </w:rPr>
      </w:pPr>
      <w:r>
        <w:rPr>
          <w:b/>
          <w:i/>
          <w:sz w:val="18"/>
        </w:rPr>
        <w:t>OBIETTIVO DEL CORSO</w:t>
      </w:r>
      <w:r w:rsidR="00635CB4">
        <w:rPr>
          <w:b/>
          <w:i/>
          <w:sz w:val="18"/>
        </w:rPr>
        <w:t xml:space="preserve"> E </w:t>
      </w:r>
      <w:r w:rsidR="00635CB4" w:rsidRPr="00360801">
        <w:rPr>
          <w:b/>
          <w:i/>
          <w:sz w:val="18"/>
        </w:rPr>
        <w:t>RISULTATI DI APPRENDIMENTO ATTESI</w:t>
      </w:r>
    </w:p>
    <w:p w14:paraId="7E9E5991" w14:textId="0494102C" w:rsidR="002F159F" w:rsidRPr="007607B3" w:rsidRDefault="00550B1E" w:rsidP="001A7554">
      <w:pPr>
        <w:spacing w:before="240" w:after="120" w:line="240" w:lineRule="exact"/>
        <w:rPr>
          <w:rFonts w:ascii="Times" w:hAnsi="Times" w:cs="Times"/>
        </w:rPr>
      </w:pPr>
      <w:r w:rsidRPr="007607B3">
        <w:rPr>
          <w:rFonts w:ascii="Times" w:hAnsi="Times" w:cs="Times"/>
        </w:rPr>
        <w:t>Il corso intende introdurre gli studenti alla comunicazione per il settore del turismo e della valorizzazione territoriale, fornendo loro le competenze di base per utilizzare correttamente strumenti di comunicazione pubblica e multimediale. Il corso è suddiviso in due moduli, il primo di carattere introduttivo, storico e metodologico, e il secondo di approfondimento degli strumenti di pianificazione della comunicazione contemporanea per il settore. Viene completato da un Laboratorio dedicato alle forme di promozione nei social media. Al termine del corso gli studenti saranno in grado di individuare, definire e gestire gli strumenti utili alla costruzione di un piano di comunicazione per la piccola impresa o ente locale.</w:t>
      </w:r>
    </w:p>
    <w:p w14:paraId="4423B070" w14:textId="77777777" w:rsidR="001A7554" w:rsidRDefault="001A7554" w:rsidP="001A7554">
      <w:pPr>
        <w:spacing w:before="240" w:after="120" w:line="240" w:lineRule="exact"/>
        <w:rPr>
          <w:b/>
          <w:sz w:val="18"/>
        </w:rPr>
      </w:pPr>
      <w:r>
        <w:rPr>
          <w:b/>
          <w:i/>
          <w:sz w:val="18"/>
        </w:rPr>
        <w:t>PROGRAMMA DEL CORSO</w:t>
      </w:r>
    </w:p>
    <w:p w14:paraId="1924F028" w14:textId="5D04ED2E" w:rsidR="00550B1E" w:rsidRPr="007607B3" w:rsidRDefault="00550B1E" w:rsidP="00550B1E">
      <w:pPr>
        <w:keepNext/>
        <w:numPr>
          <w:ilvl w:val="1"/>
          <w:numId w:val="3"/>
        </w:numPr>
        <w:spacing w:after="120" w:line="240" w:lineRule="exact"/>
        <w:rPr>
          <w:rFonts w:ascii="Times" w:hAnsi="Times" w:cs="Times"/>
          <w:b/>
          <w:u w:val="single"/>
        </w:rPr>
      </w:pPr>
      <w:r w:rsidRPr="007607B3">
        <w:rPr>
          <w:rFonts w:ascii="Times" w:hAnsi="Times" w:cs="Times"/>
          <w:b/>
          <w:u w:val="single"/>
        </w:rPr>
        <w:t>I modulo: Prof. Massimo Locatelli</w:t>
      </w:r>
    </w:p>
    <w:p w14:paraId="391DF94F" w14:textId="77777777" w:rsidR="00550B1E" w:rsidRPr="007607B3" w:rsidRDefault="00550B1E" w:rsidP="00550B1E">
      <w:pPr>
        <w:keepNext/>
        <w:spacing w:after="120" w:line="240" w:lineRule="exact"/>
        <w:rPr>
          <w:rFonts w:ascii="Times" w:hAnsi="Times" w:cs="Times"/>
        </w:rPr>
      </w:pPr>
      <w:r w:rsidRPr="007607B3">
        <w:rPr>
          <w:rFonts w:ascii="Times" w:hAnsi="Times" w:cs="Times"/>
        </w:rPr>
        <w:t xml:space="preserve">Il primo modulo di introduzione storica e metodologica propone tre livelli di lavoro: a) in primo luogo, un percorso di storia culturale dell'audiovisivo, che mostrerà agli studenti il forte legame tra la pratica e l'impresa turistica moderna e l'industria mediale (la nascita ed evoluzione dei festival dalle origini fino ai grandi </w:t>
      </w:r>
      <w:r w:rsidRPr="007607B3">
        <w:rPr>
          <w:rFonts w:ascii="Times" w:hAnsi="Times" w:cs="Times"/>
          <w:i/>
          <w:iCs/>
        </w:rPr>
        <w:t>media event</w:t>
      </w:r>
      <w:r w:rsidRPr="007607B3">
        <w:rPr>
          <w:rFonts w:ascii="Times" w:hAnsi="Times" w:cs="Times"/>
        </w:rPr>
        <w:t xml:space="preserve"> contemporanei, le pratiche cinematografiche amatoriali come modelli di consumo turistico dalla </w:t>
      </w:r>
      <w:proofErr w:type="spellStart"/>
      <w:r w:rsidRPr="007607B3">
        <w:rPr>
          <w:rFonts w:ascii="Times" w:hAnsi="Times" w:cs="Times"/>
        </w:rPr>
        <w:t>Pathé</w:t>
      </w:r>
      <w:proofErr w:type="spellEnd"/>
      <w:r w:rsidRPr="007607B3">
        <w:rPr>
          <w:rFonts w:ascii="Times" w:hAnsi="Times" w:cs="Times"/>
        </w:rPr>
        <w:t xml:space="preserve"> baby allo </w:t>
      </w:r>
      <w:proofErr w:type="spellStart"/>
      <w:r w:rsidRPr="007607B3">
        <w:rPr>
          <w:rFonts w:ascii="Times" w:hAnsi="Times" w:cs="Times"/>
        </w:rPr>
        <w:t>smartphone</w:t>
      </w:r>
      <w:proofErr w:type="spellEnd"/>
      <w:r w:rsidRPr="007607B3">
        <w:rPr>
          <w:rFonts w:ascii="Times" w:hAnsi="Times" w:cs="Times"/>
        </w:rPr>
        <w:t xml:space="preserve">; il </w:t>
      </w:r>
      <w:proofErr w:type="spellStart"/>
      <w:r w:rsidRPr="007607B3">
        <w:rPr>
          <w:rFonts w:ascii="Times" w:hAnsi="Times" w:cs="Times"/>
        </w:rPr>
        <w:t>cineturismo</w:t>
      </w:r>
      <w:proofErr w:type="spellEnd"/>
      <w:r w:rsidRPr="007607B3">
        <w:rPr>
          <w:rFonts w:ascii="Times" w:hAnsi="Times" w:cs="Times"/>
        </w:rPr>
        <w:t xml:space="preserve"> “storico” e la sua evoluzione verso il </w:t>
      </w:r>
      <w:r w:rsidRPr="007607B3">
        <w:rPr>
          <w:rFonts w:ascii="Times" w:hAnsi="Times" w:cs="Times"/>
          <w:i/>
          <w:iCs/>
        </w:rPr>
        <w:t>location branding</w:t>
      </w:r>
      <w:r w:rsidRPr="007607B3">
        <w:rPr>
          <w:rFonts w:ascii="Times" w:hAnsi="Times" w:cs="Times"/>
        </w:rPr>
        <w:t xml:space="preserve">); b) in secondo luogo, uno studio dei codici e delle forme del linguaggio audiovisivo, mirato alle competenze di base per l'analisi del prodotto di comunicazione mediale; c) e in ultima istanza una presentazione delle logiche di fondo della filiera dell'industria dei media audiovisivi, dalla produzione alla </w:t>
      </w:r>
      <w:proofErr w:type="spellStart"/>
      <w:r w:rsidRPr="007607B3">
        <w:rPr>
          <w:rFonts w:ascii="Times" w:hAnsi="Times" w:cs="Times"/>
        </w:rPr>
        <w:t>distibuzione</w:t>
      </w:r>
      <w:proofErr w:type="spellEnd"/>
      <w:r w:rsidRPr="007607B3">
        <w:rPr>
          <w:rFonts w:ascii="Times" w:hAnsi="Times" w:cs="Times"/>
        </w:rPr>
        <w:t xml:space="preserve">. </w:t>
      </w:r>
    </w:p>
    <w:p w14:paraId="4DF2302D" w14:textId="210BE33E" w:rsidR="00550B1E" w:rsidRPr="007607B3" w:rsidRDefault="00550B1E" w:rsidP="00550B1E">
      <w:pPr>
        <w:keepNext/>
        <w:numPr>
          <w:ilvl w:val="1"/>
          <w:numId w:val="3"/>
        </w:numPr>
        <w:spacing w:after="120" w:line="240" w:lineRule="exact"/>
        <w:rPr>
          <w:rFonts w:ascii="Times" w:hAnsi="Times" w:cs="Times"/>
          <w:b/>
          <w:u w:val="single"/>
        </w:rPr>
      </w:pPr>
      <w:r w:rsidRPr="007607B3">
        <w:rPr>
          <w:rFonts w:ascii="Times" w:hAnsi="Times" w:cs="Times"/>
          <w:b/>
          <w:u w:val="single"/>
        </w:rPr>
        <w:t xml:space="preserve">II </w:t>
      </w:r>
      <w:proofErr w:type="spellStart"/>
      <w:proofErr w:type="gramStart"/>
      <w:r w:rsidRPr="007607B3">
        <w:rPr>
          <w:rFonts w:ascii="Times" w:hAnsi="Times" w:cs="Times"/>
          <w:b/>
          <w:u w:val="single"/>
        </w:rPr>
        <w:t>modulo:Prof</w:t>
      </w:r>
      <w:proofErr w:type="spellEnd"/>
      <w:r w:rsidRPr="007607B3">
        <w:rPr>
          <w:rFonts w:ascii="Times" w:hAnsi="Times" w:cs="Times"/>
          <w:b/>
          <w:u w:val="single"/>
        </w:rPr>
        <w:t>.</w:t>
      </w:r>
      <w:proofErr w:type="gramEnd"/>
      <w:r w:rsidRPr="007607B3">
        <w:rPr>
          <w:rFonts w:ascii="Times" w:hAnsi="Times" w:cs="Times"/>
          <w:b/>
          <w:u w:val="single"/>
        </w:rPr>
        <w:t xml:space="preserve"> Furio Reggente</w:t>
      </w:r>
    </w:p>
    <w:p w14:paraId="5F2F1E70" w14:textId="77777777" w:rsidR="00550B1E" w:rsidRPr="007607B3" w:rsidRDefault="00550B1E" w:rsidP="00550B1E">
      <w:pPr>
        <w:keepNext/>
        <w:spacing w:after="120" w:line="240" w:lineRule="exact"/>
        <w:rPr>
          <w:rFonts w:ascii="Times" w:hAnsi="Times" w:cs="Times"/>
        </w:rPr>
      </w:pPr>
      <w:r w:rsidRPr="007607B3">
        <w:rPr>
          <w:rFonts w:ascii="Times" w:hAnsi="Times" w:cs="Times"/>
        </w:rPr>
        <w:t xml:space="preserve">Il secondo modulo affronta il tema della promozione del territorio utilizzando una pluralità di canali comunicativi sia offline (pubblicità, ufficio </w:t>
      </w:r>
      <w:proofErr w:type="spellStart"/>
      <w:proofErr w:type="gramStart"/>
      <w:r w:rsidRPr="007607B3">
        <w:rPr>
          <w:rFonts w:ascii="Times" w:hAnsi="Times" w:cs="Times"/>
        </w:rPr>
        <w:t>stampa,eventi</w:t>
      </w:r>
      <w:proofErr w:type="spellEnd"/>
      <w:proofErr w:type="gramEnd"/>
      <w:r w:rsidRPr="007607B3">
        <w:rPr>
          <w:rFonts w:ascii="Times" w:hAnsi="Times" w:cs="Times"/>
        </w:rPr>
        <w:t xml:space="preserve">, </w:t>
      </w:r>
      <w:proofErr w:type="spellStart"/>
      <w:r w:rsidRPr="007607B3">
        <w:rPr>
          <w:rFonts w:ascii="Times" w:hAnsi="Times" w:cs="Times"/>
        </w:rPr>
        <w:t>cineturismo</w:t>
      </w:r>
      <w:proofErr w:type="spellEnd"/>
      <w:r w:rsidRPr="007607B3">
        <w:rPr>
          <w:rFonts w:ascii="Times" w:hAnsi="Times" w:cs="Times"/>
        </w:rPr>
        <w:t xml:space="preserve">, fiere, convegni, relazioni pubbliche), che online (sito web, campagne pubblicitarie web e impiego dei social network Facebook, Instagram e Linkedin). Gli studenti saranno stimolati a riflettere sul fatto che la comunicazione debba avere obiettivi e strategie coerenti con la vocazione del territorio e con il target-group e </w:t>
      </w:r>
      <w:r w:rsidRPr="007607B3">
        <w:rPr>
          <w:rFonts w:ascii="Times" w:hAnsi="Times" w:cs="Times"/>
        </w:rPr>
        <w:lastRenderedPageBreak/>
        <w:t>che debba essere in grado di tradurre le unicità del territorio in una immagine forte, positiva e riconoscibile.</w:t>
      </w:r>
    </w:p>
    <w:p w14:paraId="2DAFA4B3" w14:textId="553E9FE2" w:rsidR="00550B1E" w:rsidRPr="007607B3" w:rsidRDefault="00550B1E" w:rsidP="003F2B14">
      <w:pPr>
        <w:keepNext/>
        <w:numPr>
          <w:ilvl w:val="1"/>
          <w:numId w:val="3"/>
        </w:numPr>
        <w:spacing w:after="120" w:line="240" w:lineRule="exact"/>
        <w:rPr>
          <w:rFonts w:ascii="Times" w:hAnsi="Times" w:cs="Times"/>
          <w:b/>
          <w:u w:val="single"/>
        </w:rPr>
      </w:pPr>
      <w:r w:rsidRPr="007607B3">
        <w:rPr>
          <w:rFonts w:ascii="Times" w:hAnsi="Times" w:cs="Times"/>
          <w:b/>
          <w:u w:val="single"/>
        </w:rPr>
        <w:t>Laboratorio</w:t>
      </w:r>
      <w:r w:rsidR="003F2B14" w:rsidRPr="007607B3">
        <w:rPr>
          <w:rFonts w:ascii="Times" w:hAnsi="Times" w:cs="Times"/>
          <w:b/>
          <w:u w:val="single"/>
        </w:rPr>
        <w:t>: dott.ssa Marzia Morteo</w:t>
      </w:r>
    </w:p>
    <w:p w14:paraId="44A3B88F" w14:textId="3DC57535" w:rsidR="00360801" w:rsidRPr="007607B3" w:rsidRDefault="00550B1E" w:rsidP="003F2B14">
      <w:pPr>
        <w:keepNext/>
        <w:spacing w:after="120" w:line="240" w:lineRule="exact"/>
        <w:rPr>
          <w:rFonts w:ascii="Times" w:hAnsi="Times" w:cs="Times"/>
          <w:b/>
          <w:i/>
        </w:rPr>
      </w:pPr>
      <w:r w:rsidRPr="007607B3">
        <w:rPr>
          <w:rFonts w:ascii="Times" w:hAnsi="Times" w:cs="Times"/>
        </w:rPr>
        <w:t xml:space="preserve">Il laboratorio ha l’obiettivo di illustrare le forme d’espressione e le regole proprie della comunicazione online in vari ambiti (dal personal branding al product placement). In particolare si utilizzerà la piattaforma </w:t>
      </w:r>
      <w:proofErr w:type="spellStart"/>
      <w:r w:rsidRPr="007607B3">
        <w:rPr>
          <w:rFonts w:ascii="Times" w:hAnsi="Times" w:cs="Times"/>
        </w:rPr>
        <w:t>Canva</w:t>
      </w:r>
      <w:proofErr w:type="spellEnd"/>
      <w:r w:rsidRPr="007607B3">
        <w:rPr>
          <w:rFonts w:ascii="Times" w:hAnsi="Times" w:cs="Times"/>
        </w:rPr>
        <w:t xml:space="preserve">, uno strumento che consente di creare in modo semplice e intuitivo prodotti grafici diversificati (poster, dépliant, manifesti, collage, grafiche social, infografiche), per lavorare su un caso di studio di valorizzazione turistica del territorio. </w:t>
      </w:r>
    </w:p>
    <w:p w14:paraId="616889BF" w14:textId="77777777" w:rsidR="001A7554" w:rsidRDefault="001A7554" w:rsidP="001A7554">
      <w:pPr>
        <w:keepNext/>
        <w:spacing w:before="240" w:after="120" w:line="240" w:lineRule="exact"/>
        <w:rPr>
          <w:b/>
          <w:sz w:val="18"/>
        </w:rPr>
      </w:pPr>
      <w:r>
        <w:rPr>
          <w:b/>
          <w:i/>
          <w:sz w:val="18"/>
        </w:rPr>
        <w:t>BIBLIOGRAFIA</w:t>
      </w:r>
    </w:p>
    <w:p w14:paraId="08103D3D" w14:textId="77777777" w:rsidR="003F2B14" w:rsidRPr="003F2B14" w:rsidRDefault="003F2B14" w:rsidP="003F2B14">
      <w:pPr>
        <w:keepNext/>
        <w:numPr>
          <w:ilvl w:val="1"/>
          <w:numId w:val="3"/>
        </w:numPr>
        <w:suppressAutoHyphens/>
        <w:spacing w:before="240" w:after="120" w:line="240" w:lineRule="exact"/>
        <w:outlineLvl w:val="1"/>
        <w:rPr>
          <w:rFonts w:ascii="Times" w:eastAsia="Microsoft YaHei" w:hAnsi="Times" w:cs="Times"/>
          <w:smallCaps/>
          <w:kern w:val="1"/>
          <w:sz w:val="18"/>
          <w:szCs w:val="18"/>
          <w:lang w:eastAsia="ar-SA"/>
        </w:rPr>
      </w:pPr>
      <w:r w:rsidRPr="003F2B14">
        <w:rPr>
          <w:rFonts w:ascii="Times" w:eastAsia="Microsoft YaHei" w:hAnsi="Times" w:cs="Times"/>
          <w:smallCaps/>
          <w:kern w:val="1"/>
          <w:sz w:val="18"/>
          <w:szCs w:val="18"/>
          <w:lang w:eastAsia="ar-SA"/>
        </w:rPr>
        <w:t>I modulo</w:t>
      </w:r>
    </w:p>
    <w:p w14:paraId="720A038E" w14:textId="1AD4F415" w:rsidR="003F2B14" w:rsidRPr="003F2B14" w:rsidRDefault="003F2B14" w:rsidP="003F2B14">
      <w:pPr>
        <w:tabs>
          <w:tab w:val="clear" w:pos="284"/>
        </w:tabs>
        <w:suppressAutoHyphens/>
        <w:ind w:left="284" w:hanging="284"/>
        <w:rPr>
          <w:rFonts w:ascii="Times" w:hAnsi="Times" w:cs="Times"/>
          <w:kern w:val="1"/>
          <w:sz w:val="18"/>
          <w:szCs w:val="18"/>
          <w:lang w:eastAsia="ar-SA"/>
        </w:rPr>
      </w:pPr>
      <w:r w:rsidRPr="007607B3">
        <w:rPr>
          <w:rFonts w:ascii="Times" w:hAnsi="Times" w:cs="Times"/>
          <w:smallCaps/>
          <w:kern w:val="18"/>
          <w:sz w:val="16"/>
          <w:szCs w:val="18"/>
          <w:lang w:eastAsia="ar-SA"/>
        </w:rPr>
        <w:t xml:space="preserve">Kristin Thompson, David </w:t>
      </w:r>
      <w:proofErr w:type="spellStart"/>
      <w:r w:rsidRPr="007607B3">
        <w:rPr>
          <w:rFonts w:ascii="Times" w:hAnsi="Times" w:cs="Times"/>
          <w:smallCaps/>
          <w:kern w:val="18"/>
          <w:sz w:val="16"/>
          <w:szCs w:val="18"/>
          <w:lang w:eastAsia="ar-SA"/>
        </w:rPr>
        <w:t>Bordwell</w:t>
      </w:r>
      <w:proofErr w:type="spellEnd"/>
      <w:r w:rsidRPr="003F2B14">
        <w:rPr>
          <w:rFonts w:ascii="Times" w:hAnsi="Times" w:cs="Times"/>
          <w:kern w:val="1"/>
          <w:sz w:val="18"/>
          <w:szCs w:val="18"/>
          <w:lang w:eastAsia="ar-SA"/>
        </w:rPr>
        <w:t xml:space="preserve">, </w:t>
      </w:r>
      <w:bookmarkStart w:id="0" w:name="productTitle"/>
      <w:bookmarkStart w:id="1" w:name="title"/>
      <w:bookmarkEnd w:id="0"/>
      <w:bookmarkEnd w:id="1"/>
      <w:r w:rsidRPr="003F2B14">
        <w:rPr>
          <w:rFonts w:ascii="Times" w:hAnsi="Times" w:cs="Times"/>
          <w:i/>
          <w:iCs/>
          <w:kern w:val="1"/>
          <w:sz w:val="18"/>
          <w:szCs w:val="18"/>
          <w:lang w:eastAsia="ar-SA"/>
        </w:rPr>
        <w:t>Storia del cinema. Un'introduzione</w:t>
      </w:r>
      <w:r w:rsidRPr="003F2B14">
        <w:rPr>
          <w:rFonts w:ascii="Times" w:hAnsi="Times" w:cs="Times"/>
          <w:kern w:val="1"/>
          <w:sz w:val="18"/>
          <w:szCs w:val="18"/>
          <w:lang w:eastAsia="ar-SA"/>
        </w:rPr>
        <w:t xml:space="preserve">, 5. </w:t>
      </w:r>
      <w:proofErr w:type="gramStart"/>
      <w:r w:rsidRPr="003F2B14">
        <w:rPr>
          <w:rFonts w:ascii="Times" w:hAnsi="Times" w:cs="Times"/>
          <w:kern w:val="1"/>
          <w:sz w:val="18"/>
          <w:szCs w:val="18"/>
          <w:lang w:eastAsia="ar-SA"/>
        </w:rPr>
        <w:t>edizione</w:t>
      </w:r>
      <w:proofErr w:type="gramEnd"/>
      <w:r w:rsidRPr="003F2B14">
        <w:rPr>
          <w:rFonts w:ascii="Times" w:hAnsi="Times" w:cs="Times"/>
          <w:kern w:val="1"/>
          <w:sz w:val="18"/>
          <w:szCs w:val="18"/>
          <w:lang w:eastAsia="ar-SA"/>
        </w:rPr>
        <w:t>, McGraw-Hill 2018.</w:t>
      </w:r>
      <w:r w:rsidR="00B42C23">
        <w:rPr>
          <w:rFonts w:ascii="Times" w:hAnsi="Times" w:cs="Times"/>
          <w:kern w:val="1"/>
          <w:sz w:val="18"/>
          <w:szCs w:val="18"/>
          <w:lang w:eastAsia="ar-SA"/>
        </w:rPr>
        <w:t xml:space="preserve"> </w:t>
      </w:r>
      <w:hyperlink r:id="rId5" w:history="1">
        <w:r w:rsidR="00B42C23" w:rsidRPr="00B42C23">
          <w:rPr>
            <w:rStyle w:val="Collegamentoipertestuale"/>
            <w:rFonts w:ascii="Times" w:hAnsi="Times" w:cs="Times"/>
            <w:kern w:val="1"/>
            <w:sz w:val="18"/>
            <w:szCs w:val="18"/>
            <w:lang w:eastAsia="ar-SA"/>
          </w:rPr>
          <w:t>Acquista da V&amp;P</w:t>
        </w:r>
      </w:hyperlink>
    </w:p>
    <w:p w14:paraId="053759D9" w14:textId="616BC636" w:rsidR="003F2B14" w:rsidRPr="003F2B14" w:rsidRDefault="003F2B14" w:rsidP="003F2B14">
      <w:pPr>
        <w:tabs>
          <w:tab w:val="clear" w:pos="284"/>
        </w:tabs>
        <w:suppressAutoHyphens/>
        <w:ind w:left="284" w:hanging="284"/>
        <w:rPr>
          <w:rFonts w:ascii="Times" w:hAnsi="Times" w:cs="Times"/>
          <w:kern w:val="1"/>
          <w:sz w:val="18"/>
          <w:szCs w:val="18"/>
          <w:lang w:eastAsia="ar-SA"/>
        </w:rPr>
      </w:pPr>
      <w:r w:rsidRPr="007607B3">
        <w:rPr>
          <w:rFonts w:ascii="Times" w:hAnsi="Times" w:cs="Times"/>
          <w:smallCaps/>
          <w:kern w:val="18"/>
          <w:sz w:val="16"/>
          <w:szCs w:val="18"/>
          <w:lang w:eastAsia="ar-SA"/>
        </w:rPr>
        <w:t xml:space="preserve">John </w:t>
      </w:r>
      <w:proofErr w:type="spellStart"/>
      <w:r w:rsidRPr="007607B3">
        <w:rPr>
          <w:rFonts w:ascii="Times" w:hAnsi="Times" w:cs="Times"/>
          <w:smallCaps/>
          <w:kern w:val="18"/>
          <w:sz w:val="16"/>
          <w:szCs w:val="18"/>
          <w:lang w:eastAsia="ar-SA"/>
        </w:rPr>
        <w:t>Urry</w:t>
      </w:r>
      <w:proofErr w:type="spellEnd"/>
      <w:r w:rsidRPr="007607B3">
        <w:rPr>
          <w:rFonts w:ascii="Times" w:hAnsi="Times" w:cs="Times"/>
          <w:smallCaps/>
          <w:kern w:val="18"/>
          <w:sz w:val="16"/>
          <w:szCs w:val="18"/>
          <w:lang w:eastAsia="ar-SA"/>
        </w:rPr>
        <w:t>,</w:t>
      </w:r>
      <w:r w:rsidRPr="003F2B14">
        <w:rPr>
          <w:rFonts w:ascii="Times" w:hAnsi="Times" w:cs="Times"/>
          <w:kern w:val="1"/>
          <w:sz w:val="18"/>
          <w:szCs w:val="18"/>
          <w:lang w:eastAsia="ar-SA"/>
        </w:rPr>
        <w:t xml:space="preserve"> </w:t>
      </w:r>
      <w:bookmarkStart w:id="2" w:name="title1"/>
      <w:bookmarkStart w:id="3" w:name="productTitle1"/>
      <w:bookmarkEnd w:id="2"/>
      <w:bookmarkEnd w:id="3"/>
      <w:r w:rsidRPr="003F2B14">
        <w:rPr>
          <w:rFonts w:ascii="Times" w:hAnsi="Times" w:cs="Times"/>
          <w:i/>
          <w:iCs/>
          <w:kern w:val="1"/>
          <w:sz w:val="18"/>
          <w:szCs w:val="18"/>
          <w:lang w:eastAsia="ar-SA"/>
        </w:rPr>
        <w:t>Lo sguardo del turista. Il tempo libero e il viaggio nelle società contemporanee</w:t>
      </w:r>
      <w:r w:rsidRPr="003F2B14">
        <w:rPr>
          <w:rFonts w:ascii="Times" w:hAnsi="Times" w:cs="Times"/>
          <w:kern w:val="1"/>
          <w:sz w:val="18"/>
          <w:szCs w:val="18"/>
          <w:lang w:eastAsia="ar-SA"/>
        </w:rPr>
        <w:t xml:space="preserve">, </w:t>
      </w:r>
      <w:proofErr w:type="spellStart"/>
      <w:r w:rsidRPr="003F2B14">
        <w:rPr>
          <w:rFonts w:ascii="Times" w:hAnsi="Times" w:cs="Times"/>
          <w:kern w:val="1"/>
          <w:sz w:val="18"/>
          <w:szCs w:val="18"/>
          <w:lang w:eastAsia="ar-SA"/>
        </w:rPr>
        <w:t>Seam</w:t>
      </w:r>
      <w:proofErr w:type="spellEnd"/>
      <w:r w:rsidRPr="003F2B14">
        <w:rPr>
          <w:rFonts w:ascii="Times" w:hAnsi="Times" w:cs="Times"/>
          <w:kern w:val="1"/>
          <w:sz w:val="18"/>
          <w:szCs w:val="18"/>
          <w:lang w:eastAsia="ar-SA"/>
        </w:rPr>
        <w:t xml:space="preserve"> 1995. </w:t>
      </w:r>
      <w:hyperlink r:id="rId6" w:history="1">
        <w:r w:rsidR="00B42C23" w:rsidRPr="00B42C23">
          <w:rPr>
            <w:rStyle w:val="Collegamentoipertestuale"/>
            <w:rFonts w:ascii="Times" w:hAnsi="Times" w:cs="Times"/>
            <w:kern w:val="1"/>
            <w:sz w:val="18"/>
            <w:szCs w:val="18"/>
            <w:lang w:eastAsia="ar-SA"/>
          </w:rPr>
          <w:t>Acquista da V&amp;P</w:t>
        </w:r>
      </w:hyperlink>
    </w:p>
    <w:p w14:paraId="377E85AA" w14:textId="77777777" w:rsidR="003F2B14" w:rsidRPr="003F2B14" w:rsidRDefault="003F2B14" w:rsidP="003F2B14">
      <w:pPr>
        <w:tabs>
          <w:tab w:val="clear" w:pos="284"/>
        </w:tabs>
        <w:suppressAutoHyphens/>
        <w:ind w:left="284" w:hanging="284"/>
        <w:rPr>
          <w:rFonts w:ascii="Times" w:hAnsi="Times" w:cs="Times"/>
          <w:kern w:val="1"/>
          <w:sz w:val="18"/>
          <w:szCs w:val="18"/>
          <w:lang w:eastAsia="ar-SA"/>
        </w:rPr>
      </w:pPr>
      <w:bookmarkStart w:id="4" w:name="productSubtitle"/>
      <w:bookmarkEnd w:id="4"/>
      <w:r w:rsidRPr="003F2B14">
        <w:rPr>
          <w:rFonts w:ascii="Times" w:hAnsi="Times" w:cs="Times"/>
          <w:kern w:val="1"/>
          <w:sz w:val="18"/>
          <w:szCs w:val="18"/>
          <w:lang w:eastAsia="ar-SA"/>
        </w:rPr>
        <w:t xml:space="preserve">Appunti e materiali del corso disponibili sulla piattaforma </w:t>
      </w:r>
      <w:proofErr w:type="spellStart"/>
      <w:r w:rsidRPr="003F2B14">
        <w:rPr>
          <w:rFonts w:ascii="Times" w:hAnsi="Times" w:cs="Times"/>
          <w:kern w:val="1"/>
          <w:sz w:val="18"/>
          <w:szCs w:val="18"/>
          <w:lang w:eastAsia="ar-SA"/>
        </w:rPr>
        <w:t>Blackboard</w:t>
      </w:r>
      <w:proofErr w:type="spellEnd"/>
      <w:r w:rsidRPr="003F2B14">
        <w:rPr>
          <w:rFonts w:ascii="Times" w:hAnsi="Times" w:cs="Times"/>
          <w:kern w:val="1"/>
          <w:sz w:val="18"/>
          <w:szCs w:val="18"/>
          <w:lang w:eastAsia="ar-SA"/>
        </w:rPr>
        <w:t>.</w:t>
      </w:r>
    </w:p>
    <w:p w14:paraId="0BDAAE91" w14:textId="77777777" w:rsidR="003F2B14" w:rsidRPr="003F2B14" w:rsidRDefault="003F2B14" w:rsidP="003F2B14">
      <w:pPr>
        <w:keepNext/>
        <w:numPr>
          <w:ilvl w:val="1"/>
          <w:numId w:val="3"/>
        </w:numPr>
        <w:suppressAutoHyphens/>
        <w:spacing w:before="240" w:after="120" w:line="240" w:lineRule="exact"/>
        <w:outlineLvl w:val="1"/>
        <w:rPr>
          <w:rFonts w:ascii="Times" w:eastAsia="Microsoft YaHei" w:hAnsi="Times" w:cs="Times"/>
          <w:smallCaps/>
          <w:kern w:val="1"/>
          <w:sz w:val="18"/>
          <w:szCs w:val="18"/>
          <w:lang w:eastAsia="ar-SA"/>
        </w:rPr>
      </w:pPr>
      <w:r w:rsidRPr="003F2B14">
        <w:rPr>
          <w:rFonts w:ascii="Times" w:eastAsia="Microsoft YaHei" w:hAnsi="Times" w:cs="Times"/>
          <w:smallCaps/>
          <w:kern w:val="1"/>
          <w:sz w:val="18"/>
          <w:szCs w:val="18"/>
          <w:lang w:eastAsia="ar-SA"/>
        </w:rPr>
        <w:t>II modulo</w:t>
      </w:r>
    </w:p>
    <w:p w14:paraId="5F67A20D" w14:textId="77777777" w:rsidR="003F2B14" w:rsidRPr="003F2B14" w:rsidRDefault="003F2B14" w:rsidP="003F2B14">
      <w:pPr>
        <w:tabs>
          <w:tab w:val="clear" w:pos="284"/>
        </w:tabs>
        <w:suppressAutoHyphens/>
        <w:ind w:left="284" w:hanging="284"/>
        <w:rPr>
          <w:rFonts w:ascii="Times" w:hAnsi="Times" w:cs="Times"/>
          <w:kern w:val="1"/>
          <w:sz w:val="18"/>
          <w:szCs w:val="18"/>
          <w:lang w:eastAsia="ar-SA"/>
        </w:rPr>
      </w:pPr>
      <w:r w:rsidRPr="007607B3">
        <w:rPr>
          <w:rFonts w:ascii="Times" w:hAnsi="Times" w:cs="Times"/>
          <w:smallCaps/>
          <w:kern w:val="18"/>
          <w:sz w:val="16"/>
          <w:szCs w:val="18"/>
          <w:lang w:eastAsia="ar-SA"/>
        </w:rPr>
        <w:t xml:space="preserve">M. Cucco, G. </w:t>
      </w:r>
      <w:proofErr w:type="spellStart"/>
      <w:r w:rsidRPr="007607B3">
        <w:rPr>
          <w:rFonts w:ascii="Times" w:hAnsi="Times" w:cs="Times"/>
          <w:smallCaps/>
          <w:kern w:val="18"/>
          <w:sz w:val="16"/>
          <w:szCs w:val="18"/>
          <w:lang w:eastAsia="ar-SA"/>
        </w:rPr>
        <w:t>Richieri</w:t>
      </w:r>
      <w:proofErr w:type="spellEnd"/>
      <w:r w:rsidRPr="007607B3">
        <w:rPr>
          <w:rFonts w:ascii="Times" w:hAnsi="Times" w:cs="Times"/>
          <w:smallCaps/>
          <w:kern w:val="18"/>
          <w:sz w:val="16"/>
          <w:szCs w:val="18"/>
          <w:lang w:eastAsia="ar-SA"/>
        </w:rPr>
        <w:t>,</w:t>
      </w:r>
      <w:r w:rsidRPr="003F2B14">
        <w:rPr>
          <w:rFonts w:ascii="Times" w:hAnsi="Times" w:cs="Times"/>
          <w:kern w:val="1"/>
          <w:sz w:val="18"/>
          <w:szCs w:val="18"/>
          <w:lang w:eastAsia="ar-SA"/>
        </w:rPr>
        <w:t xml:space="preserve"> </w:t>
      </w:r>
      <w:r w:rsidRPr="003F2B14">
        <w:rPr>
          <w:rFonts w:ascii="Times" w:hAnsi="Times" w:cs="Times"/>
          <w:i/>
          <w:iCs/>
          <w:kern w:val="1"/>
          <w:sz w:val="18"/>
          <w:szCs w:val="18"/>
          <w:lang w:eastAsia="ar-SA"/>
        </w:rPr>
        <w:t>Il mercato delle location cinematografiche</w:t>
      </w:r>
      <w:r w:rsidRPr="003F2B14">
        <w:rPr>
          <w:rFonts w:ascii="Times" w:hAnsi="Times" w:cs="Times"/>
          <w:kern w:val="1"/>
          <w:sz w:val="18"/>
          <w:szCs w:val="18"/>
          <w:lang w:eastAsia="ar-SA"/>
        </w:rPr>
        <w:t>, Marsilio Editore (Cap. 3, 5).</w:t>
      </w:r>
    </w:p>
    <w:p w14:paraId="5A75DCD1" w14:textId="08A2260E" w:rsidR="000C2353" w:rsidRDefault="003F2B14" w:rsidP="003F2B14">
      <w:pPr>
        <w:tabs>
          <w:tab w:val="clear" w:pos="284"/>
        </w:tabs>
        <w:suppressAutoHyphens/>
        <w:ind w:left="284" w:hanging="284"/>
        <w:rPr>
          <w:rFonts w:ascii="Times" w:hAnsi="Times" w:cs="Times"/>
          <w:kern w:val="1"/>
          <w:sz w:val="18"/>
          <w:szCs w:val="18"/>
          <w:lang w:eastAsia="ar-SA"/>
        </w:rPr>
      </w:pPr>
      <w:r w:rsidRPr="007607B3">
        <w:rPr>
          <w:rFonts w:ascii="Times" w:hAnsi="Times" w:cs="Times"/>
          <w:smallCaps/>
          <w:kern w:val="18"/>
          <w:sz w:val="16"/>
          <w:szCs w:val="18"/>
          <w:lang w:eastAsia="ar-SA"/>
        </w:rPr>
        <w:t>G. Peroni</w:t>
      </w:r>
      <w:r w:rsidRPr="003F2B14">
        <w:rPr>
          <w:rFonts w:ascii="Times" w:hAnsi="Times" w:cs="Times"/>
          <w:kern w:val="1"/>
          <w:sz w:val="18"/>
          <w:szCs w:val="18"/>
          <w:lang w:eastAsia="ar-SA"/>
        </w:rPr>
        <w:t xml:space="preserve">, </w:t>
      </w:r>
      <w:r w:rsidRPr="003F2B14">
        <w:rPr>
          <w:rFonts w:ascii="Times" w:hAnsi="Times" w:cs="Times"/>
          <w:i/>
          <w:iCs/>
          <w:kern w:val="1"/>
          <w:sz w:val="18"/>
          <w:szCs w:val="18"/>
          <w:lang w:eastAsia="ar-SA"/>
        </w:rPr>
        <w:t>Fondamenti di marketing turistico territoriale</w:t>
      </w:r>
      <w:r w:rsidRPr="003F2B14">
        <w:rPr>
          <w:rFonts w:ascii="Times" w:hAnsi="Times" w:cs="Times"/>
          <w:kern w:val="1"/>
          <w:sz w:val="18"/>
          <w:szCs w:val="18"/>
          <w:lang w:eastAsia="ar-SA"/>
        </w:rPr>
        <w:t>, Franco Angeli (Cap.  4, 5, 6, 15, 16, e 17).</w:t>
      </w:r>
      <w:r w:rsidR="00B42C23">
        <w:rPr>
          <w:rFonts w:ascii="Times" w:hAnsi="Times" w:cs="Times"/>
          <w:kern w:val="1"/>
          <w:sz w:val="18"/>
          <w:szCs w:val="18"/>
          <w:lang w:eastAsia="ar-SA"/>
        </w:rPr>
        <w:t xml:space="preserve"> </w:t>
      </w:r>
      <w:hyperlink r:id="rId7" w:history="1">
        <w:r w:rsidR="00B42C23" w:rsidRPr="00B42C23">
          <w:rPr>
            <w:rStyle w:val="Collegamentoipertestuale"/>
            <w:rFonts w:ascii="Times" w:hAnsi="Times" w:cs="Times"/>
            <w:kern w:val="1"/>
            <w:sz w:val="18"/>
            <w:szCs w:val="18"/>
            <w:lang w:eastAsia="ar-SA"/>
          </w:rPr>
          <w:t>Acquista da V&amp;P</w:t>
        </w:r>
      </w:hyperlink>
      <w:bookmarkStart w:id="5" w:name="_GoBack"/>
      <w:bookmarkEnd w:id="5"/>
    </w:p>
    <w:p w14:paraId="5555A692" w14:textId="4DA96CF3" w:rsidR="00153A48" w:rsidRPr="00153A48" w:rsidRDefault="00153A48" w:rsidP="00153A48">
      <w:pPr>
        <w:tabs>
          <w:tab w:val="clear" w:pos="284"/>
        </w:tabs>
        <w:suppressAutoHyphens/>
        <w:ind w:left="284" w:hanging="284"/>
        <w:rPr>
          <w:rFonts w:ascii="Times" w:hAnsi="Times" w:cs="Times"/>
          <w:kern w:val="1"/>
          <w:sz w:val="18"/>
          <w:szCs w:val="18"/>
          <w:lang w:eastAsia="ar-SA"/>
        </w:rPr>
      </w:pPr>
      <w:r w:rsidRPr="007607B3">
        <w:rPr>
          <w:rFonts w:ascii="Times" w:hAnsi="Times" w:cs="Times"/>
          <w:kern w:val="1"/>
          <w:sz w:val="18"/>
          <w:szCs w:val="18"/>
          <w:lang w:eastAsia="ar-SA"/>
        </w:rPr>
        <w:t xml:space="preserve">Appunti e materiali del corso disponibili sulla piattaforma </w:t>
      </w:r>
      <w:proofErr w:type="spellStart"/>
      <w:r w:rsidRPr="007607B3">
        <w:rPr>
          <w:rFonts w:ascii="Times" w:hAnsi="Times" w:cs="Times"/>
          <w:kern w:val="1"/>
          <w:sz w:val="18"/>
          <w:szCs w:val="18"/>
          <w:lang w:eastAsia="ar-SA"/>
        </w:rPr>
        <w:t>Blackboard</w:t>
      </w:r>
      <w:proofErr w:type="spellEnd"/>
      <w:r w:rsidRPr="007607B3">
        <w:rPr>
          <w:rFonts w:ascii="Times" w:hAnsi="Times" w:cs="Times"/>
          <w:kern w:val="1"/>
          <w:sz w:val="18"/>
          <w:szCs w:val="18"/>
          <w:lang w:eastAsia="ar-SA"/>
        </w:rPr>
        <w:t>.</w:t>
      </w:r>
    </w:p>
    <w:p w14:paraId="6F3E22AF" w14:textId="77777777" w:rsidR="003F2B14" w:rsidRPr="003F2B14" w:rsidRDefault="003F2B14" w:rsidP="003F2B14">
      <w:pPr>
        <w:tabs>
          <w:tab w:val="clear" w:pos="284"/>
        </w:tabs>
        <w:suppressAutoHyphens/>
        <w:ind w:left="284" w:hanging="284"/>
        <w:rPr>
          <w:rFonts w:ascii="Times" w:hAnsi="Times" w:cs="Times"/>
          <w:b/>
          <w:i/>
          <w:kern w:val="1"/>
          <w:sz w:val="18"/>
          <w:szCs w:val="18"/>
          <w:lang w:eastAsia="ar-SA"/>
        </w:rPr>
      </w:pPr>
    </w:p>
    <w:p w14:paraId="65B264A5" w14:textId="77777777" w:rsidR="00783957" w:rsidRDefault="00783957" w:rsidP="00783957">
      <w:pPr>
        <w:spacing w:before="240" w:after="120"/>
        <w:rPr>
          <w:b/>
          <w:i/>
          <w:sz w:val="18"/>
        </w:rPr>
      </w:pPr>
      <w:r>
        <w:rPr>
          <w:b/>
          <w:i/>
          <w:sz w:val="18"/>
        </w:rPr>
        <w:t>DIDATTICA DEL CORSO</w:t>
      </w:r>
    </w:p>
    <w:p w14:paraId="47E430A5" w14:textId="330573E9" w:rsidR="002F159F" w:rsidRPr="007607B3" w:rsidRDefault="003F2B14" w:rsidP="007607B3">
      <w:pPr>
        <w:spacing w:before="240" w:after="240"/>
        <w:ind w:firstLine="284"/>
        <w:rPr>
          <w:rFonts w:ascii="Times" w:hAnsi="Times"/>
          <w:noProof/>
          <w:sz w:val="18"/>
          <w:szCs w:val="20"/>
        </w:rPr>
      </w:pPr>
      <w:r w:rsidRPr="003F2B14">
        <w:rPr>
          <w:rFonts w:ascii="Times" w:hAnsi="Times"/>
          <w:noProof/>
          <w:sz w:val="18"/>
          <w:szCs w:val="20"/>
        </w:rPr>
        <w:t>Lezioni frontali in aula per la parte introduttiva (primo modulo e introduzione al secondo modulo).  Testimonianze e seminari di analisi di piani di comunicazione (lezioni avanzate) per la parte di approfondimento del secondo modulo. Project work di gruppo per la parte applicativa del Laboratorio.</w:t>
      </w:r>
    </w:p>
    <w:p w14:paraId="6BFB1D4A" w14:textId="2AAFCD7B" w:rsidR="00783957" w:rsidRDefault="00783957" w:rsidP="00783957">
      <w:pPr>
        <w:spacing w:before="240" w:after="120"/>
        <w:rPr>
          <w:b/>
          <w:i/>
          <w:sz w:val="18"/>
        </w:rPr>
      </w:pPr>
      <w:r>
        <w:rPr>
          <w:b/>
          <w:i/>
          <w:sz w:val="18"/>
        </w:rPr>
        <w:t xml:space="preserve">METODO </w:t>
      </w:r>
      <w:r w:rsidR="00B00F83">
        <w:rPr>
          <w:b/>
          <w:i/>
          <w:sz w:val="18"/>
        </w:rPr>
        <w:t xml:space="preserve">E CRITERI </w:t>
      </w:r>
      <w:r>
        <w:rPr>
          <w:b/>
          <w:i/>
          <w:sz w:val="18"/>
        </w:rPr>
        <w:t>DI VALUTAZIONE</w:t>
      </w:r>
    </w:p>
    <w:p w14:paraId="14348B67" w14:textId="77777777" w:rsidR="003F2B14" w:rsidRPr="007607B3" w:rsidRDefault="003F2B14" w:rsidP="003F2B14">
      <w:pPr>
        <w:pStyle w:val="Testo2"/>
        <w:numPr>
          <w:ilvl w:val="1"/>
          <w:numId w:val="3"/>
        </w:numPr>
        <w:rPr>
          <w:u w:val="single"/>
        </w:rPr>
      </w:pPr>
      <w:r w:rsidRPr="007607B3">
        <w:rPr>
          <w:u w:val="single"/>
        </w:rPr>
        <w:t>I modulo</w:t>
      </w:r>
    </w:p>
    <w:p w14:paraId="3ED4B214" w14:textId="77777777" w:rsidR="003F2B14" w:rsidRPr="003F2B14" w:rsidRDefault="003F2B14" w:rsidP="003F2B14">
      <w:pPr>
        <w:pStyle w:val="Testo2"/>
      </w:pPr>
      <w:r w:rsidRPr="003F2B14">
        <w:t>Il primo modulo prevede un test d'esame finale.</w:t>
      </w:r>
    </w:p>
    <w:p w14:paraId="00C083EF" w14:textId="77777777" w:rsidR="003F2B14" w:rsidRPr="003F2B14" w:rsidRDefault="003F2B14" w:rsidP="003F2B14">
      <w:pPr>
        <w:pStyle w:val="Testo2"/>
      </w:pPr>
      <w:r w:rsidRPr="003F2B14">
        <w:t>Il test si svolge sulla piattaforma Blackboard, ed è mirato a verificare l'acquisizione puntuale delle conoscenze di base storiche e metodologiche. Concorre a definire il voto finale per metà del totale (15 punti).</w:t>
      </w:r>
    </w:p>
    <w:p w14:paraId="7492130E" w14:textId="77777777" w:rsidR="003F2B14" w:rsidRPr="007607B3" w:rsidRDefault="003F2B14" w:rsidP="003F2B14">
      <w:pPr>
        <w:pStyle w:val="Testo2"/>
        <w:numPr>
          <w:ilvl w:val="1"/>
          <w:numId w:val="3"/>
        </w:numPr>
        <w:rPr>
          <w:u w:val="single"/>
        </w:rPr>
      </w:pPr>
      <w:r w:rsidRPr="007607B3">
        <w:rPr>
          <w:u w:val="single"/>
        </w:rPr>
        <w:lastRenderedPageBreak/>
        <w:t>II modulo</w:t>
      </w:r>
    </w:p>
    <w:p w14:paraId="22F1F8E0" w14:textId="77777777" w:rsidR="003F2B14" w:rsidRPr="003F2B14" w:rsidRDefault="003F2B14" w:rsidP="003F2B14">
      <w:pPr>
        <w:pStyle w:val="Testo2"/>
      </w:pPr>
      <w:r w:rsidRPr="003F2B14">
        <w:t>Il secondo modulo prevede un esame orale finale. E' mirato a verificare la capacità dello studente di collocare un caso di studio nel corretto contesto comunicativo con rigore di metodo e spirito critico. Concorre a definire il voto finale per metà del totale (15 punti).</w:t>
      </w:r>
    </w:p>
    <w:p w14:paraId="2406277B" w14:textId="77777777" w:rsidR="007607B3" w:rsidRDefault="007607B3" w:rsidP="003F2B14">
      <w:pPr>
        <w:pStyle w:val="Testo2"/>
        <w:numPr>
          <w:ilvl w:val="1"/>
          <w:numId w:val="3"/>
        </w:numPr>
      </w:pPr>
    </w:p>
    <w:p w14:paraId="37E560E6" w14:textId="4A331053" w:rsidR="003F2B14" w:rsidRPr="007607B3" w:rsidRDefault="003F2B14" w:rsidP="003F2B14">
      <w:pPr>
        <w:pStyle w:val="Testo2"/>
        <w:numPr>
          <w:ilvl w:val="1"/>
          <w:numId w:val="3"/>
        </w:numPr>
        <w:rPr>
          <w:u w:val="single"/>
        </w:rPr>
      </w:pPr>
      <w:r w:rsidRPr="007607B3">
        <w:rPr>
          <w:u w:val="single"/>
        </w:rPr>
        <w:t>Laboratorio</w:t>
      </w:r>
    </w:p>
    <w:p w14:paraId="75C321E1" w14:textId="77777777" w:rsidR="003F2B14" w:rsidRPr="003F2B14" w:rsidRDefault="003F2B14" w:rsidP="003F2B14">
      <w:pPr>
        <w:pStyle w:val="Testo2"/>
      </w:pPr>
      <w:r w:rsidRPr="003F2B14">
        <w:t>Il Laboratorio prevede delle esercitazioni di gruppo e individuali volte a verificare il grado di apprendimento degli strumenti presentati e la capacità dello studente di lavorare in autonomia. Il Laboratorio non dà punteggio ma è presupposta l'approvazione finale ai fini del superamento dell'esame.</w:t>
      </w:r>
    </w:p>
    <w:p w14:paraId="1B9F83D7" w14:textId="39FC57AA" w:rsidR="000B5964" w:rsidRDefault="000B5964" w:rsidP="00783957">
      <w:pPr>
        <w:pStyle w:val="Testo2"/>
      </w:pPr>
    </w:p>
    <w:p w14:paraId="51918E92" w14:textId="133A3C2A" w:rsidR="00783957" w:rsidRDefault="00783957" w:rsidP="00783957">
      <w:pPr>
        <w:spacing w:before="240" w:after="120" w:line="240" w:lineRule="exact"/>
        <w:rPr>
          <w:b/>
          <w:i/>
          <w:sz w:val="18"/>
        </w:rPr>
      </w:pPr>
      <w:r>
        <w:rPr>
          <w:b/>
          <w:i/>
          <w:sz w:val="18"/>
        </w:rPr>
        <w:t>AVVERTENZE</w:t>
      </w:r>
      <w:r w:rsidR="00B00F83">
        <w:rPr>
          <w:b/>
          <w:i/>
          <w:sz w:val="18"/>
        </w:rPr>
        <w:t xml:space="preserve"> E PREREQUISITI</w:t>
      </w:r>
    </w:p>
    <w:p w14:paraId="04FAC930" w14:textId="77777777" w:rsidR="003F2B14" w:rsidRPr="003F2B14" w:rsidRDefault="003F2B14" w:rsidP="003F2B14">
      <w:pPr>
        <w:pStyle w:val="Testo2"/>
      </w:pPr>
      <w:r w:rsidRPr="003F2B14">
        <w:t>Avendo carattere introduttivo, l’insegnamento non necessita di prerequisiti relativi ai contenuti. Si presuppone comunque interesse e curiosità intellettuale per la riflessione sui media e per gli strumenti della comunicazione.</w:t>
      </w:r>
    </w:p>
    <w:p w14:paraId="2404F4C8" w14:textId="77777777" w:rsidR="003F2B14" w:rsidRPr="003F2B14" w:rsidRDefault="003F2B14" w:rsidP="003F2B14">
      <w:pPr>
        <w:pStyle w:val="Testo2"/>
      </w:pPr>
    </w:p>
    <w:p w14:paraId="6D2F54ED" w14:textId="77777777" w:rsidR="003F2B14" w:rsidRPr="003F2B14" w:rsidRDefault="003F2B14" w:rsidP="003F2B14">
      <w:pPr>
        <w:pStyle w:val="Testo2"/>
      </w:pPr>
      <w:r w:rsidRPr="003F2B14">
        <w:rPr>
          <w:i/>
        </w:rPr>
        <w:t>Orario e luogo di ricevimento</w:t>
      </w:r>
    </w:p>
    <w:p w14:paraId="4BD9F1BF" w14:textId="77777777" w:rsidR="003F2B14" w:rsidRPr="003F2B14" w:rsidRDefault="003F2B14" w:rsidP="003F2B14">
      <w:pPr>
        <w:pStyle w:val="Testo2"/>
      </w:pPr>
      <w:r w:rsidRPr="003F2B14">
        <w:t>I docenti ricevono previo appuntamento mail.</w:t>
      </w:r>
    </w:p>
    <w:p w14:paraId="652E611D" w14:textId="77777777" w:rsidR="00B00F83" w:rsidRDefault="00B00F83" w:rsidP="00D02448">
      <w:pPr>
        <w:pStyle w:val="Testo2"/>
      </w:pPr>
    </w:p>
    <w:sectPr w:rsidR="00B00F8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8523AA"/>
    <w:multiLevelType w:val="hybridMultilevel"/>
    <w:tmpl w:val="FA449994"/>
    <w:lvl w:ilvl="0" w:tplc="6876FE5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285B33"/>
    <w:multiLevelType w:val="hybridMultilevel"/>
    <w:tmpl w:val="8F6A6DBA"/>
    <w:lvl w:ilvl="0" w:tplc="8ADCC09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yNjEzNTA1MjYyMzNT0lEKTi0uzszPAymwrAUAKRi7wCwAAAA="/>
  </w:docVars>
  <w:rsids>
    <w:rsidRoot w:val="00917EBF"/>
    <w:rsid w:val="00000F98"/>
    <w:rsid w:val="000032DF"/>
    <w:rsid w:val="00016419"/>
    <w:rsid w:val="00066F4C"/>
    <w:rsid w:val="00085A66"/>
    <w:rsid w:val="00093994"/>
    <w:rsid w:val="000B5964"/>
    <w:rsid w:val="000C2353"/>
    <w:rsid w:val="000D175E"/>
    <w:rsid w:val="000F0088"/>
    <w:rsid w:val="000F6E04"/>
    <w:rsid w:val="00122860"/>
    <w:rsid w:val="00134084"/>
    <w:rsid w:val="00144E08"/>
    <w:rsid w:val="00150F73"/>
    <w:rsid w:val="00153A48"/>
    <w:rsid w:val="0015778D"/>
    <w:rsid w:val="00162A76"/>
    <w:rsid w:val="00186764"/>
    <w:rsid w:val="00187B99"/>
    <w:rsid w:val="001A7554"/>
    <w:rsid w:val="001A7734"/>
    <w:rsid w:val="001C7D54"/>
    <w:rsid w:val="002014DD"/>
    <w:rsid w:val="00201D19"/>
    <w:rsid w:val="00220627"/>
    <w:rsid w:val="0022429A"/>
    <w:rsid w:val="00267256"/>
    <w:rsid w:val="002729D0"/>
    <w:rsid w:val="002A267D"/>
    <w:rsid w:val="002A5244"/>
    <w:rsid w:val="002B3DFA"/>
    <w:rsid w:val="002D0C77"/>
    <w:rsid w:val="002F159F"/>
    <w:rsid w:val="002F28C6"/>
    <w:rsid w:val="00301748"/>
    <w:rsid w:val="00302D6C"/>
    <w:rsid w:val="00360801"/>
    <w:rsid w:val="00376144"/>
    <w:rsid w:val="003941FE"/>
    <w:rsid w:val="003D2072"/>
    <w:rsid w:val="003F2B14"/>
    <w:rsid w:val="003F4C44"/>
    <w:rsid w:val="00405FD6"/>
    <w:rsid w:val="00443FA4"/>
    <w:rsid w:val="004445A1"/>
    <w:rsid w:val="00492298"/>
    <w:rsid w:val="004D1217"/>
    <w:rsid w:val="004D6008"/>
    <w:rsid w:val="004F3ABF"/>
    <w:rsid w:val="00504233"/>
    <w:rsid w:val="00526562"/>
    <w:rsid w:val="00550B1E"/>
    <w:rsid w:val="00563EE8"/>
    <w:rsid w:val="0056780D"/>
    <w:rsid w:val="0059058E"/>
    <w:rsid w:val="005906C9"/>
    <w:rsid w:val="00597BAD"/>
    <w:rsid w:val="005A6A39"/>
    <w:rsid w:val="005B6117"/>
    <w:rsid w:val="005B740D"/>
    <w:rsid w:val="005C7944"/>
    <w:rsid w:val="005F0C9A"/>
    <w:rsid w:val="006015AA"/>
    <w:rsid w:val="00635CB4"/>
    <w:rsid w:val="00654516"/>
    <w:rsid w:val="00654625"/>
    <w:rsid w:val="006B0B1B"/>
    <w:rsid w:val="006C41B5"/>
    <w:rsid w:val="006E3AA6"/>
    <w:rsid w:val="006F1772"/>
    <w:rsid w:val="007562D1"/>
    <w:rsid w:val="007607B3"/>
    <w:rsid w:val="00777587"/>
    <w:rsid w:val="00783957"/>
    <w:rsid w:val="007A5CD3"/>
    <w:rsid w:val="007B24DA"/>
    <w:rsid w:val="007C40C2"/>
    <w:rsid w:val="007C7919"/>
    <w:rsid w:val="007D2CF3"/>
    <w:rsid w:val="008652D7"/>
    <w:rsid w:val="008714F0"/>
    <w:rsid w:val="00872D83"/>
    <w:rsid w:val="0088594C"/>
    <w:rsid w:val="008A1204"/>
    <w:rsid w:val="008B12E8"/>
    <w:rsid w:val="008B700B"/>
    <w:rsid w:val="00900CCA"/>
    <w:rsid w:val="00917EBF"/>
    <w:rsid w:val="00924B77"/>
    <w:rsid w:val="00932482"/>
    <w:rsid w:val="00940DA2"/>
    <w:rsid w:val="00941C72"/>
    <w:rsid w:val="009565A1"/>
    <w:rsid w:val="00983E31"/>
    <w:rsid w:val="009852FC"/>
    <w:rsid w:val="009B5406"/>
    <w:rsid w:val="009E055C"/>
    <w:rsid w:val="00A405F9"/>
    <w:rsid w:val="00A462D2"/>
    <w:rsid w:val="00A46897"/>
    <w:rsid w:val="00A74F6F"/>
    <w:rsid w:val="00A75BB7"/>
    <w:rsid w:val="00A976B2"/>
    <w:rsid w:val="00AA05BD"/>
    <w:rsid w:val="00AB1630"/>
    <w:rsid w:val="00AD7557"/>
    <w:rsid w:val="00AE208F"/>
    <w:rsid w:val="00AF6FB6"/>
    <w:rsid w:val="00B00F83"/>
    <w:rsid w:val="00B059DF"/>
    <w:rsid w:val="00B42C23"/>
    <w:rsid w:val="00B51253"/>
    <w:rsid w:val="00B525CC"/>
    <w:rsid w:val="00B700A2"/>
    <w:rsid w:val="00B71715"/>
    <w:rsid w:val="00B75878"/>
    <w:rsid w:val="00B838B0"/>
    <w:rsid w:val="00BB6E2B"/>
    <w:rsid w:val="00BD0B06"/>
    <w:rsid w:val="00BE72C3"/>
    <w:rsid w:val="00C31F43"/>
    <w:rsid w:val="00CB5595"/>
    <w:rsid w:val="00CF2051"/>
    <w:rsid w:val="00D02448"/>
    <w:rsid w:val="00D17A51"/>
    <w:rsid w:val="00D3546E"/>
    <w:rsid w:val="00D404F2"/>
    <w:rsid w:val="00D710F2"/>
    <w:rsid w:val="00D8724F"/>
    <w:rsid w:val="00DC19C0"/>
    <w:rsid w:val="00DD7A0D"/>
    <w:rsid w:val="00E22C54"/>
    <w:rsid w:val="00E607E6"/>
    <w:rsid w:val="00E64B53"/>
    <w:rsid w:val="00E72550"/>
    <w:rsid w:val="00E779E3"/>
    <w:rsid w:val="00ED4865"/>
    <w:rsid w:val="00F148EF"/>
    <w:rsid w:val="00F21272"/>
    <w:rsid w:val="00F23534"/>
    <w:rsid w:val="00F24F29"/>
    <w:rsid w:val="00F36A80"/>
    <w:rsid w:val="00F404CD"/>
    <w:rsid w:val="00F476A2"/>
    <w:rsid w:val="00F70BF3"/>
    <w:rsid w:val="00F8109A"/>
    <w:rsid w:val="00F82D23"/>
    <w:rsid w:val="00F973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0E443"/>
  <w15:docId w15:val="{ABADED74-4E66-41E4-A102-E869188F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1A7554"/>
    <w:rPr>
      <w:color w:val="0000FF"/>
      <w:u w:val="single"/>
    </w:rPr>
  </w:style>
  <w:style w:type="paragraph" w:styleId="Paragrafoelenco">
    <w:name w:val="List Paragraph"/>
    <w:basedOn w:val="Normale"/>
    <w:uiPriority w:val="34"/>
    <w:qFormat/>
    <w:rsid w:val="00635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225042">
      <w:bodyDiv w:val="1"/>
      <w:marLeft w:val="0"/>
      <w:marRight w:val="0"/>
      <w:marTop w:val="0"/>
      <w:marBottom w:val="0"/>
      <w:divBdr>
        <w:top w:val="none" w:sz="0" w:space="0" w:color="auto"/>
        <w:left w:val="none" w:sz="0" w:space="0" w:color="auto"/>
        <w:bottom w:val="none" w:sz="0" w:space="0" w:color="auto"/>
        <w:right w:val="none" w:sz="0" w:space="0" w:color="auto"/>
      </w:divBdr>
    </w:div>
    <w:div w:id="15480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giovanni-peroni/fondamenti-di-marketing-turistico-territoriale-9788856801231-41934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autori-vari/sguardo-del-turista-e-il-racconto-dei-luoghi-9788846449399-398707.html" TargetMode="External"/><Relationship Id="rId5" Type="http://schemas.openxmlformats.org/officeDocument/2006/relationships/hyperlink" Target="https://librerie.unicatt.it/scheda-libro/david-bordwell/storia-del-cinema-unintroduzione-9788838615498-549431.html?search_string=bordwell&amp;search_results=5"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843</Words>
  <Characters>4811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Magatelli Matteo</cp:lastModifiedBy>
  <cp:revision>3</cp:revision>
  <cp:lastPrinted>2014-06-09T07:12:00Z</cp:lastPrinted>
  <dcterms:created xsi:type="dcterms:W3CDTF">2021-05-11T11:02:00Z</dcterms:created>
  <dcterms:modified xsi:type="dcterms:W3CDTF">2022-02-07T11:13:00Z</dcterms:modified>
</cp:coreProperties>
</file>