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CA549" w14:textId="77777777" w:rsidR="006C556F" w:rsidRDefault="006C556F" w:rsidP="006C556F">
      <w:pPr>
        <w:pStyle w:val="Titolo1"/>
      </w:pPr>
      <w:r>
        <w:t>Agiografia</w:t>
      </w:r>
    </w:p>
    <w:p w14:paraId="27DDDD61" w14:textId="77777777" w:rsidR="006C556F" w:rsidRDefault="006C556F" w:rsidP="006C556F">
      <w:pPr>
        <w:pStyle w:val="Titolo2"/>
      </w:pPr>
      <w:r>
        <w:t>Prof. Alessio Persic</w:t>
      </w:r>
    </w:p>
    <w:p w14:paraId="05828F75" w14:textId="77777777" w:rsidR="006C556F" w:rsidRDefault="006C556F" w:rsidP="006C556F">
      <w:pPr>
        <w:spacing w:before="240" w:after="120"/>
        <w:rPr>
          <w:b/>
          <w:sz w:val="18"/>
        </w:rPr>
      </w:pPr>
      <w:r>
        <w:rPr>
          <w:b/>
          <w:i/>
          <w:sz w:val="18"/>
        </w:rPr>
        <w:t>OBIETTIVO DEL CORSO E RISULTATI DI APPRENDIMENTO ATTESI</w:t>
      </w:r>
    </w:p>
    <w:p w14:paraId="108C85C6" w14:textId="77777777" w:rsidR="00226830" w:rsidRPr="00226830" w:rsidRDefault="00226830" w:rsidP="00226830">
      <w:pPr>
        <w:spacing w:before="240" w:after="120"/>
        <w:rPr>
          <w:lang w:val="sl-SI"/>
        </w:rPr>
      </w:pPr>
      <w:r w:rsidRPr="00226830">
        <w:rPr>
          <w:lang w:val="sl-SI"/>
        </w:rPr>
        <w:t>Scopo del corso è fornire – anche tramite circoscritti approfondimenti – gli elementi indispensabili per una valutazione storico-critica e un apprezzamento di rilevanza culturale dei molteplici fenomeni connessi al riconoscimento cristiano della santità e alla conseguente venerazione dei ‘santi’.</w:t>
      </w:r>
    </w:p>
    <w:p w14:paraId="79F4BB7E" w14:textId="77777777" w:rsidR="00226830" w:rsidRPr="00226830" w:rsidRDefault="00226830" w:rsidP="00226830">
      <w:pPr>
        <w:spacing w:before="240" w:after="120"/>
        <w:rPr>
          <w:lang w:val="sl-SI"/>
        </w:rPr>
      </w:pPr>
      <w:r w:rsidRPr="00226830">
        <w:rPr>
          <w:lang w:val="sl-SI"/>
        </w:rPr>
        <w:t xml:space="preserve">Al termine dell’insegnamento, se seguito con costanza e attenzione, si presume che lo studente sia in grado gestire sia a livello di apprendimento critico sia anche di personale ricerca scientifica la complessità multidisciplinare di uno studio agiologico. </w:t>
      </w:r>
    </w:p>
    <w:p w14:paraId="60C68A9B" w14:textId="77777777" w:rsidR="006C556F" w:rsidRDefault="006C556F" w:rsidP="006C556F">
      <w:pPr>
        <w:spacing w:before="240" w:after="120"/>
        <w:rPr>
          <w:b/>
          <w:sz w:val="18"/>
        </w:rPr>
      </w:pPr>
      <w:r>
        <w:rPr>
          <w:b/>
          <w:i/>
          <w:sz w:val="18"/>
        </w:rPr>
        <w:t>PROGRAMMA DEL CORSO</w:t>
      </w:r>
    </w:p>
    <w:p w14:paraId="12A18A9A" w14:textId="77777777" w:rsidR="00226830" w:rsidRPr="00226830" w:rsidRDefault="00226830" w:rsidP="00226830">
      <w:pPr>
        <w:keepNext/>
        <w:spacing w:before="240" w:after="120"/>
        <w:rPr>
          <w:lang w:val="sl-SI"/>
        </w:rPr>
      </w:pPr>
      <w:r w:rsidRPr="00226830">
        <w:rPr>
          <w:lang w:val="sl-SI"/>
        </w:rPr>
        <w:t>1) Parte generale:</w:t>
      </w:r>
    </w:p>
    <w:p w14:paraId="21C7D59D" w14:textId="6C11124F" w:rsidR="00226830" w:rsidRPr="00226830" w:rsidRDefault="00226830" w:rsidP="00226830">
      <w:pPr>
        <w:keepNext/>
        <w:spacing w:before="240" w:after="120"/>
        <w:rPr>
          <w:lang w:val="sl-SI"/>
        </w:rPr>
      </w:pPr>
      <w:r w:rsidRPr="00226830">
        <w:rPr>
          <w:lang w:val="sl-SI"/>
        </w:rPr>
        <w:t>l’agiografia/agiologia: ambito e metodo di ricerca, fonti e strumenti, prototipi di santità cristiana.</w:t>
      </w:r>
    </w:p>
    <w:p w14:paraId="0A5AACE6" w14:textId="77777777" w:rsidR="00226830" w:rsidRPr="00226830" w:rsidRDefault="00226830" w:rsidP="00226830">
      <w:pPr>
        <w:keepNext/>
        <w:spacing w:before="240" w:after="120"/>
        <w:rPr>
          <w:b/>
          <w:bCs/>
          <w:lang w:val="sl-SI"/>
        </w:rPr>
      </w:pPr>
      <w:r w:rsidRPr="00226830">
        <w:rPr>
          <w:lang w:val="sl-SI"/>
        </w:rPr>
        <w:t>2) Approfondimento monografico:</w:t>
      </w:r>
      <w:r w:rsidRPr="00226830">
        <w:rPr>
          <w:b/>
          <w:bCs/>
          <w:lang w:val="sl-SI"/>
        </w:rPr>
        <w:t xml:space="preserve"> </w:t>
      </w:r>
    </w:p>
    <w:p w14:paraId="53A7A442" w14:textId="77777777" w:rsidR="00226830" w:rsidRPr="00226830" w:rsidRDefault="00226830" w:rsidP="00226830">
      <w:pPr>
        <w:keepNext/>
        <w:spacing w:before="240" w:after="120"/>
        <w:rPr>
          <w:lang w:val="sl-SI"/>
        </w:rPr>
      </w:pPr>
      <w:r w:rsidRPr="00226830">
        <w:rPr>
          <w:lang w:val="sl-SI"/>
        </w:rPr>
        <w:t>Il martirio cristiano: origini, sviluppi, varianti categoriali.</w:t>
      </w:r>
      <w:r w:rsidRPr="00226830">
        <w:rPr>
          <w:bCs/>
          <w:lang w:val="sl-SI"/>
        </w:rPr>
        <w:t>.</w:t>
      </w:r>
    </w:p>
    <w:p w14:paraId="560DDCFD" w14:textId="77777777" w:rsidR="006C556F" w:rsidRDefault="006C556F" w:rsidP="006C556F">
      <w:pPr>
        <w:keepNext/>
        <w:spacing w:before="240" w:after="120"/>
        <w:rPr>
          <w:b/>
          <w:sz w:val="18"/>
        </w:rPr>
      </w:pPr>
      <w:r>
        <w:rPr>
          <w:b/>
          <w:i/>
          <w:sz w:val="18"/>
        </w:rPr>
        <w:t>BIBLIOGRAFIA</w:t>
      </w:r>
    </w:p>
    <w:p w14:paraId="3D84E3B3" w14:textId="77777777" w:rsidR="00226830" w:rsidRPr="00027537" w:rsidRDefault="00226830" w:rsidP="00226830">
      <w:pPr>
        <w:pStyle w:val="Testo1"/>
        <w:spacing w:line="240" w:lineRule="exact"/>
        <w:rPr>
          <w:szCs w:val="18"/>
          <w:lang w:val="sl-SI"/>
        </w:rPr>
      </w:pPr>
      <w:r w:rsidRPr="00027537">
        <w:rPr>
          <w:szCs w:val="18"/>
          <w:lang w:val="sl-SI"/>
        </w:rPr>
        <w:t>1) Stralci dai libri seguenti (resi disponibili dal Docente):</w:t>
      </w:r>
    </w:p>
    <w:p w14:paraId="2E201C13" w14:textId="720329B2" w:rsidR="00226830" w:rsidRPr="00027537" w:rsidRDefault="00226830" w:rsidP="00226830">
      <w:pPr>
        <w:pStyle w:val="Testo1"/>
        <w:spacing w:line="240" w:lineRule="exact"/>
        <w:rPr>
          <w:spacing w:val="-5"/>
          <w:szCs w:val="18"/>
          <w:lang w:val="sl-SI"/>
        </w:rPr>
      </w:pPr>
      <w:r w:rsidRPr="001F7110">
        <w:rPr>
          <w:smallCaps/>
          <w:spacing w:val="-5"/>
          <w:sz w:val="16"/>
          <w:szCs w:val="16"/>
          <w:lang w:val="sl-SI"/>
        </w:rPr>
        <w:t>P. Brown,</w:t>
      </w:r>
      <w:r w:rsidRPr="00027537">
        <w:rPr>
          <w:i/>
          <w:spacing w:val="-5"/>
          <w:szCs w:val="18"/>
          <w:lang w:val="sl-SI"/>
        </w:rPr>
        <w:t xml:space="preserve"> Il culto dei santi. L'origine e la diffusione di una nuova religiosità </w:t>
      </w:r>
      <w:r w:rsidRPr="00027537">
        <w:rPr>
          <w:iCs/>
          <w:spacing w:val="-5"/>
          <w:szCs w:val="18"/>
          <w:lang w:val="sl-SI"/>
        </w:rPr>
        <w:t>[</w:t>
      </w:r>
      <w:r w:rsidRPr="00027537">
        <w:rPr>
          <w:i/>
          <w:spacing w:val="-5"/>
          <w:szCs w:val="18"/>
          <w:lang w:val="sl-SI"/>
        </w:rPr>
        <w:t>The cult of the saints. Its rise and function in Latin christianity</w:t>
      </w:r>
      <w:r w:rsidRPr="00027537">
        <w:rPr>
          <w:iCs/>
          <w:spacing w:val="-5"/>
          <w:szCs w:val="18"/>
          <w:lang w:val="sl-SI"/>
        </w:rPr>
        <w:t>]</w:t>
      </w:r>
      <w:r w:rsidRPr="00027537">
        <w:rPr>
          <w:i/>
          <w:spacing w:val="-5"/>
          <w:szCs w:val="18"/>
          <w:lang w:val="sl-SI"/>
        </w:rPr>
        <w:t xml:space="preserve"> (Piccola biblioteca Einaudi,</w:t>
      </w:r>
      <w:r w:rsidRPr="00027537">
        <w:rPr>
          <w:spacing w:val="-5"/>
          <w:szCs w:val="18"/>
          <w:lang w:val="sl-SI"/>
        </w:rPr>
        <w:t xml:space="preserve"> N. S. ), Einaudi, Torino, 2002 (1983, London, 1981).</w:t>
      </w:r>
      <w:r w:rsidR="007B5F50">
        <w:rPr>
          <w:spacing w:val="-5"/>
          <w:szCs w:val="18"/>
          <w:lang w:val="sl-SI"/>
        </w:rPr>
        <w:t xml:space="preserve"> </w:t>
      </w:r>
      <w:hyperlink r:id="rId5" w:history="1">
        <w:r w:rsidR="007B5F50" w:rsidRPr="007B5F50">
          <w:rPr>
            <w:rStyle w:val="Collegamentoipertestuale"/>
            <w:spacing w:val="-5"/>
            <w:szCs w:val="18"/>
            <w:lang w:val="sl-SI"/>
          </w:rPr>
          <w:t>Acquista da V&amp;P</w:t>
        </w:r>
      </w:hyperlink>
    </w:p>
    <w:p w14:paraId="20E1DAC6" w14:textId="77777777" w:rsidR="00226830" w:rsidRPr="00027537" w:rsidRDefault="00226830" w:rsidP="00226830">
      <w:pPr>
        <w:pStyle w:val="Testo1"/>
        <w:spacing w:line="240" w:lineRule="exact"/>
        <w:rPr>
          <w:spacing w:val="-5"/>
          <w:szCs w:val="18"/>
          <w:lang w:val="sl-SI"/>
        </w:rPr>
      </w:pPr>
      <w:r w:rsidRPr="001F7110">
        <w:rPr>
          <w:smallCaps/>
          <w:spacing w:val="-5"/>
          <w:sz w:val="16"/>
          <w:szCs w:val="16"/>
          <w:lang w:val="sl-SI"/>
        </w:rPr>
        <w:t>S. Boesch Gajano</w:t>
      </w:r>
      <w:r w:rsidRPr="00027537">
        <w:rPr>
          <w:smallCaps/>
          <w:spacing w:val="-5"/>
          <w:szCs w:val="18"/>
          <w:lang w:val="sl-SI"/>
        </w:rPr>
        <w:t>,</w:t>
      </w:r>
      <w:r w:rsidRPr="00027537">
        <w:rPr>
          <w:i/>
          <w:spacing w:val="-5"/>
          <w:szCs w:val="18"/>
          <w:lang w:val="sl-SI"/>
        </w:rPr>
        <w:t xml:space="preserve"> La santità (Biblioteca essenziale Laterza),</w:t>
      </w:r>
      <w:r w:rsidRPr="00027537">
        <w:rPr>
          <w:spacing w:val="-5"/>
          <w:szCs w:val="18"/>
          <w:lang w:val="sl-SI"/>
        </w:rPr>
        <w:t xml:space="preserve"> Laterza, Bari, 2005</w:t>
      </w:r>
      <w:r w:rsidRPr="00027537">
        <w:rPr>
          <w:spacing w:val="-5"/>
          <w:szCs w:val="18"/>
          <w:vertAlign w:val="superscript"/>
          <w:lang w:val="sl-SI"/>
        </w:rPr>
        <w:t>2</w:t>
      </w:r>
      <w:r w:rsidRPr="00027537">
        <w:rPr>
          <w:spacing w:val="-5"/>
          <w:szCs w:val="18"/>
          <w:lang w:val="sl-SI"/>
        </w:rPr>
        <w:t xml:space="preserve"> (1999).</w:t>
      </w:r>
    </w:p>
    <w:p w14:paraId="1392978D" w14:textId="77777777" w:rsidR="00226830" w:rsidRPr="00027537" w:rsidRDefault="00226830" w:rsidP="00226830">
      <w:pPr>
        <w:pStyle w:val="Testo1"/>
        <w:spacing w:line="240" w:lineRule="exact"/>
        <w:rPr>
          <w:szCs w:val="18"/>
          <w:lang w:val="sl-SI"/>
        </w:rPr>
      </w:pPr>
      <w:r w:rsidRPr="001F7110">
        <w:rPr>
          <w:sz w:val="16"/>
          <w:szCs w:val="16"/>
          <w:lang w:val="sl-SI"/>
        </w:rPr>
        <w:t xml:space="preserve">S. </w:t>
      </w:r>
      <w:r w:rsidRPr="001F7110">
        <w:rPr>
          <w:smallCaps/>
          <w:sz w:val="16"/>
          <w:szCs w:val="16"/>
          <w:lang w:val="sl-SI"/>
        </w:rPr>
        <w:t>Boesch Gajano</w:t>
      </w:r>
      <w:r w:rsidRPr="00027537">
        <w:rPr>
          <w:szCs w:val="18"/>
          <w:lang w:val="sl-SI"/>
        </w:rPr>
        <w:t>,</w:t>
      </w:r>
      <w:r w:rsidRPr="00027537">
        <w:rPr>
          <w:i/>
          <w:szCs w:val="18"/>
          <w:lang w:val="sl-SI"/>
        </w:rPr>
        <w:t xml:space="preserve"> Santità,</w:t>
      </w:r>
      <w:r w:rsidRPr="00027537">
        <w:rPr>
          <w:szCs w:val="18"/>
          <w:lang w:val="sl-SI"/>
        </w:rPr>
        <w:t xml:space="preserve"> </w:t>
      </w:r>
      <w:r w:rsidRPr="00027537">
        <w:rPr>
          <w:i/>
          <w:szCs w:val="18"/>
          <w:lang w:val="sl-SI"/>
        </w:rPr>
        <w:t>culti, agiografia. Temi e prospettive</w:t>
      </w:r>
      <w:r w:rsidRPr="00027537">
        <w:rPr>
          <w:szCs w:val="18"/>
          <w:lang w:val="sl-SI"/>
        </w:rPr>
        <w:t>, Viella, Roma, 1997.</w:t>
      </w:r>
    </w:p>
    <w:p w14:paraId="79CCC9D8" w14:textId="3B127078" w:rsidR="00226830" w:rsidRPr="00027537" w:rsidRDefault="00226830" w:rsidP="00226830">
      <w:pPr>
        <w:pStyle w:val="Testo1"/>
        <w:spacing w:line="240" w:lineRule="exact"/>
        <w:rPr>
          <w:szCs w:val="18"/>
          <w:lang w:val="sl-SI"/>
        </w:rPr>
      </w:pPr>
      <w:r w:rsidRPr="001F7110">
        <w:rPr>
          <w:sz w:val="16"/>
          <w:szCs w:val="16"/>
          <w:lang w:val="sl-SI"/>
        </w:rPr>
        <w:t xml:space="preserve">A. </w:t>
      </w:r>
      <w:r w:rsidRPr="001F7110">
        <w:rPr>
          <w:smallCaps/>
          <w:sz w:val="16"/>
          <w:szCs w:val="16"/>
          <w:lang w:val="sl-SI"/>
        </w:rPr>
        <w:t>Benvenuti - S. Boesch Gajano</w:t>
      </w:r>
      <w:r w:rsidRPr="00027537">
        <w:rPr>
          <w:szCs w:val="18"/>
          <w:lang w:val="sl-SI"/>
        </w:rPr>
        <w:t xml:space="preserve"> et al.,</w:t>
      </w:r>
      <w:r w:rsidRPr="00027537">
        <w:rPr>
          <w:i/>
          <w:szCs w:val="18"/>
          <w:lang w:val="sl-SI"/>
        </w:rPr>
        <w:t xml:space="preserve"> Storia della santità nel cristianesimo occidentale </w:t>
      </w:r>
      <w:r w:rsidRPr="00027537">
        <w:rPr>
          <w:szCs w:val="18"/>
          <w:lang w:val="sl-SI"/>
        </w:rPr>
        <w:t>(Sacro/santo, N. S., 9), Viella, Roma, 2005.</w:t>
      </w:r>
      <w:r w:rsidR="007B5F50">
        <w:rPr>
          <w:szCs w:val="18"/>
          <w:lang w:val="sl-SI"/>
        </w:rPr>
        <w:t xml:space="preserve"> </w:t>
      </w:r>
      <w:hyperlink r:id="rId6" w:history="1">
        <w:r w:rsidR="007B5F50" w:rsidRPr="007B5F50">
          <w:rPr>
            <w:rStyle w:val="Collegamentoipertestuale"/>
            <w:szCs w:val="18"/>
            <w:lang w:val="sl-SI"/>
          </w:rPr>
          <w:t>Acquista da V&amp;P</w:t>
        </w:r>
      </w:hyperlink>
    </w:p>
    <w:p w14:paraId="40686A91" w14:textId="2F1A92CF" w:rsidR="00226830" w:rsidRPr="00027537" w:rsidRDefault="00226830" w:rsidP="00226830">
      <w:pPr>
        <w:pStyle w:val="Testo1"/>
        <w:spacing w:line="240" w:lineRule="exact"/>
        <w:rPr>
          <w:szCs w:val="18"/>
          <w:lang w:val="sl-SI"/>
        </w:rPr>
      </w:pPr>
      <w:r w:rsidRPr="001F7110">
        <w:rPr>
          <w:sz w:val="16"/>
          <w:szCs w:val="16"/>
          <w:lang w:val="sl-SI"/>
        </w:rPr>
        <w:t xml:space="preserve">A. </w:t>
      </w:r>
      <w:r w:rsidRPr="001F7110">
        <w:rPr>
          <w:smallCaps/>
          <w:sz w:val="16"/>
          <w:szCs w:val="16"/>
          <w:lang w:val="sl-SI"/>
        </w:rPr>
        <w:t>Monaci Castagno</w:t>
      </w:r>
      <w:r w:rsidRPr="00027537">
        <w:rPr>
          <w:szCs w:val="18"/>
          <w:lang w:val="sl-SI"/>
        </w:rPr>
        <w:t>,</w:t>
      </w:r>
      <w:r w:rsidRPr="00027537">
        <w:rPr>
          <w:i/>
          <w:szCs w:val="18"/>
          <w:lang w:val="sl-SI"/>
        </w:rPr>
        <w:t xml:space="preserve"> L'agiografia cristiana antica. Testi,</w:t>
      </w:r>
      <w:r w:rsidRPr="00027537">
        <w:rPr>
          <w:szCs w:val="18"/>
          <w:lang w:val="sl-SI"/>
        </w:rPr>
        <w:t xml:space="preserve"> </w:t>
      </w:r>
      <w:r w:rsidRPr="00027537">
        <w:rPr>
          <w:i/>
          <w:szCs w:val="18"/>
          <w:lang w:val="sl-SI"/>
        </w:rPr>
        <w:t>contesti, pubblico</w:t>
      </w:r>
      <w:r w:rsidRPr="00027537">
        <w:rPr>
          <w:szCs w:val="18"/>
          <w:lang w:val="sl-SI"/>
        </w:rPr>
        <w:t xml:space="preserve"> (collana Letteratura cristiana antica, N. S.), Morcelliana, Brescia 2010, 504 p.</w:t>
      </w:r>
      <w:r w:rsidR="007B5F50">
        <w:rPr>
          <w:szCs w:val="18"/>
          <w:lang w:val="sl-SI"/>
        </w:rPr>
        <w:t xml:space="preserve"> </w:t>
      </w:r>
      <w:hyperlink r:id="rId7" w:history="1">
        <w:r w:rsidR="007B5F50" w:rsidRPr="007B5F50">
          <w:rPr>
            <w:rStyle w:val="Collegamentoipertestuale"/>
            <w:szCs w:val="18"/>
            <w:lang w:val="sl-SI"/>
          </w:rPr>
          <w:t>Acquista da V&amp;P</w:t>
        </w:r>
      </w:hyperlink>
    </w:p>
    <w:p w14:paraId="00CD0356" w14:textId="77777777" w:rsidR="00226830" w:rsidRPr="00027537" w:rsidRDefault="00226830" w:rsidP="00226830">
      <w:pPr>
        <w:pStyle w:val="Testo1"/>
        <w:spacing w:line="240" w:lineRule="exact"/>
        <w:rPr>
          <w:szCs w:val="18"/>
          <w:lang w:val="sl-SI"/>
        </w:rPr>
      </w:pPr>
    </w:p>
    <w:p w14:paraId="5405B8BB" w14:textId="77777777" w:rsidR="00226830" w:rsidRPr="00027537" w:rsidRDefault="00226830" w:rsidP="00226830">
      <w:pPr>
        <w:pStyle w:val="Testo1"/>
        <w:spacing w:line="240" w:lineRule="exact"/>
        <w:rPr>
          <w:szCs w:val="18"/>
          <w:lang w:val="sl-SI"/>
        </w:rPr>
      </w:pPr>
      <w:r w:rsidRPr="00027537">
        <w:rPr>
          <w:szCs w:val="18"/>
          <w:lang w:val="sl-SI"/>
        </w:rPr>
        <w:lastRenderedPageBreak/>
        <w:t>2) Testi di approfondimento monografico (in parte resi disponibili dal Docente):</w:t>
      </w:r>
    </w:p>
    <w:p w14:paraId="7A8CCA81" w14:textId="25A7BBA8" w:rsidR="00226830" w:rsidRPr="00027537" w:rsidRDefault="007B5F50" w:rsidP="00226830">
      <w:pPr>
        <w:rPr>
          <w:sz w:val="18"/>
          <w:szCs w:val="18"/>
          <w:lang w:val="sl-SI"/>
        </w:rPr>
      </w:pPr>
      <w:hyperlink r:id="rId8" w:history="1">
        <w:r w:rsidR="00226830" w:rsidRPr="00027537">
          <w:rPr>
            <w:rStyle w:val="Collegamentoipertestuale"/>
            <w:color w:val="auto"/>
            <w:sz w:val="18"/>
            <w:szCs w:val="18"/>
            <w:u w:val="none"/>
            <w:lang w:val="sl-SI"/>
          </w:rPr>
          <w:t xml:space="preserve">E. </w:t>
        </w:r>
        <w:r w:rsidR="00226830" w:rsidRPr="00027537">
          <w:rPr>
            <w:rStyle w:val="Collegamentoipertestuale"/>
            <w:smallCaps/>
            <w:color w:val="auto"/>
            <w:sz w:val="18"/>
            <w:szCs w:val="18"/>
            <w:u w:val="none"/>
            <w:lang w:val="sl-SI"/>
          </w:rPr>
          <w:t>Schockenhoff</w:t>
        </w:r>
      </w:hyperlink>
      <w:r w:rsidR="00226830" w:rsidRPr="00027537">
        <w:rPr>
          <w:sz w:val="18"/>
          <w:szCs w:val="18"/>
          <w:lang w:val="sl-SI"/>
        </w:rPr>
        <w:t xml:space="preserve">, </w:t>
      </w:r>
      <w:r w:rsidR="00226830" w:rsidRPr="00027537">
        <w:rPr>
          <w:i/>
          <w:iCs/>
          <w:sz w:val="18"/>
          <w:szCs w:val="18"/>
          <w:lang w:val="sl-SI"/>
        </w:rPr>
        <w:t>Fermezza e resistenza. La testimonianza di vita dei martiri</w:t>
      </w:r>
      <w:r w:rsidR="00226830" w:rsidRPr="00027537">
        <w:rPr>
          <w:sz w:val="18"/>
          <w:szCs w:val="18"/>
          <w:lang w:val="sl-SI"/>
        </w:rPr>
        <w:t xml:space="preserve"> </w:t>
      </w:r>
      <w:r w:rsidR="00226830" w:rsidRPr="00027537">
        <w:rPr>
          <w:lang w:val="sl-SI"/>
        </w:rPr>
        <w:t>[</w:t>
      </w:r>
      <w:r w:rsidR="00226830" w:rsidRPr="00027537">
        <w:rPr>
          <w:i/>
          <w:iCs/>
          <w:lang w:val="sl-SI"/>
        </w:rPr>
        <w:t>Entschiedenheit und Widerstand. Das Lebenszeugnis der Märtyrer</w:t>
      </w:r>
      <w:r w:rsidR="00226830" w:rsidRPr="00027537">
        <w:rPr>
          <w:lang w:val="sl-SI"/>
        </w:rPr>
        <w:t>], Brescia</w:t>
      </w:r>
      <w:r w:rsidR="00226830" w:rsidRPr="00027537">
        <w:rPr>
          <w:sz w:val="18"/>
          <w:szCs w:val="18"/>
          <w:lang w:val="sl-SI"/>
        </w:rPr>
        <w:t xml:space="preserve"> 2017, 264 pp. [stralci].</w:t>
      </w:r>
      <w:r>
        <w:rPr>
          <w:sz w:val="18"/>
          <w:szCs w:val="18"/>
          <w:lang w:val="sl-SI"/>
        </w:rPr>
        <w:t xml:space="preserve"> </w:t>
      </w:r>
      <w:hyperlink r:id="rId9" w:history="1">
        <w:r w:rsidRPr="007B5F50">
          <w:rPr>
            <w:rStyle w:val="Collegamentoipertestuale"/>
            <w:sz w:val="18"/>
            <w:szCs w:val="18"/>
            <w:lang w:val="sl-SI"/>
          </w:rPr>
          <w:t>Acquista da V&amp;P</w:t>
        </w:r>
      </w:hyperlink>
    </w:p>
    <w:p w14:paraId="0641A3BD" w14:textId="77777777" w:rsidR="00226830" w:rsidRPr="00226830" w:rsidRDefault="00226830" w:rsidP="00226830">
      <w:pPr>
        <w:pStyle w:val="Testo1"/>
        <w:spacing w:line="240" w:lineRule="exact"/>
        <w:rPr>
          <w:rFonts w:cs="Times"/>
          <w:color w:val="000000"/>
          <w:szCs w:val="18"/>
          <w:lang w:val="sl-SI"/>
        </w:rPr>
      </w:pPr>
      <w:r w:rsidRPr="001F7110">
        <w:rPr>
          <w:rStyle w:val="Collegamentoipertestuale"/>
          <w:rFonts w:cs="Times"/>
          <w:smallCaps/>
          <w:noProof w:val="0"/>
          <w:color w:val="auto"/>
          <w:sz w:val="16"/>
          <w:szCs w:val="16"/>
          <w:u w:val="none"/>
        </w:rPr>
        <w:t>D. Barsotti</w:t>
      </w:r>
      <w:r w:rsidRPr="00226830">
        <w:rPr>
          <w:rFonts w:cs="Times"/>
          <w:color w:val="000000"/>
          <w:szCs w:val="18"/>
          <w:lang w:val="sl-SI"/>
        </w:rPr>
        <w:t xml:space="preserve">, </w:t>
      </w:r>
      <w:r w:rsidRPr="00226830">
        <w:rPr>
          <w:rFonts w:cs="Times"/>
          <w:i/>
          <w:iCs/>
          <w:color w:val="000000"/>
          <w:szCs w:val="18"/>
          <w:lang w:val="sl-SI"/>
        </w:rPr>
        <w:t>La dottrina dell’amore nei Padri della Chiesa fino a Ireneo</w:t>
      </w:r>
      <w:r w:rsidRPr="00226830">
        <w:rPr>
          <w:rFonts w:cs="Times"/>
          <w:color w:val="000000"/>
          <w:szCs w:val="18"/>
          <w:lang w:val="sl-SI"/>
        </w:rPr>
        <w:t>, Milano 1963, pp. 82-110.</w:t>
      </w:r>
    </w:p>
    <w:p w14:paraId="1F333A4A" w14:textId="1247973D" w:rsidR="00226830" w:rsidRPr="00226830" w:rsidRDefault="00226830" w:rsidP="00226830">
      <w:pPr>
        <w:pStyle w:val="Testo1"/>
        <w:spacing w:line="240" w:lineRule="exact"/>
        <w:rPr>
          <w:rFonts w:cs="Times"/>
          <w:color w:val="000000"/>
          <w:szCs w:val="18"/>
          <w:lang w:val="sl-SI"/>
        </w:rPr>
      </w:pPr>
      <w:r w:rsidRPr="001F7110">
        <w:rPr>
          <w:rStyle w:val="Collegamentoipertestuale"/>
          <w:rFonts w:cs="Times"/>
          <w:smallCaps/>
          <w:noProof w:val="0"/>
          <w:color w:val="auto"/>
          <w:sz w:val="16"/>
          <w:szCs w:val="16"/>
          <w:u w:val="none"/>
        </w:rPr>
        <w:t xml:space="preserve">D. </w:t>
      </w:r>
      <w:proofErr w:type="spellStart"/>
      <w:r w:rsidRPr="001F7110">
        <w:rPr>
          <w:rStyle w:val="Collegamentoipertestuale"/>
          <w:rFonts w:cs="Times"/>
          <w:smallCaps/>
          <w:noProof w:val="0"/>
          <w:color w:val="auto"/>
          <w:sz w:val="16"/>
          <w:szCs w:val="16"/>
          <w:u w:val="none"/>
        </w:rPr>
        <w:t>Boyarin</w:t>
      </w:r>
      <w:proofErr w:type="spellEnd"/>
      <w:r w:rsidRPr="00226830">
        <w:rPr>
          <w:rStyle w:val="Collegamentoipertestuale"/>
          <w:rFonts w:cs="Times"/>
          <w:noProof w:val="0"/>
          <w:color w:val="auto"/>
          <w:u w:val="none"/>
        </w:rPr>
        <w:t>,</w:t>
      </w:r>
      <w:r w:rsidRPr="00226830">
        <w:rPr>
          <w:rFonts w:cs="Times"/>
          <w:smallCaps/>
          <w:color w:val="000000"/>
          <w:szCs w:val="18"/>
          <w:lang w:val="sl-SI"/>
        </w:rPr>
        <w:t xml:space="preserve"> </w:t>
      </w:r>
      <w:r w:rsidRPr="00226830">
        <w:rPr>
          <w:rFonts w:cs="Times"/>
          <w:i/>
          <w:iCs/>
          <w:color w:val="000000"/>
          <w:szCs w:val="18"/>
          <w:lang w:val="sl-SI"/>
        </w:rPr>
        <w:t>Morire per Dio. Il martirio e la formazione di Cristianesimo e Giudaismo</w:t>
      </w:r>
      <w:r w:rsidRPr="00226830">
        <w:rPr>
          <w:rFonts w:cs="Times"/>
          <w:color w:val="000000"/>
          <w:szCs w:val="18"/>
          <w:lang w:val="sl-SI"/>
        </w:rPr>
        <w:t xml:space="preserve"> [</w:t>
      </w:r>
      <w:r w:rsidRPr="00226830">
        <w:rPr>
          <w:rFonts w:cs="Times"/>
          <w:i/>
          <w:iCs/>
          <w:color w:val="000000"/>
          <w:szCs w:val="18"/>
          <w:lang w:val="sl-SI"/>
        </w:rPr>
        <w:t>Dying for God.Martyrdom and the Making of Christianity and Judaism</w:t>
      </w:r>
      <w:r w:rsidRPr="00226830">
        <w:rPr>
          <w:rFonts w:cs="Times"/>
          <w:color w:val="000000"/>
          <w:szCs w:val="18"/>
          <w:lang w:val="sl-SI"/>
        </w:rPr>
        <w:t xml:space="preserve">], Genova 2008 (1999), 285 pp. </w:t>
      </w:r>
      <w:r w:rsidRPr="00226830">
        <w:rPr>
          <w:rFonts w:cs="Times"/>
          <w:szCs w:val="18"/>
          <w:lang w:val="sl-SI"/>
        </w:rPr>
        <w:t>[stralci].</w:t>
      </w:r>
      <w:r w:rsidR="007B5F50">
        <w:rPr>
          <w:rFonts w:cs="Times"/>
          <w:szCs w:val="18"/>
          <w:lang w:val="sl-SI"/>
        </w:rPr>
        <w:t xml:space="preserve"> </w:t>
      </w:r>
      <w:hyperlink r:id="rId10" w:history="1">
        <w:r w:rsidR="007B5F50" w:rsidRPr="007B5F50">
          <w:rPr>
            <w:rStyle w:val="Collegamentoipertestuale"/>
            <w:rFonts w:cs="Times"/>
            <w:szCs w:val="18"/>
            <w:lang w:val="sl-SI"/>
          </w:rPr>
          <w:t>Acquista da V&amp;P</w:t>
        </w:r>
      </w:hyperlink>
    </w:p>
    <w:p w14:paraId="0B4FFE4E" w14:textId="7DB8ED4F" w:rsidR="00226830" w:rsidRPr="00226830" w:rsidRDefault="00226830" w:rsidP="00226830">
      <w:pPr>
        <w:pStyle w:val="Testo1"/>
        <w:spacing w:line="240" w:lineRule="exact"/>
        <w:rPr>
          <w:rFonts w:cs="Times"/>
          <w:szCs w:val="18"/>
          <w:lang w:val="sl-SI"/>
        </w:rPr>
      </w:pPr>
      <w:r w:rsidRPr="001F7110">
        <w:rPr>
          <w:rFonts w:cs="Times"/>
          <w:smallCaps/>
          <w:color w:val="000000"/>
          <w:sz w:val="16"/>
          <w:szCs w:val="16"/>
          <w:lang w:val="sl-SI"/>
        </w:rPr>
        <w:t>A. Peršič,</w:t>
      </w:r>
      <w:r w:rsidRPr="00226830">
        <w:rPr>
          <w:rFonts w:cs="Times"/>
          <w:color w:val="000000"/>
          <w:szCs w:val="18"/>
          <w:lang w:val="sl-SI"/>
        </w:rPr>
        <w:t xml:space="preserve"> </w:t>
      </w:r>
      <w:r w:rsidRPr="00226830">
        <w:rPr>
          <w:rFonts w:cs="Times"/>
          <w:i/>
          <w:iCs/>
          <w:color w:val="000000"/>
          <w:szCs w:val="18"/>
          <w:lang w:val="sl-SI"/>
        </w:rPr>
        <w:t>‘Sangue con voce di canto’. Divagazioni sulla potenza delle sante reliquie e il potere del loro prestigio</w:t>
      </w:r>
      <w:r w:rsidRPr="00226830">
        <w:rPr>
          <w:rFonts w:cs="Times"/>
          <w:color w:val="000000"/>
          <w:szCs w:val="18"/>
          <w:lang w:val="sl-SI"/>
        </w:rPr>
        <w:t xml:space="preserve">, in R. </w:t>
      </w:r>
      <w:r w:rsidRPr="00226830">
        <w:rPr>
          <w:rFonts w:cs="Times"/>
          <w:smallCaps/>
          <w:color w:val="000000"/>
          <w:szCs w:val="18"/>
          <w:lang w:val="sl-SI"/>
        </w:rPr>
        <w:t>Iacumin</w:t>
      </w:r>
      <w:r w:rsidRPr="00226830">
        <w:rPr>
          <w:rFonts w:cs="Times"/>
          <w:color w:val="000000"/>
          <w:szCs w:val="18"/>
          <w:lang w:val="sl-SI"/>
        </w:rPr>
        <w:t xml:space="preserve"> (cur.), </w:t>
      </w:r>
      <w:bookmarkStart w:id="0" w:name="_GoBack"/>
      <w:r w:rsidRPr="00226830">
        <w:rPr>
          <w:rFonts w:cs="Times"/>
          <w:i/>
          <w:iCs/>
          <w:color w:val="000000"/>
          <w:szCs w:val="18"/>
          <w:lang w:val="sl-SI"/>
        </w:rPr>
        <w:t xml:space="preserve">Le reliquie e il potere. </w:t>
      </w:r>
      <w:bookmarkEnd w:id="0"/>
      <w:r w:rsidRPr="00226830">
        <w:rPr>
          <w:rFonts w:cs="Times"/>
          <w:i/>
          <w:iCs/>
          <w:color w:val="000000"/>
          <w:szCs w:val="18"/>
          <w:lang w:val="sl-SI"/>
        </w:rPr>
        <w:t>Colloquium internazionale “Aquileia – Incontro di popoli e culture</w:t>
      </w:r>
      <w:r w:rsidRPr="00226830">
        <w:rPr>
          <w:rFonts w:cs="Times"/>
          <w:color w:val="000000"/>
          <w:szCs w:val="18"/>
          <w:lang w:val="sl-SI"/>
        </w:rPr>
        <w:t xml:space="preserve"> (‘I gelsi’ 5), Udine (Gaspari) 2007, pp. 187-269 </w:t>
      </w:r>
      <w:r w:rsidRPr="00226830">
        <w:rPr>
          <w:rFonts w:cs="Times"/>
          <w:szCs w:val="18"/>
          <w:lang w:val="sl-SI"/>
        </w:rPr>
        <w:t>[stralci]</w:t>
      </w:r>
      <w:r w:rsidRPr="00226830">
        <w:rPr>
          <w:rFonts w:cs="Times"/>
          <w:color w:val="000000"/>
          <w:szCs w:val="18"/>
          <w:lang w:val="sl-SI"/>
        </w:rPr>
        <w:t>.</w:t>
      </w:r>
    </w:p>
    <w:p w14:paraId="16DBAC83" w14:textId="77777777" w:rsidR="00226830" w:rsidRPr="00226830" w:rsidRDefault="00226830" w:rsidP="00226830">
      <w:pPr>
        <w:autoSpaceDE w:val="0"/>
        <w:autoSpaceDN w:val="0"/>
        <w:adjustRightInd w:val="0"/>
        <w:ind w:left="284" w:hanging="284"/>
        <w:rPr>
          <w:rFonts w:eastAsia="CIDFont+F2" w:cs="Times"/>
          <w:sz w:val="18"/>
          <w:szCs w:val="18"/>
          <w:lang w:val="sl-SI" w:bidi="he-IL"/>
        </w:rPr>
      </w:pPr>
      <w:r w:rsidRPr="001F7110">
        <w:rPr>
          <w:rFonts w:eastAsia="CIDFont+F2" w:cs="Times"/>
          <w:smallCaps/>
          <w:sz w:val="16"/>
          <w:szCs w:val="16"/>
          <w:lang w:val="sl-SI" w:bidi="he-IL"/>
        </w:rPr>
        <w:t>A. Peršič</w:t>
      </w:r>
      <w:r w:rsidRPr="001F7110">
        <w:rPr>
          <w:rFonts w:eastAsia="CIDFont+F2" w:cs="Times"/>
          <w:sz w:val="16"/>
          <w:szCs w:val="16"/>
          <w:lang w:val="sl-SI" w:bidi="he-IL"/>
        </w:rPr>
        <w:t>,</w:t>
      </w:r>
      <w:r w:rsidRPr="00226830">
        <w:rPr>
          <w:rFonts w:eastAsia="CIDFont+F2" w:cs="Times"/>
          <w:sz w:val="18"/>
          <w:szCs w:val="18"/>
          <w:lang w:val="sl-SI" w:bidi="he-IL"/>
        </w:rPr>
        <w:t xml:space="preserve"> </w:t>
      </w:r>
      <w:r w:rsidRPr="00226830">
        <w:rPr>
          <w:rFonts w:eastAsia="CIDFont+F2" w:cs="Times"/>
          <w:i/>
          <w:iCs/>
          <w:sz w:val="18"/>
          <w:szCs w:val="18"/>
          <w:lang w:val="sl-SI" w:bidi="he-IL"/>
        </w:rPr>
        <w:t xml:space="preserve">The concept of </w:t>
      </w:r>
      <w:r w:rsidRPr="00226830">
        <w:rPr>
          <w:rFonts w:eastAsia="CIDFont+F2" w:cs="Times"/>
          <w:sz w:val="18"/>
          <w:szCs w:val="18"/>
          <w:lang w:val="sl-SI" w:bidi="he-IL"/>
        </w:rPr>
        <w:t>rusticitas</w:t>
      </w:r>
      <w:r w:rsidRPr="00226830">
        <w:rPr>
          <w:rFonts w:eastAsia="CIDFont+F2" w:cs="Times"/>
          <w:i/>
          <w:iCs/>
          <w:sz w:val="18"/>
          <w:szCs w:val="18"/>
          <w:lang w:val="sl-SI" w:bidi="he-IL"/>
        </w:rPr>
        <w:t xml:space="preserve"> of language</w:t>
      </w:r>
      <w:r w:rsidRPr="00226830">
        <w:rPr>
          <w:rFonts w:eastAsia="CIDFont+F2" w:cs="Times"/>
          <w:sz w:val="18"/>
          <w:szCs w:val="18"/>
          <w:lang w:val="sl-SI" w:bidi="he-IL"/>
        </w:rPr>
        <w:t xml:space="preserve">, in: </w:t>
      </w:r>
      <w:r w:rsidRPr="001F7110">
        <w:rPr>
          <w:rFonts w:eastAsia="CIDFont+F2" w:cs="Times"/>
          <w:smallCaps/>
          <w:sz w:val="16"/>
          <w:szCs w:val="16"/>
          <w:lang w:val="sl-SI" w:bidi="he-IL"/>
        </w:rPr>
        <w:t>T. Denecker, M. Lamberigts, G. Partoens, P. Swiggers, T. Van Hal</w:t>
      </w:r>
      <w:r w:rsidRPr="00226830">
        <w:rPr>
          <w:rFonts w:eastAsia="CIDFont+F2" w:cs="Times"/>
          <w:smallCaps/>
          <w:sz w:val="18"/>
          <w:szCs w:val="18"/>
          <w:lang w:val="sl-SI" w:bidi="he-IL"/>
        </w:rPr>
        <w:t xml:space="preserve"> </w:t>
      </w:r>
      <w:r w:rsidRPr="00226830">
        <w:rPr>
          <w:rFonts w:eastAsia="CIDFont+F2" w:cs="Times"/>
          <w:sz w:val="18"/>
          <w:szCs w:val="18"/>
          <w:lang w:val="sl-SI" w:bidi="he-IL"/>
        </w:rPr>
        <w:t xml:space="preserve">(edd.), </w:t>
      </w:r>
      <w:r w:rsidRPr="00226830">
        <w:rPr>
          <w:rFonts w:eastAsia="CIDFont+F3" w:cs="Times"/>
          <w:i/>
          <w:iCs/>
          <w:sz w:val="18"/>
          <w:szCs w:val="18"/>
          <w:lang w:val="sl-SI" w:bidi="he-IL"/>
        </w:rPr>
        <w:t>Language and Culture in Early Christianity: A Companion</w:t>
      </w:r>
      <w:r w:rsidRPr="00226830">
        <w:rPr>
          <w:rFonts w:eastAsia="CIDFont+F2" w:cs="Times"/>
          <w:sz w:val="18"/>
          <w:szCs w:val="18"/>
          <w:lang w:val="sl-SI" w:bidi="he-IL"/>
        </w:rPr>
        <w:t xml:space="preserve"> (in pubbl.).</w:t>
      </w:r>
    </w:p>
    <w:p w14:paraId="0475DD95" w14:textId="77777777" w:rsidR="00226830" w:rsidRPr="00027537" w:rsidRDefault="00226830" w:rsidP="00226830">
      <w:pPr>
        <w:pStyle w:val="Testo1"/>
        <w:spacing w:line="240" w:lineRule="exact"/>
        <w:rPr>
          <w:bCs/>
          <w:spacing w:val="-5"/>
          <w:szCs w:val="18"/>
          <w:lang w:val="sl-SI"/>
        </w:rPr>
      </w:pPr>
    </w:p>
    <w:p w14:paraId="38C25540" w14:textId="77777777" w:rsidR="00226830" w:rsidRPr="00027537" w:rsidRDefault="00226830" w:rsidP="00226830">
      <w:pPr>
        <w:pStyle w:val="Testo1"/>
        <w:spacing w:line="240" w:lineRule="exact"/>
        <w:ind w:firstLine="0"/>
        <w:rPr>
          <w:szCs w:val="18"/>
          <w:lang w:val="sl-SI"/>
        </w:rPr>
      </w:pPr>
      <w:r w:rsidRPr="00027537">
        <w:rPr>
          <w:bCs/>
          <w:spacing w:val="-5"/>
          <w:szCs w:val="18"/>
          <w:lang w:val="sl-SI"/>
        </w:rPr>
        <w:t>Eventualmente</w:t>
      </w:r>
      <w:r w:rsidRPr="00027537">
        <w:rPr>
          <w:bCs/>
          <w:smallCaps/>
          <w:spacing w:val="-5"/>
          <w:szCs w:val="18"/>
          <w:lang w:val="sl-SI"/>
        </w:rPr>
        <w:t xml:space="preserve"> </w:t>
      </w:r>
      <w:r w:rsidRPr="00027537">
        <w:rPr>
          <w:szCs w:val="18"/>
          <w:lang w:val="sl-SI"/>
        </w:rPr>
        <w:t>brevi stralci di altri studi saranno forniti in fotocopia.</w:t>
      </w:r>
    </w:p>
    <w:p w14:paraId="521E86A8" w14:textId="77777777" w:rsidR="006C556F" w:rsidRDefault="006C556F" w:rsidP="006C556F">
      <w:pPr>
        <w:spacing w:before="240" w:after="120" w:line="220" w:lineRule="exact"/>
        <w:rPr>
          <w:b/>
          <w:i/>
          <w:sz w:val="18"/>
        </w:rPr>
      </w:pPr>
      <w:r>
        <w:rPr>
          <w:b/>
          <w:i/>
          <w:sz w:val="18"/>
        </w:rPr>
        <w:t>DIDATTICA DEL CORSO</w:t>
      </w:r>
    </w:p>
    <w:p w14:paraId="7820B385" w14:textId="1A12AC58" w:rsidR="006C556F" w:rsidRPr="00226830" w:rsidRDefault="00226830" w:rsidP="00226830">
      <w:pPr>
        <w:pStyle w:val="Testo2"/>
        <w:rPr>
          <w:szCs w:val="18"/>
          <w:lang w:val="sl-SI"/>
        </w:rPr>
      </w:pPr>
      <w:r w:rsidRPr="00027537">
        <w:rPr>
          <w:szCs w:val="18"/>
          <w:lang w:val="sl-SI"/>
        </w:rPr>
        <w:t>Lezioni frontali in aula (</w:t>
      </w:r>
      <w:r w:rsidRPr="00027537">
        <w:rPr>
          <w:i/>
          <w:iCs/>
          <w:szCs w:val="18"/>
          <w:lang w:val="sl-SI"/>
        </w:rPr>
        <w:t>dual mode</w:t>
      </w:r>
      <w:r w:rsidRPr="00027537">
        <w:rPr>
          <w:szCs w:val="18"/>
          <w:lang w:val="sl-SI"/>
        </w:rPr>
        <w:t>); approfondimenti tematici esposti dagli studenti e discussi con i colleghi e il docente.</w:t>
      </w:r>
    </w:p>
    <w:p w14:paraId="1993E304" w14:textId="77777777" w:rsidR="006C556F" w:rsidRDefault="006C556F" w:rsidP="006C556F">
      <w:pPr>
        <w:spacing w:before="240" w:after="120" w:line="220" w:lineRule="exact"/>
        <w:rPr>
          <w:b/>
          <w:i/>
          <w:sz w:val="18"/>
        </w:rPr>
      </w:pPr>
      <w:r>
        <w:rPr>
          <w:b/>
          <w:i/>
          <w:sz w:val="18"/>
        </w:rPr>
        <w:t>METODO E CRITERI DI VALUTAZIONE</w:t>
      </w:r>
    </w:p>
    <w:p w14:paraId="607D8E5A" w14:textId="26C86E36" w:rsidR="00226830" w:rsidRPr="00027537" w:rsidRDefault="00226830" w:rsidP="00226830">
      <w:pPr>
        <w:pStyle w:val="Testo2"/>
        <w:rPr>
          <w:szCs w:val="18"/>
          <w:lang w:val="sl-SI"/>
        </w:rPr>
      </w:pPr>
      <w:r w:rsidRPr="00027537">
        <w:rPr>
          <w:szCs w:val="18"/>
          <w:lang w:val="sl-SI"/>
        </w:rPr>
        <w:t xml:space="preserve">Al principio del corso il docente si accerterà del possesso di adeguate competenze/conoscenze iniziali da parte degli studenti, eventualmente segnalando a ciascuno le carenze da recuperare, affinché dalle lezioni e dall’analisi delle fonti storico-letterarie sia tratto il miglior profitto. Durante lo svolgimento del Corso non si mancherà perciò di sollecitare una partecipazione attiva alla discussione dei temi sviluppati, verificando il progresso degli studenti in capacità di comprensione e pratica di metodo scientifico. La valutazione finale sarà quindi stabilita in voto attraverso un esame consistente in un colloquio – articolato su tre aree tematiche – sulla parte generale e sull’approfondimento monografico, il candidato dovrà dimostrare di sapersi orientare tra i temi e le questioni di fondo discussi durante le lezioni e trattati nella bibliografia prescritta, dimostrando conoscenza puntuale delle fonti storico-letterarie addotte e commentate in aula a supporto dell’esposizione. Ai fini della valutazione concorreranno la pertinenza e la corretta informazione delle risposte, l’uso appropriato della terminologia specifica, il discorso argomentato e coerente, la capacità di individuare nessi concettuali e questioni aperte. </w:t>
      </w:r>
    </w:p>
    <w:p w14:paraId="088E584F" w14:textId="77777777" w:rsidR="006C556F" w:rsidRDefault="006C556F" w:rsidP="006C556F">
      <w:pPr>
        <w:spacing w:before="240" w:after="120"/>
        <w:rPr>
          <w:b/>
          <w:i/>
          <w:sz w:val="18"/>
        </w:rPr>
      </w:pPr>
      <w:r>
        <w:rPr>
          <w:b/>
          <w:i/>
          <w:sz w:val="18"/>
        </w:rPr>
        <w:t>AVVERTENZE E PREREQUISITI</w:t>
      </w:r>
    </w:p>
    <w:p w14:paraId="6A1E95EA" w14:textId="77777777" w:rsidR="00226830" w:rsidRPr="00027537" w:rsidRDefault="00226830" w:rsidP="00226830">
      <w:pPr>
        <w:pStyle w:val="Testo2"/>
        <w:rPr>
          <w:szCs w:val="18"/>
          <w:lang w:val="sl-SI"/>
        </w:rPr>
      </w:pPr>
      <w:r w:rsidRPr="00027537">
        <w:rPr>
          <w:szCs w:val="18"/>
          <w:lang w:val="sl-SI"/>
        </w:rPr>
        <w:lastRenderedPageBreak/>
        <w:t xml:space="preserve">Antologia di fonti letterarie e complementi di bibliografia saranno forniti durante le lezioni secondo opportunità e quindi resi disponibili sulla pagina personale del Docente nel sito </w:t>
      </w:r>
      <w:r w:rsidRPr="00027537">
        <w:rPr>
          <w:i/>
          <w:iCs/>
          <w:szCs w:val="18"/>
          <w:lang w:val="sl-SI"/>
        </w:rPr>
        <w:t>web</w:t>
      </w:r>
      <w:r w:rsidRPr="00027537">
        <w:rPr>
          <w:szCs w:val="18"/>
          <w:lang w:val="sl-SI"/>
        </w:rPr>
        <w:t xml:space="preserve"> dell’Università.</w:t>
      </w:r>
    </w:p>
    <w:p w14:paraId="326A1AC2" w14:textId="77777777" w:rsidR="00226830" w:rsidRPr="00027537" w:rsidRDefault="00226830" w:rsidP="00226830">
      <w:pPr>
        <w:pStyle w:val="Testo2"/>
        <w:rPr>
          <w:szCs w:val="18"/>
          <w:lang w:val="sl-SI"/>
        </w:rPr>
      </w:pPr>
      <w:r w:rsidRPr="00027537">
        <w:rPr>
          <w:szCs w:val="18"/>
          <w:lang w:val="sl-SI"/>
        </w:rPr>
        <w:t>Avendo carattere introduttivo, l’insegnamento non necessita di prerequisiti specifici. Si presuppone comunque curiosità per la riflessione teologica e la storia del cristianesimo (delle origini in particolare) e perciò si consiglia l’acquisizione di basilari informazioni almeno sulla storia della Chiesa antica nel contesto greco-romano.</w:t>
      </w:r>
    </w:p>
    <w:p w14:paraId="58386248" w14:textId="77777777" w:rsidR="00226830" w:rsidRPr="00027537" w:rsidRDefault="00226830" w:rsidP="00CD0C26">
      <w:pPr>
        <w:pStyle w:val="Testo2"/>
        <w:ind w:firstLine="0"/>
        <w:rPr>
          <w:szCs w:val="18"/>
          <w:lang w:val="sl-SI"/>
        </w:rPr>
      </w:pPr>
    </w:p>
    <w:p w14:paraId="061F577A" w14:textId="77777777" w:rsidR="00226830" w:rsidRPr="00027537" w:rsidRDefault="00226830" w:rsidP="00226830">
      <w:pPr>
        <w:pStyle w:val="Testo2"/>
        <w:rPr>
          <w:i/>
          <w:szCs w:val="18"/>
          <w:lang w:val="sl-SI"/>
        </w:rPr>
      </w:pPr>
      <w:r w:rsidRPr="00027537">
        <w:rPr>
          <w:i/>
          <w:szCs w:val="18"/>
          <w:lang w:val="sl-SI"/>
        </w:rPr>
        <w:t>Orario e luogo di ricevimento degli studenti</w:t>
      </w:r>
    </w:p>
    <w:p w14:paraId="7B6B8556" w14:textId="77777777" w:rsidR="00226830" w:rsidRPr="00027537" w:rsidRDefault="00226830" w:rsidP="00226830">
      <w:pPr>
        <w:pStyle w:val="Testo2"/>
        <w:rPr>
          <w:szCs w:val="18"/>
          <w:lang w:val="sl-SI"/>
        </w:rPr>
      </w:pPr>
      <w:r w:rsidRPr="00027537">
        <w:rPr>
          <w:szCs w:val="18"/>
          <w:lang w:val="sl-SI"/>
        </w:rPr>
        <w:t xml:space="preserve">Il prof. A. Persic riceverà gli studenti immediatamente dopo le lezioni, o per appuntamento concordato tramite </w:t>
      </w:r>
      <w:r w:rsidRPr="00027537">
        <w:rPr>
          <w:i/>
          <w:szCs w:val="18"/>
          <w:lang w:val="sl-SI"/>
        </w:rPr>
        <w:t>e-mail</w:t>
      </w:r>
      <w:r w:rsidRPr="00027537">
        <w:rPr>
          <w:szCs w:val="18"/>
          <w:lang w:val="sl-SI"/>
        </w:rPr>
        <w:t>.</w:t>
      </w:r>
    </w:p>
    <w:p w14:paraId="75E4BFDE" w14:textId="77777777" w:rsidR="006C556F" w:rsidRDefault="006C556F" w:rsidP="006C556F">
      <w:pPr>
        <w:pStyle w:val="Testo2"/>
      </w:pPr>
    </w:p>
    <w:p w14:paraId="63A1A97F" w14:textId="77777777" w:rsidR="00D04499" w:rsidRDefault="00D04499"/>
    <w:sectPr w:rsidR="00D0449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IDFont+F3">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ADD"/>
    <w:multiLevelType w:val="hybridMultilevel"/>
    <w:tmpl w:val="382E91D8"/>
    <w:lvl w:ilvl="0" w:tplc="0C000015">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5FC316C5"/>
    <w:multiLevelType w:val="hybridMultilevel"/>
    <w:tmpl w:val="2AAA0C2E"/>
    <w:lvl w:ilvl="0" w:tplc="0C000015">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F"/>
    <w:rsid w:val="000F19C1"/>
    <w:rsid w:val="001F7110"/>
    <w:rsid w:val="00226830"/>
    <w:rsid w:val="005352D0"/>
    <w:rsid w:val="006C556F"/>
    <w:rsid w:val="006D2243"/>
    <w:rsid w:val="00767F99"/>
    <w:rsid w:val="007B5F50"/>
    <w:rsid w:val="007D27C0"/>
    <w:rsid w:val="008128CC"/>
    <w:rsid w:val="00845409"/>
    <w:rsid w:val="0094288E"/>
    <w:rsid w:val="00A4528C"/>
    <w:rsid w:val="00AB46F3"/>
    <w:rsid w:val="00CD0C26"/>
    <w:rsid w:val="00D04499"/>
    <w:rsid w:val="00D73E39"/>
    <w:rsid w:val="00DB107A"/>
    <w:rsid w:val="00E41F4C"/>
    <w:rsid w:val="00FC3E03"/>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4280"/>
  <w15:chartTrackingRefBased/>
  <w15:docId w15:val="{9394168C-9CB2-4982-96D3-B4A782FD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556F"/>
    <w:pPr>
      <w:tabs>
        <w:tab w:val="left" w:pos="284"/>
      </w:tabs>
      <w:spacing w:after="0" w:line="240" w:lineRule="exact"/>
      <w:jc w:val="both"/>
    </w:pPr>
    <w:rPr>
      <w:rFonts w:ascii="Times" w:eastAsia="Times New Roman" w:hAnsi="Times" w:cs="Times New Roman"/>
      <w:sz w:val="20"/>
      <w:szCs w:val="20"/>
      <w:lang w:eastAsia="it-IT" w:bidi="ar-SA"/>
    </w:rPr>
  </w:style>
  <w:style w:type="paragraph" w:styleId="Titolo1">
    <w:name w:val="heading 1"/>
    <w:next w:val="Titolo2"/>
    <w:link w:val="Titolo1Carattere"/>
    <w:qFormat/>
    <w:rsid w:val="006C556F"/>
    <w:pPr>
      <w:spacing w:before="480" w:after="0" w:line="240" w:lineRule="exact"/>
      <w:outlineLvl w:val="0"/>
    </w:pPr>
    <w:rPr>
      <w:rFonts w:ascii="Times" w:eastAsia="Times New Roman" w:hAnsi="Times" w:cs="Times New Roman"/>
      <w:b/>
      <w:noProof/>
      <w:sz w:val="20"/>
      <w:szCs w:val="20"/>
      <w:lang w:eastAsia="it-IT" w:bidi="ar-SA"/>
    </w:rPr>
  </w:style>
  <w:style w:type="paragraph" w:styleId="Titolo2">
    <w:name w:val="heading 2"/>
    <w:next w:val="Titolo3"/>
    <w:link w:val="Titolo2Carattere"/>
    <w:qFormat/>
    <w:rsid w:val="006C556F"/>
    <w:pPr>
      <w:spacing w:after="0" w:line="240" w:lineRule="exact"/>
      <w:outlineLvl w:val="1"/>
    </w:pPr>
    <w:rPr>
      <w:rFonts w:ascii="Times" w:eastAsia="Times New Roman" w:hAnsi="Times" w:cs="Times New Roman"/>
      <w:smallCaps/>
      <w:noProof/>
      <w:sz w:val="18"/>
      <w:szCs w:val="20"/>
      <w:lang w:eastAsia="it-IT" w:bidi="ar-SA"/>
    </w:rPr>
  </w:style>
  <w:style w:type="paragraph" w:styleId="Titolo3">
    <w:name w:val="heading 3"/>
    <w:basedOn w:val="Normale"/>
    <w:next w:val="Normale"/>
    <w:link w:val="Titolo3Carattere"/>
    <w:uiPriority w:val="9"/>
    <w:semiHidden/>
    <w:unhideWhenUsed/>
    <w:qFormat/>
    <w:rsid w:val="006C556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556F"/>
    <w:rPr>
      <w:rFonts w:ascii="Times" w:eastAsia="Times New Roman" w:hAnsi="Times" w:cs="Times New Roman"/>
      <w:b/>
      <w:noProof/>
      <w:sz w:val="20"/>
      <w:szCs w:val="20"/>
      <w:lang w:val="it-IT" w:eastAsia="it-IT" w:bidi="ar-SA"/>
    </w:rPr>
  </w:style>
  <w:style w:type="character" w:customStyle="1" w:styleId="Titolo2Carattere">
    <w:name w:val="Titolo 2 Carattere"/>
    <w:basedOn w:val="Carpredefinitoparagrafo"/>
    <w:link w:val="Titolo2"/>
    <w:rsid w:val="006C556F"/>
    <w:rPr>
      <w:rFonts w:ascii="Times" w:eastAsia="Times New Roman" w:hAnsi="Times" w:cs="Times New Roman"/>
      <w:smallCaps/>
      <w:noProof/>
      <w:sz w:val="18"/>
      <w:szCs w:val="20"/>
      <w:lang w:val="it-IT" w:eastAsia="it-IT" w:bidi="ar-SA"/>
    </w:rPr>
  </w:style>
  <w:style w:type="character" w:styleId="Collegamentoipertestuale">
    <w:name w:val="Hyperlink"/>
    <w:basedOn w:val="Carpredefinitoparagrafo"/>
    <w:uiPriority w:val="99"/>
    <w:unhideWhenUsed/>
    <w:rsid w:val="006C556F"/>
    <w:rPr>
      <w:color w:val="0563C1" w:themeColor="hyperlink"/>
      <w:u w:val="single"/>
    </w:rPr>
  </w:style>
  <w:style w:type="paragraph" w:customStyle="1" w:styleId="Testo1">
    <w:name w:val="Testo 1"/>
    <w:rsid w:val="006C556F"/>
    <w:pPr>
      <w:spacing w:after="0" w:line="220" w:lineRule="exact"/>
      <w:ind w:left="284" w:hanging="284"/>
      <w:jc w:val="both"/>
    </w:pPr>
    <w:rPr>
      <w:rFonts w:ascii="Times" w:eastAsia="Times New Roman" w:hAnsi="Times" w:cs="Times New Roman"/>
      <w:noProof/>
      <w:sz w:val="18"/>
      <w:szCs w:val="20"/>
      <w:lang w:eastAsia="it-IT" w:bidi="ar-SA"/>
    </w:rPr>
  </w:style>
  <w:style w:type="paragraph" w:customStyle="1" w:styleId="Testo2">
    <w:name w:val="Testo 2"/>
    <w:rsid w:val="006C556F"/>
    <w:pPr>
      <w:spacing w:after="0" w:line="220" w:lineRule="exact"/>
      <w:ind w:firstLine="284"/>
      <w:jc w:val="both"/>
    </w:pPr>
    <w:rPr>
      <w:rFonts w:ascii="Times" w:eastAsia="Times New Roman" w:hAnsi="Times" w:cs="Times New Roman"/>
      <w:noProof/>
      <w:sz w:val="18"/>
      <w:szCs w:val="20"/>
      <w:lang w:eastAsia="it-IT" w:bidi="ar-SA"/>
    </w:rPr>
  </w:style>
  <w:style w:type="character" w:customStyle="1" w:styleId="Titolo3Carattere">
    <w:name w:val="Titolo 3 Carattere"/>
    <w:basedOn w:val="Carpredefinitoparagrafo"/>
    <w:link w:val="Titolo3"/>
    <w:uiPriority w:val="9"/>
    <w:semiHidden/>
    <w:rsid w:val="006C556F"/>
    <w:rPr>
      <w:rFonts w:asciiTheme="majorHAnsi" w:eastAsiaTheme="majorEastAsia" w:hAnsiTheme="majorHAnsi" w:cstheme="majorBidi"/>
      <w:color w:val="1F3763" w:themeColor="accent1" w:themeShade="7F"/>
      <w:sz w:val="24"/>
      <w:szCs w:val="24"/>
      <w:lang w:val="it-IT" w:eastAsia="it-IT" w:bidi="ar-SA"/>
    </w:rPr>
  </w:style>
  <w:style w:type="paragraph" w:styleId="Paragrafoelenco">
    <w:name w:val="List Paragraph"/>
    <w:basedOn w:val="Normale"/>
    <w:uiPriority w:val="34"/>
    <w:qFormat/>
    <w:rsid w:val="00DB1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riniana.it/scheda-autore/eberhard-schockenhoff-1618" TargetMode="External"/><Relationship Id="rId3" Type="http://schemas.openxmlformats.org/officeDocument/2006/relationships/settings" Target="settings.xml"/><Relationship Id="rId7" Type="http://schemas.openxmlformats.org/officeDocument/2006/relationships/hyperlink" Target="https://librerie.unicatt.it/scheda-libro/monaci-castagno-adele/lagiografia-cristiana-antica-testi-contesti-pubblico-9788837224417-25585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storia-della-santita-nel-cristianesimo-occidentale-9788883341373-255874.html" TargetMode="External"/><Relationship Id="rId11" Type="http://schemas.openxmlformats.org/officeDocument/2006/relationships/fontTable" Target="fontTable.xml"/><Relationship Id="rId5" Type="http://schemas.openxmlformats.org/officeDocument/2006/relationships/hyperlink" Target="https://librerie.unicatt.it/scheda-libro/peter-brown/il-culto-dei-santi-lorigine-e-la-diffusione-di-una-nuova-religiosita-9788806163310-213239.html" TargetMode="External"/><Relationship Id="rId10" Type="http://schemas.openxmlformats.org/officeDocument/2006/relationships/hyperlink" Target="https://librerie.unicatt.it/scheda-libro/daniel-boyarin/morire-per-dio-il-martirio-e-la-formazione-di-cristianesimo-e-giudaismo-9788870186833-297876.html" TargetMode="External"/><Relationship Id="rId4" Type="http://schemas.openxmlformats.org/officeDocument/2006/relationships/webSettings" Target="webSettings.xml"/><Relationship Id="rId9" Type="http://schemas.openxmlformats.org/officeDocument/2006/relationships/hyperlink" Target="https://librerie.unicatt.it/scheda-libro/eberhard-schockenhoff/fermezza-e-resistenza-la-testimonianza-di-vita-dei-martiri-9788839934017-52813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879</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Persic Alessio</dc:creator>
  <cp:keywords/>
  <dc:description/>
  <cp:lastModifiedBy>Magatelli Matteo</cp:lastModifiedBy>
  <cp:revision>6</cp:revision>
  <dcterms:created xsi:type="dcterms:W3CDTF">2020-07-07T15:02:00Z</dcterms:created>
  <dcterms:modified xsi:type="dcterms:W3CDTF">2022-02-07T11:00:00Z</dcterms:modified>
</cp:coreProperties>
</file>