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5954" w14:textId="77777777" w:rsidR="002C155E" w:rsidRDefault="00723632" w:rsidP="004211CA">
      <w:pPr>
        <w:pStyle w:val="Titolo1"/>
        <w:tabs>
          <w:tab w:val="left" w:pos="284"/>
        </w:tabs>
      </w:pPr>
      <w:r>
        <w:t>Diritto per l’impresa internazionale</w:t>
      </w:r>
    </w:p>
    <w:p w14:paraId="7B369193" w14:textId="77777777" w:rsidR="002C155E" w:rsidRDefault="002C155E" w:rsidP="002C155E">
      <w:pPr>
        <w:pStyle w:val="Titolo2"/>
      </w:pPr>
      <w:r>
        <w:t>Prof. Flavio Rocchio</w:t>
      </w:r>
    </w:p>
    <w:p w14:paraId="777BBF17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bookmarkEnd w:id="0"/>
    <w:p w14:paraId="615EDDF3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0F759237" w14:textId="3292586D" w:rsidR="004B0D15" w:rsidRDefault="004B0D15" w:rsidP="004B0D15">
      <w:r w:rsidRPr="002C155E">
        <w:t>Il corso – delineati gli strumenti di teoria generale più utili alla comprensione degli istit</w:t>
      </w:r>
      <w:r>
        <w:t>uti di diritto privato – mira a</w:t>
      </w:r>
      <w:r w:rsidRPr="002C155E">
        <w:t xml:space="preserve"> indagare la disciplina, di prevalente origine </w:t>
      </w:r>
      <w:proofErr w:type="spellStart"/>
      <w:r w:rsidRPr="002C155E">
        <w:t>codicistica</w:t>
      </w:r>
      <w:proofErr w:type="spellEnd"/>
      <w:r w:rsidRPr="002C155E">
        <w:t>, dell’obbligazione in generale, del contratto in generale e</w:t>
      </w:r>
      <w:r w:rsidR="00BA6AAC">
        <w:t>, in particolare, della vendita internazionale di merci</w:t>
      </w:r>
      <w:r w:rsidRPr="002C155E">
        <w:t>, evidenziandone l’origine razionale e le potenzialità operative.</w:t>
      </w:r>
    </w:p>
    <w:p w14:paraId="2C7700C7" w14:textId="33C9EEC4" w:rsidR="0006357C" w:rsidRDefault="0006357C" w:rsidP="004B0D15">
      <w:r>
        <w:t>Si tratta di un corso avanzato di diritto privato, in cui gli argomenti del diritto privato italiano saranno esaminati nei loro risvolti internazionali</w:t>
      </w:r>
      <w:r w:rsidR="00AD5E2F">
        <w:t xml:space="preserve">, con particolare riferimento alla Convenzione di Vienna </w:t>
      </w:r>
      <w:r w:rsidR="00AD5E2F">
        <w:rPr>
          <w:rFonts w:ascii="Times New Roman" w:hAnsi="Times New Roman"/>
        </w:rPr>
        <w:t>dell’11 aprile 1980 sulla vendita internazionale di beni mobili</w:t>
      </w:r>
      <w:r w:rsidR="00AD5E2F">
        <w:t>.</w:t>
      </w:r>
    </w:p>
    <w:p w14:paraId="6C659FFE" w14:textId="77777777" w:rsidR="004B0D15" w:rsidRDefault="004B0D15" w:rsidP="004B0D15"/>
    <w:p w14:paraId="11B7BAFA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508CCB48" w14:textId="77777777" w:rsidR="004B0D15" w:rsidRPr="005E4E23" w:rsidRDefault="004B0D15" w:rsidP="004B0D15">
      <w:pPr>
        <w:rPr>
          <w:smallCaps/>
        </w:rPr>
      </w:pPr>
      <w:r w:rsidRPr="005E4E23">
        <w:rPr>
          <w:smallCaps/>
        </w:rPr>
        <w:t>Conoscenza e comprensione</w:t>
      </w:r>
    </w:p>
    <w:p w14:paraId="445F676B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1B0F3AAE" w14:textId="77777777" w:rsidR="004B0D15" w:rsidRDefault="004B0D15" w:rsidP="004B0D15">
      <w:r>
        <w:t>- comprendere i casi di conflittualità tipici del diritto privato;</w:t>
      </w:r>
    </w:p>
    <w:p w14:paraId="324AF1A4" w14:textId="77777777" w:rsidR="004B0D15" w:rsidRDefault="004B0D15" w:rsidP="004B0D15">
      <w:r>
        <w:t>- identificare e distinguere le diverse situazioni giuridiche e le loro forme di tutela.</w:t>
      </w:r>
    </w:p>
    <w:p w14:paraId="0024DE8C" w14:textId="77777777" w:rsidR="004B0D15" w:rsidRDefault="004B0D15" w:rsidP="004B0D15"/>
    <w:p w14:paraId="217A5CA8" w14:textId="77777777" w:rsidR="004B0D15" w:rsidRPr="009429D7" w:rsidRDefault="004B0D15" w:rsidP="004B0D15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6E414A8F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59D63AA5" w14:textId="77777777" w:rsidR="004B0D15" w:rsidRDefault="004B0D15" w:rsidP="004B0D15">
      <w:r>
        <w:t>- interpretare un testo di legge in materia di diritto privato;</w:t>
      </w:r>
    </w:p>
    <w:p w14:paraId="0A94BEF6" w14:textId="77777777" w:rsidR="008F135C" w:rsidRDefault="004B0D15" w:rsidP="004B0D15">
      <w:r>
        <w:t>- risolvere casi concreti di conflittualità potenziale e attuale nella medesima materia; - pianificare la migliore salvaguardia e tutela delle situazioni giuridiche.</w:t>
      </w:r>
    </w:p>
    <w:p w14:paraId="076E8FE1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9FCA4" w14:textId="7A21C7C9" w:rsidR="002C155E" w:rsidRPr="002C155E" w:rsidRDefault="002C155E" w:rsidP="00BA6AAC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diritti.</w:t>
      </w:r>
    </w:p>
    <w:p w14:paraId="4EE01FB9" w14:textId="1D27754D" w:rsidR="002C155E" w:rsidRPr="002C155E" w:rsidRDefault="002C155E" w:rsidP="002C155E">
      <w:r>
        <w:t>–</w:t>
      </w:r>
      <w:r>
        <w:tab/>
      </w:r>
      <w:r w:rsidRPr="002C155E">
        <w:t>L’obbligazione in generale</w:t>
      </w:r>
      <w:r w:rsidR="00BA6AAC">
        <w:t>; la responsabilità del debitore; l’inadempimento</w:t>
      </w:r>
      <w:r w:rsidR="00500892">
        <w:t>.</w:t>
      </w:r>
    </w:p>
    <w:p w14:paraId="5EEE1593" w14:textId="279B5F8E" w:rsidR="00BA6AAC" w:rsidRDefault="002C155E" w:rsidP="002C155E">
      <w:r>
        <w:t>–</w:t>
      </w:r>
      <w:r>
        <w:tab/>
      </w:r>
      <w:r w:rsidRPr="002C155E">
        <w:t>Il contratto in generale.</w:t>
      </w:r>
    </w:p>
    <w:p w14:paraId="0EADA195" w14:textId="28CB0B4A" w:rsidR="00BA6AAC" w:rsidRPr="002C155E" w:rsidRDefault="00BA6AAC" w:rsidP="002C155E">
      <w:r>
        <w:t>–</w:t>
      </w:r>
      <w:r>
        <w:tab/>
        <w:t>La vendita nazionale.</w:t>
      </w:r>
    </w:p>
    <w:p w14:paraId="07DD74FB" w14:textId="612C4361" w:rsidR="002C155E" w:rsidRPr="002C155E" w:rsidRDefault="002C155E" w:rsidP="002C155E">
      <w:r>
        <w:t>–</w:t>
      </w:r>
      <w:r>
        <w:tab/>
      </w:r>
      <w:r w:rsidR="00BA6AAC">
        <w:t>La vendita internazionale di beni mobili (merci)</w:t>
      </w:r>
      <w:r w:rsidR="00500892">
        <w:t>.</w:t>
      </w:r>
    </w:p>
    <w:p w14:paraId="12D8246E" w14:textId="77777777" w:rsidR="00E927BB" w:rsidRDefault="00E927BB" w:rsidP="004211CA">
      <w:pPr>
        <w:spacing w:before="240" w:after="120"/>
        <w:rPr>
          <w:b/>
          <w:i/>
          <w:sz w:val="18"/>
        </w:rPr>
      </w:pPr>
    </w:p>
    <w:p w14:paraId="271CF3EF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CC6DBDD" w14:textId="73466435" w:rsidR="002C155E" w:rsidRDefault="0006357C" w:rsidP="0044342A">
      <w:pPr>
        <w:pStyle w:val="Testo1"/>
        <w:spacing w:line="240" w:lineRule="atLeast"/>
      </w:pPr>
      <w:r>
        <w:rPr>
          <w:smallCaps/>
          <w:spacing w:val="-5"/>
          <w:sz w:val="16"/>
        </w:rPr>
        <w:lastRenderedPageBreak/>
        <w:t xml:space="preserve">- </w:t>
      </w:r>
      <w:r w:rsidR="002C155E"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="002C155E" w:rsidRPr="0044342A">
        <w:rPr>
          <w:smallCaps/>
          <w:spacing w:val="-5"/>
          <w:sz w:val="16"/>
        </w:rPr>
        <w:t>,</w:t>
      </w:r>
      <w:r w:rsidR="002C155E"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="002C155E"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="002C155E"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BA6AAC">
        <w:t>,</w:t>
      </w:r>
      <w:r w:rsidR="00BA6AAC" w:rsidRPr="00BA6AAC">
        <w:t xml:space="preserve"> con riferiment</w:t>
      </w:r>
      <w:r w:rsidR="00BA6AAC">
        <w:t>o</w:t>
      </w:r>
      <w:r w:rsidR="00BA6AAC" w:rsidRPr="00BA6AAC">
        <w:t xml:space="preserve"> ai seguenti paragrafi: Da 1 a 6, 15, 16, 19, da 25 a 39, 40.1, 40.2 e 40.3. In ogni caso non vanno studiati gli Approfondimenti</w:t>
      </w:r>
      <w:r w:rsidR="00BA6AAC">
        <w:t>.</w:t>
      </w:r>
    </w:p>
    <w:p w14:paraId="13ED5E11" w14:textId="71E966F8" w:rsidR="0006357C" w:rsidRPr="0006357C" w:rsidRDefault="0006357C" w:rsidP="0044342A">
      <w:pPr>
        <w:pStyle w:val="Testo1"/>
        <w:spacing w:line="240" w:lineRule="atLeast"/>
        <w:rPr>
          <w:sz w:val="20"/>
        </w:rPr>
      </w:pPr>
      <w:r>
        <w:rPr>
          <w:spacing w:val="-5"/>
          <w:sz w:val="20"/>
        </w:rPr>
        <w:t xml:space="preserve">- </w:t>
      </w:r>
      <w:r w:rsidR="00AD5E2F">
        <w:rPr>
          <w:spacing w:val="-5"/>
          <w:sz w:val="20"/>
        </w:rPr>
        <w:t>Materiale messo a disposizione tramite Blackboard</w:t>
      </w:r>
      <w:r w:rsidRPr="0006357C">
        <w:rPr>
          <w:spacing w:val="-5"/>
          <w:sz w:val="20"/>
        </w:rPr>
        <w:t>.</w:t>
      </w:r>
    </w:p>
    <w:p w14:paraId="143E6F2C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3B98EB" w14:textId="77777777" w:rsidR="002C155E" w:rsidRDefault="002C155E" w:rsidP="002C155E">
      <w:pPr>
        <w:pStyle w:val="Testo2"/>
      </w:pPr>
      <w:r>
        <w:t>Lezioni in aula.</w:t>
      </w:r>
    </w:p>
    <w:p w14:paraId="1B66301D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1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A50799D" w14:textId="77777777" w:rsidR="002C155E" w:rsidRDefault="002C155E" w:rsidP="002C155E">
      <w:pPr>
        <w:pStyle w:val="Testo2"/>
      </w:pPr>
      <w:r>
        <w:t>Esame orale</w:t>
      </w:r>
      <w:bookmarkEnd w:id="1"/>
      <w:r w:rsidR="00D666F5">
        <w:t xml:space="preserve">, nell’ambito del quale si chiederà di rispondere a tre domande, a ciascuna delle quali viene attribuito un punteggio massimo di </w:t>
      </w:r>
      <w:r w:rsidR="00772890">
        <w:t>6</w:t>
      </w:r>
      <w:r w:rsidR="00D666F5">
        <w:t xml:space="preserve"> punti, che scalano a seconda del livello di precisione della risposta</w:t>
      </w:r>
      <w:r w:rsidR="00772890">
        <w:t xml:space="preserve"> (da 30/30 a 24/30 e da 24/30 a 18/30)</w:t>
      </w:r>
      <w:r w:rsidR="00D666F5">
        <w:t>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20C26DFA" w14:textId="77777777" w:rsidR="00312009" w:rsidRPr="00312009" w:rsidRDefault="00312009" w:rsidP="00312009">
      <w:pPr>
        <w:rPr>
          <w:noProof/>
          <w:sz w:val="18"/>
        </w:rPr>
      </w:pPr>
      <w:r w:rsidRPr="00312009">
        <w:rPr>
          <w:noProof/>
          <w:sz w:val="18"/>
        </w:rPr>
        <w:t>Ai fini della valutazione concorreranno la pertinenza delle risposte, l’uso appropriato della terminologia giuridica e, soprattutto, la capacità di individuare profili applicativi concreti delle nozioni acquisite.</w:t>
      </w:r>
    </w:p>
    <w:p w14:paraId="04F38933" w14:textId="77777777" w:rsidR="00312009" w:rsidRDefault="00312009" w:rsidP="002C155E">
      <w:pPr>
        <w:pStyle w:val="Testo2"/>
      </w:pPr>
    </w:p>
    <w:p w14:paraId="3C5654E7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4B90F92B" w14:textId="01F8BC28" w:rsidR="000E35C0" w:rsidRDefault="002C155E" w:rsidP="000E35C0">
      <w:pPr>
        <w:pStyle w:val="Testo2"/>
      </w:pPr>
      <w:r w:rsidRPr="002C155E">
        <w:t>È indispensabile un’adeguata conoscenza, relativamente agli istituti oggetto del corso, della Costituzione, del Codice civile e delle leggi che lo integrano</w:t>
      </w:r>
      <w:r w:rsidR="00AD5E2F">
        <w:t>, nonché della Convenzione di Vienna dell’11 aprile 1980</w:t>
      </w:r>
      <w:r w:rsidRPr="002C155E">
        <w:t>.</w:t>
      </w:r>
    </w:p>
    <w:p w14:paraId="3E56FD8F" w14:textId="77777777" w:rsidR="0016667E" w:rsidRDefault="0016667E" w:rsidP="000E35C0">
      <w:pPr>
        <w:pStyle w:val="Testo2"/>
      </w:pPr>
    </w:p>
    <w:p w14:paraId="2A4A252E" w14:textId="77777777" w:rsidR="0016667E" w:rsidRDefault="0016667E" w:rsidP="000E35C0">
      <w:pPr>
        <w:pStyle w:val="Testo2"/>
      </w:pPr>
    </w:p>
    <w:p w14:paraId="68D7225F" w14:textId="77777777" w:rsidR="0016667E" w:rsidRPr="00DF4470" w:rsidRDefault="0016667E" w:rsidP="0016667E">
      <w:pPr>
        <w:spacing w:line="220" w:lineRule="exact"/>
        <w:rPr>
          <w:i/>
          <w:sz w:val="18"/>
        </w:rPr>
      </w:pPr>
      <w:r w:rsidRPr="00DF44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63DD79" w14:textId="7981121A" w:rsidR="0016667E" w:rsidRDefault="0016667E" w:rsidP="000E35C0">
      <w:pPr>
        <w:pStyle w:val="Testo2"/>
      </w:pPr>
    </w:p>
    <w:p w14:paraId="75329AC6" w14:textId="77777777" w:rsidR="00FA599F" w:rsidRDefault="00B546B9" w:rsidP="00FA59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31688F99" w14:textId="77777777" w:rsidR="00FA599F" w:rsidRPr="002C155E" w:rsidRDefault="00FA599F" w:rsidP="00723632">
      <w:pPr>
        <w:pStyle w:val="Testo2"/>
      </w:pPr>
      <w:r>
        <w:t>Il docente riceverà gli studenti alla fine di ogni lezione e in ogni altra occasione da con</w:t>
      </w:r>
      <w:bookmarkStart w:id="2" w:name="_GoBack"/>
      <w:bookmarkEnd w:id="2"/>
      <w:r>
        <w:t>cordare a mezzo e-mail all’indirizzo flavio.rocchio@unicatt.it</w:t>
      </w: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6357C"/>
    <w:rsid w:val="000B1E5D"/>
    <w:rsid w:val="000E35C0"/>
    <w:rsid w:val="0016667E"/>
    <w:rsid w:val="00203FDC"/>
    <w:rsid w:val="00222C2C"/>
    <w:rsid w:val="00231D44"/>
    <w:rsid w:val="002B2866"/>
    <w:rsid w:val="002C155E"/>
    <w:rsid w:val="002E6AD4"/>
    <w:rsid w:val="00312009"/>
    <w:rsid w:val="004211CA"/>
    <w:rsid w:val="0044342A"/>
    <w:rsid w:val="004B0D15"/>
    <w:rsid w:val="004B708E"/>
    <w:rsid w:val="00500892"/>
    <w:rsid w:val="0056257E"/>
    <w:rsid w:val="00723632"/>
    <w:rsid w:val="00772890"/>
    <w:rsid w:val="008F135C"/>
    <w:rsid w:val="00A414B1"/>
    <w:rsid w:val="00AD5E2F"/>
    <w:rsid w:val="00B546B9"/>
    <w:rsid w:val="00BA6AAC"/>
    <w:rsid w:val="00BB319E"/>
    <w:rsid w:val="00C273BA"/>
    <w:rsid w:val="00C51808"/>
    <w:rsid w:val="00CF3820"/>
    <w:rsid w:val="00D666F5"/>
    <w:rsid w:val="00DF4470"/>
    <w:rsid w:val="00E927BB"/>
    <w:rsid w:val="00E9620F"/>
    <w:rsid w:val="00EA5432"/>
    <w:rsid w:val="00F048D3"/>
    <w:rsid w:val="00F47B5A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70A6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540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Belleri Erica</cp:lastModifiedBy>
  <cp:revision>6</cp:revision>
  <cp:lastPrinted>2003-03-27T09:42:00Z</cp:lastPrinted>
  <dcterms:created xsi:type="dcterms:W3CDTF">2020-05-15T09:59:00Z</dcterms:created>
  <dcterms:modified xsi:type="dcterms:W3CDTF">2020-08-03T08:35:00Z</dcterms:modified>
</cp:coreProperties>
</file>