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56881" w14:textId="77777777" w:rsidR="001D3566" w:rsidRPr="002E0A2A" w:rsidRDefault="001D3566" w:rsidP="001D3566">
      <w:pPr>
        <w:tabs>
          <w:tab w:val="clear" w:pos="284"/>
        </w:tabs>
        <w:spacing w:before="480"/>
        <w:ind w:left="284" w:hanging="284"/>
        <w:jc w:val="left"/>
        <w:outlineLvl w:val="0"/>
        <w:rPr>
          <w:b/>
          <w:noProof/>
        </w:rPr>
      </w:pPr>
      <w:r w:rsidRPr="002E0A2A">
        <w:rPr>
          <w:b/>
          <w:noProof/>
        </w:rPr>
        <w:t>Storia dell’arte contemporanea (con laboratorio)</w:t>
      </w:r>
    </w:p>
    <w:p w14:paraId="36E718F2" w14:textId="77777777" w:rsidR="001D3566" w:rsidRDefault="001D3566" w:rsidP="001D3566">
      <w:pPr>
        <w:tabs>
          <w:tab w:val="clear" w:pos="284"/>
        </w:tabs>
        <w:jc w:val="left"/>
        <w:outlineLvl w:val="1"/>
        <w:rPr>
          <w:smallCaps/>
          <w:noProof/>
          <w:sz w:val="18"/>
          <w:szCs w:val="18"/>
        </w:rPr>
      </w:pPr>
      <w:r w:rsidRPr="00511D64">
        <w:rPr>
          <w:smallCaps/>
          <w:noProof/>
          <w:sz w:val="18"/>
          <w:szCs w:val="18"/>
        </w:rPr>
        <w:t>Prof.ssa Francesca Stroppa</w:t>
      </w:r>
    </w:p>
    <w:p w14:paraId="5AB4CDF6" w14:textId="77777777" w:rsidR="00857863" w:rsidRDefault="00857863" w:rsidP="001D3566">
      <w:pPr>
        <w:tabs>
          <w:tab w:val="clear" w:pos="284"/>
        </w:tabs>
        <w:jc w:val="left"/>
        <w:outlineLvl w:val="1"/>
        <w:rPr>
          <w:smallCaps/>
          <w:noProof/>
          <w:sz w:val="18"/>
          <w:szCs w:val="18"/>
        </w:rPr>
      </w:pPr>
    </w:p>
    <w:p w14:paraId="654E2C3C" w14:textId="77777777" w:rsidR="00857863" w:rsidRPr="00857863" w:rsidRDefault="00857863" w:rsidP="00857863">
      <w:pPr>
        <w:tabs>
          <w:tab w:val="clear" w:pos="284"/>
        </w:tabs>
        <w:jc w:val="left"/>
        <w:outlineLvl w:val="1"/>
        <w:rPr>
          <w:noProof/>
        </w:rPr>
      </w:pPr>
      <w:r w:rsidRPr="00857863">
        <w:rPr>
          <w:b/>
          <w:noProof/>
        </w:rPr>
        <w:t>Conduttori di laboratorio</w:t>
      </w:r>
      <w:r>
        <w:rPr>
          <w:b/>
          <w:noProof/>
        </w:rPr>
        <w:t xml:space="preserve">: </w:t>
      </w:r>
      <w:hyperlink r:id="rId6" w:history="1">
        <w:r w:rsidRPr="0034708E">
          <w:rPr>
            <w:rStyle w:val="Collegamentoipertestuale"/>
            <w:noProof/>
          </w:rPr>
          <w:t>Del Bono Mariateresa</w:t>
        </w:r>
      </w:hyperlink>
      <w:r>
        <w:rPr>
          <w:noProof/>
        </w:rPr>
        <w:t xml:space="preserve">, </w:t>
      </w:r>
      <w:hyperlink r:id="rId7" w:history="1">
        <w:r w:rsidRPr="0034708E">
          <w:rPr>
            <w:rStyle w:val="Collegamentoipertestuale"/>
            <w:noProof/>
          </w:rPr>
          <w:t>Del Bono Laura</w:t>
        </w:r>
      </w:hyperlink>
      <w:r>
        <w:rPr>
          <w:noProof/>
        </w:rPr>
        <w:t xml:space="preserve">, </w:t>
      </w:r>
      <w:hyperlink r:id="rId8" w:history="1">
        <w:r w:rsidRPr="0034708E">
          <w:rPr>
            <w:rStyle w:val="Collegamentoipertestuale"/>
            <w:noProof/>
          </w:rPr>
          <w:t>Signori Lucia</w:t>
        </w:r>
      </w:hyperlink>
      <w:r>
        <w:rPr>
          <w:noProof/>
        </w:rPr>
        <w:t xml:space="preserve">, </w:t>
      </w:r>
      <w:hyperlink r:id="rId9" w:history="1">
        <w:r w:rsidRPr="0034708E">
          <w:rPr>
            <w:rStyle w:val="Collegamentoipertestuale"/>
            <w:noProof/>
          </w:rPr>
          <w:t>Molinari Fabio</w:t>
        </w:r>
      </w:hyperlink>
      <w:r>
        <w:rPr>
          <w:noProof/>
        </w:rPr>
        <w:t xml:space="preserve">, </w:t>
      </w:r>
      <w:hyperlink r:id="rId10" w:history="1">
        <w:r w:rsidRPr="0034708E">
          <w:rPr>
            <w:rStyle w:val="Collegamentoipertestuale"/>
            <w:noProof/>
          </w:rPr>
          <w:t>Mazzetti Francesco</w:t>
        </w:r>
      </w:hyperlink>
      <w:r>
        <w:rPr>
          <w:noProof/>
        </w:rPr>
        <w:t xml:space="preserve">, </w:t>
      </w:r>
      <w:hyperlink r:id="rId11" w:history="1">
        <w:r w:rsidRPr="0034708E">
          <w:rPr>
            <w:rStyle w:val="Collegamentoipertestuale"/>
            <w:noProof/>
          </w:rPr>
          <w:t>Ferraglio Ennio</w:t>
        </w:r>
      </w:hyperlink>
      <w:r>
        <w:rPr>
          <w:noProof/>
        </w:rPr>
        <w:t xml:space="preserve">, </w:t>
      </w:r>
      <w:hyperlink r:id="rId12" w:history="1">
        <w:r w:rsidRPr="0034708E">
          <w:rPr>
            <w:rStyle w:val="Collegamentoipertestuale"/>
            <w:noProof/>
          </w:rPr>
          <w:t>Berizzi Flora</w:t>
        </w:r>
      </w:hyperlink>
      <w:r>
        <w:rPr>
          <w:noProof/>
        </w:rPr>
        <w:t xml:space="preserve">, </w:t>
      </w:r>
      <w:hyperlink r:id="rId13" w:history="1">
        <w:r w:rsidRPr="0034708E">
          <w:rPr>
            <w:rStyle w:val="Collegamentoipertestuale"/>
            <w:noProof/>
          </w:rPr>
          <w:t>Loda Angelo</w:t>
        </w:r>
      </w:hyperlink>
      <w:r>
        <w:rPr>
          <w:noProof/>
        </w:rPr>
        <w:t xml:space="preserve">, </w:t>
      </w:r>
      <w:hyperlink r:id="rId14" w:history="1">
        <w:r w:rsidRPr="0034708E">
          <w:rPr>
            <w:rStyle w:val="Collegamentoipertestuale"/>
            <w:noProof/>
          </w:rPr>
          <w:t>Leo Leonardo</w:t>
        </w:r>
      </w:hyperlink>
    </w:p>
    <w:p w14:paraId="0303D9C9" w14:textId="77777777" w:rsidR="001D3566" w:rsidRPr="00511D64" w:rsidRDefault="001D3566" w:rsidP="001D3566">
      <w:pPr>
        <w:spacing w:before="240" w:after="120"/>
        <w:rPr>
          <w:b/>
          <w:sz w:val="18"/>
          <w:szCs w:val="18"/>
        </w:rPr>
      </w:pPr>
      <w:r w:rsidRPr="00511D64">
        <w:rPr>
          <w:b/>
          <w:i/>
          <w:sz w:val="18"/>
          <w:szCs w:val="18"/>
        </w:rPr>
        <w:t>OBIETTIVO DEL CORSO E RISULTATI DI APPRENDIMENTO ATTESI</w:t>
      </w:r>
    </w:p>
    <w:p w14:paraId="45C69B48" w14:textId="77777777" w:rsidR="001D3566" w:rsidRPr="002E0A2A" w:rsidRDefault="001D3566" w:rsidP="001D3566">
      <w:r w:rsidRPr="002E0A2A">
        <w:tab/>
        <w:t>Il corso si propone di offrire agli studenti l</w:t>
      </w:r>
      <w:r>
        <w:t>a</w:t>
      </w:r>
      <w:r w:rsidRPr="002E0A2A">
        <w:t xml:space="preserve"> conoscenz</w:t>
      </w:r>
      <w:r>
        <w:t>a</w:t>
      </w:r>
      <w:r w:rsidRPr="002E0A2A">
        <w:t xml:space="preserve"> degli snodi principali dello sviluppo storico-artistico, dal periodo Neoclassico fino alla contemporaneità, e del valore educativo del patrimonio artistico.</w:t>
      </w:r>
    </w:p>
    <w:p w14:paraId="6F3FF9E3" w14:textId="77777777" w:rsidR="001D3566" w:rsidRPr="002E0A2A" w:rsidRDefault="001D3566" w:rsidP="001D3566">
      <w:r w:rsidRPr="002E0A2A">
        <w:tab/>
        <w:t xml:space="preserve">Gli obiettivi dell’insegnamento </w:t>
      </w:r>
      <w:r>
        <w:t>sono finalizzati a</w:t>
      </w:r>
      <w:r w:rsidRPr="002E0A2A">
        <w:t>: a) fornire la consapevolezza delle modalità del lavoro storico</w:t>
      </w:r>
      <w:r>
        <w:t>-artistico</w:t>
      </w:r>
      <w:r w:rsidRPr="002E0A2A">
        <w:t>, ponendo attenzione al lessico disciplinare, all’</w:t>
      </w:r>
      <w:r>
        <w:t>esame</w:t>
      </w:r>
      <w:r w:rsidRPr="002E0A2A">
        <w:t xml:space="preserve"> delle fonti e all’interpretazione storiografica; b) muoversi in modo autonomo e critico nell’analisi di nuovi contesti storico-artistici, affinando la capacità necessaria </w:t>
      </w:r>
      <w:r>
        <w:t>a</w:t>
      </w:r>
      <w:r w:rsidRPr="002E0A2A">
        <w:t xml:space="preserve"> </w:t>
      </w:r>
      <w:r>
        <w:t>capire</w:t>
      </w:r>
      <w:r w:rsidRPr="002E0A2A">
        <w:t xml:space="preserve"> lo sviluppo interdisciplinare degli </w:t>
      </w:r>
      <w:r>
        <w:t>eventi</w:t>
      </w:r>
      <w:r w:rsidRPr="002E0A2A">
        <w:t xml:space="preserve"> culturali; c) comprendere il contesto da cui nascono opere e movimenti, il </w:t>
      </w:r>
      <w:r>
        <w:t xml:space="preserve">loro </w:t>
      </w:r>
      <w:r w:rsidRPr="002E0A2A">
        <w:t xml:space="preserve">nesso con l’attualità e i collegamenti in ambito formativo; d) tradurre </w:t>
      </w:r>
      <w:r>
        <w:t>le tematiche presentate a lezione in chiave didattica.</w:t>
      </w:r>
    </w:p>
    <w:p w14:paraId="04627D6B" w14:textId="77777777" w:rsidR="001D3566" w:rsidRDefault="001D3566" w:rsidP="001D3566">
      <w:r w:rsidRPr="002E0A2A">
        <w:tab/>
        <w:t xml:space="preserve">Al termine del corso, lo studente dovrà essere in grado di: 1) </w:t>
      </w:r>
      <w:r>
        <w:t>mostrare</w:t>
      </w:r>
      <w:r w:rsidRPr="002E0A2A">
        <w:t xml:space="preserve"> di aver acquisito capacità di apprendimento, avendo recepito informazioni su opere, artisti e movimenti; 2) saper descrivere e </w:t>
      </w:r>
      <w:r>
        <w:t>distinguere</w:t>
      </w:r>
      <w:r w:rsidRPr="002E0A2A">
        <w:t xml:space="preserve"> opere, artisti e movimenti collocandoli nello spazio e nel tempo, con lessico</w:t>
      </w:r>
      <w:r>
        <w:t xml:space="preserve"> e coerenza logica</w:t>
      </w:r>
      <w:r w:rsidRPr="002E0A2A">
        <w:t>; 3) acquisi</w:t>
      </w:r>
      <w:r>
        <w:t>re la conoscenza operativa e la capacità di approcciarsi</w:t>
      </w:r>
      <w:r w:rsidRPr="002E0A2A">
        <w:t xml:space="preserve"> </w:t>
      </w:r>
      <w:r>
        <w:t>ai</w:t>
      </w:r>
      <w:r w:rsidRPr="002E0A2A">
        <w:t xml:space="preserve"> temi storiografici</w:t>
      </w:r>
      <w:r>
        <w:t xml:space="preserve"> con</w:t>
      </w:r>
      <w:r w:rsidRPr="002E0A2A">
        <w:t xml:space="preserve"> autonomia di giudizio; 4) costruire percorsi didattici interdisciplinari sui principali temi storico-artistici dal XVIII al XXI secolo, esamina</w:t>
      </w:r>
      <w:r>
        <w:t>ndo</w:t>
      </w:r>
      <w:r w:rsidRPr="002E0A2A">
        <w:t xml:space="preserve"> in modo critico il contesto in cui sono inseriti e gli </w:t>
      </w:r>
      <w:r>
        <w:t xml:space="preserve">eventuali </w:t>
      </w:r>
      <w:r w:rsidRPr="002E0A2A">
        <w:t xml:space="preserve">aspetti </w:t>
      </w:r>
      <w:r>
        <w:t xml:space="preserve">storici, </w:t>
      </w:r>
      <w:r w:rsidRPr="002E0A2A">
        <w:t>letterari, filosofic</w:t>
      </w:r>
      <w:r>
        <w:t>i</w:t>
      </w:r>
      <w:r w:rsidRPr="002E0A2A">
        <w:t xml:space="preserve"> e musical</w:t>
      </w:r>
      <w:r>
        <w:t>i</w:t>
      </w:r>
      <w:r w:rsidRPr="002E0A2A">
        <w:t xml:space="preserve"> </w:t>
      </w:r>
      <w:r>
        <w:t>di riferimento</w:t>
      </w:r>
      <w:r w:rsidRPr="002E0A2A">
        <w:t xml:space="preserve">; 5) </w:t>
      </w:r>
      <w:r>
        <w:t>maturare</w:t>
      </w:r>
      <w:r w:rsidRPr="002E0A2A">
        <w:t xml:space="preserve"> abilità </w:t>
      </w:r>
      <w:r>
        <w:t>comunicative</w:t>
      </w:r>
      <w:r w:rsidRPr="002E0A2A">
        <w:t xml:space="preserve"> in </w:t>
      </w:r>
      <w:r>
        <w:t xml:space="preserve">contesti diversi; 6) </w:t>
      </w:r>
      <w:r w:rsidRPr="002E0A2A">
        <w:t xml:space="preserve">aver assimilato la capacità di </w:t>
      </w:r>
      <w:r>
        <w:t>apprendimento</w:t>
      </w:r>
      <w:r w:rsidRPr="002E0A2A">
        <w:t>, vale a dire saper costruire una traccia di ricerca, effettuare rilevazioni e</w:t>
      </w:r>
      <w:r>
        <w:t xml:space="preserve"> </w:t>
      </w:r>
      <w:r w:rsidRPr="002E0A2A">
        <w:t xml:space="preserve">trasferire </w:t>
      </w:r>
      <w:r>
        <w:t>il sapere</w:t>
      </w:r>
      <w:r w:rsidRPr="002E0A2A">
        <w:t xml:space="preserve"> teoric</w:t>
      </w:r>
      <w:r>
        <w:t>o</w:t>
      </w:r>
      <w:r w:rsidRPr="002E0A2A">
        <w:t xml:space="preserve"> in ambiti empirici.</w:t>
      </w:r>
    </w:p>
    <w:p w14:paraId="51722067" w14:textId="77777777" w:rsidR="001D3566" w:rsidRPr="00511D64" w:rsidRDefault="001D3566" w:rsidP="001D3566">
      <w:pPr>
        <w:spacing w:before="240" w:after="120"/>
        <w:rPr>
          <w:b/>
          <w:sz w:val="18"/>
          <w:szCs w:val="18"/>
        </w:rPr>
      </w:pPr>
      <w:r w:rsidRPr="00511D64">
        <w:rPr>
          <w:b/>
          <w:i/>
          <w:sz w:val="18"/>
          <w:szCs w:val="18"/>
        </w:rPr>
        <w:t>PROGRAMMA DEL CORSO</w:t>
      </w:r>
    </w:p>
    <w:p w14:paraId="2251E18B" w14:textId="77777777" w:rsidR="001D3566" w:rsidRPr="002E0A2A" w:rsidRDefault="001D3566" w:rsidP="001D3566">
      <w:r w:rsidRPr="002E0A2A">
        <w:t xml:space="preserve">Durante il corso si affrontano i </w:t>
      </w:r>
      <w:r>
        <w:t xml:space="preserve">maggiori temi della storia dell’arte </w:t>
      </w:r>
      <w:r w:rsidRPr="002E0A2A">
        <w:t xml:space="preserve">dal </w:t>
      </w:r>
      <w:r>
        <w:t>N</w:t>
      </w:r>
      <w:r w:rsidRPr="002E0A2A">
        <w:t>eoclassico alla contemporaneità, previa introduzione metodologica della disciplina storico-artistica. Si focalizzano personalità, opere, collezioni e musei, ponendo attenzione al contesto storico da cui nascono</w:t>
      </w:r>
      <w:r w:rsidRPr="000A3A32">
        <w:t xml:space="preserve">, muovendo dalle premesse, </w:t>
      </w:r>
      <w:r>
        <w:t>i</w:t>
      </w:r>
      <w:r w:rsidRPr="000A3A32">
        <w:t xml:space="preserve"> prodromi </w:t>
      </w:r>
      <w:r w:rsidRPr="002E0A2A">
        <w:t>classici e medievali che hanno dato avvio al neoclassi</w:t>
      </w:r>
      <w:r>
        <w:t>ci</w:t>
      </w:r>
      <w:r w:rsidRPr="002E0A2A">
        <w:t xml:space="preserve">smo e </w:t>
      </w:r>
      <w:r>
        <w:t>a</w:t>
      </w:r>
      <w:r w:rsidRPr="002E0A2A">
        <w:t xml:space="preserve">l neomedievalismo. </w:t>
      </w:r>
    </w:p>
    <w:p w14:paraId="3A4647F8" w14:textId="77777777" w:rsidR="001D3566" w:rsidRPr="002E0A2A" w:rsidRDefault="001D3566" w:rsidP="001D3566">
      <w:r>
        <w:lastRenderedPageBreak/>
        <w:t>Viene</w:t>
      </w:r>
      <w:r w:rsidRPr="002E0A2A">
        <w:t xml:space="preserve"> affrontato il tema della conservazione del monumento e il valore che assume </w:t>
      </w:r>
      <w:r w:rsidRPr="00697D68">
        <w:t xml:space="preserve">a partire dal Settecento, rafforzandosi nell’Ottocento e strutturandosi nel corso del </w:t>
      </w:r>
      <w:r w:rsidRPr="002E0A2A">
        <w:t>XX secolo</w:t>
      </w:r>
      <w:r>
        <w:t xml:space="preserve">, </w:t>
      </w:r>
      <w:r w:rsidRPr="00697D68">
        <w:t xml:space="preserve">fino </w:t>
      </w:r>
      <w:r w:rsidRPr="002E0A2A">
        <w:t xml:space="preserve">all’odierno concetto di bene culturale, alla questione della salvaguardia monumentale e della fruizione del patrimonio museale. Si esamina </w:t>
      </w:r>
      <w:r>
        <w:t>lo sviluppo del</w:t>
      </w:r>
      <w:r w:rsidRPr="002E0A2A">
        <w:t>l</w:t>
      </w:r>
      <w:r>
        <w:t>’</w:t>
      </w:r>
      <w:r w:rsidRPr="002E0A2A">
        <w:rPr>
          <w:rFonts w:eastAsia="MS Mincho"/>
        </w:rPr>
        <w:t>educazione al patrimonio artistico che</w:t>
      </w:r>
      <w:r w:rsidRPr="00C5221A">
        <w:rPr>
          <w:rFonts w:eastAsia="MS Mincho"/>
        </w:rPr>
        <w:t xml:space="preserve"> </w:t>
      </w:r>
      <w:r>
        <w:rPr>
          <w:rFonts w:eastAsia="MS Mincho"/>
        </w:rPr>
        <w:t>in Italia,</w:t>
      </w:r>
      <w:r w:rsidRPr="002E0A2A">
        <w:rPr>
          <w:rFonts w:eastAsia="MS Mincho"/>
        </w:rPr>
        <w:t xml:space="preserve"> </w:t>
      </w:r>
      <w:r>
        <w:rPr>
          <w:rFonts w:eastAsia="MS Mincho"/>
        </w:rPr>
        <w:t>durante il</w:t>
      </w:r>
      <w:r w:rsidRPr="002E0A2A">
        <w:rPr>
          <w:rFonts w:eastAsia="MS Mincho"/>
        </w:rPr>
        <w:t xml:space="preserve"> XIX secolo, </w:t>
      </w:r>
      <w:r>
        <w:rPr>
          <w:rFonts w:eastAsia="MS Mincho"/>
        </w:rPr>
        <w:t xml:space="preserve">si concretizza nel periodo postunitario. </w:t>
      </w:r>
      <w:r w:rsidRPr="002E0A2A">
        <w:rPr>
          <w:rFonts w:eastAsia="MS Mincho"/>
        </w:rPr>
        <w:t>A questo proposito si analizzano le trasformazioni delle città tra Otto e Novecento, l’istituzione di musei, la realizzazione di sculture</w:t>
      </w:r>
      <w:r>
        <w:rPr>
          <w:rFonts w:eastAsia="MS Mincho"/>
        </w:rPr>
        <w:t>,</w:t>
      </w:r>
      <w:r w:rsidRPr="002E0A2A">
        <w:rPr>
          <w:rFonts w:eastAsia="MS Mincho"/>
        </w:rPr>
        <w:t xml:space="preserve"> nelle piazze principali</w:t>
      </w:r>
      <w:r>
        <w:rPr>
          <w:rFonts w:eastAsia="MS Mincho"/>
        </w:rPr>
        <w:t>,</w:t>
      </w:r>
      <w:r w:rsidRPr="002E0A2A">
        <w:rPr>
          <w:rFonts w:eastAsia="MS Mincho"/>
        </w:rPr>
        <w:t xml:space="preserve"> </w:t>
      </w:r>
      <w:r>
        <w:rPr>
          <w:rFonts w:eastAsia="MS Mincho"/>
        </w:rPr>
        <w:t>celebranti</w:t>
      </w:r>
      <w:r w:rsidRPr="002E0A2A">
        <w:rPr>
          <w:rFonts w:eastAsia="MS Mincho"/>
        </w:rPr>
        <w:t xml:space="preserve"> personaggi dell’antichità o del risorgimento, </w:t>
      </w:r>
      <w:r>
        <w:rPr>
          <w:rFonts w:eastAsia="MS Mincho"/>
        </w:rPr>
        <w:t>la produzione di stampe e</w:t>
      </w:r>
      <w:r w:rsidRPr="002E0A2A">
        <w:rPr>
          <w:rFonts w:eastAsia="MS Mincho"/>
        </w:rPr>
        <w:t xml:space="preserve"> dipinti </w:t>
      </w:r>
      <w:r>
        <w:rPr>
          <w:rFonts w:eastAsia="MS Mincho"/>
        </w:rPr>
        <w:t>dal</w:t>
      </w:r>
      <w:r w:rsidRPr="002E0A2A">
        <w:rPr>
          <w:rFonts w:eastAsia="MS Mincho"/>
        </w:rPr>
        <w:t xml:space="preserve"> tema storico, insieme </w:t>
      </w:r>
      <w:r>
        <w:rPr>
          <w:rFonts w:eastAsia="MS Mincho"/>
        </w:rPr>
        <w:t>al fiorire de</w:t>
      </w:r>
      <w:r w:rsidRPr="002E0A2A">
        <w:rPr>
          <w:rFonts w:eastAsia="MS Mincho"/>
        </w:rPr>
        <w:t>ll’illustrazione libraria dei classici della letteratura (ad es</w:t>
      </w:r>
      <w:r>
        <w:rPr>
          <w:rFonts w:eastAsia="MS Mincho"/>
        </w:rPr>
        <w:t>.</w:t>
      </w:r>
      <w:r w:rsidRPr="002E0A2A">
        <w:rPr>
          <w:rFonts w:eastAsia="MS Mincho"/>
        </w:rPr>
        <w:t xml:space="preserve"> </w:t>
      </w:r>
      <w:r w:rsidRPr="002E0A2A">
        <w:rPr>
          <w:rFonts w:eastAsia="MS Mincho"/>
          <w:smallCaps/>
        </w:rPr>
        <w:t>E</w:t>
      </w:r>
      <w:r>
        <w:rPr>
          <w:rFonts w:eastAsia="MS Mincho"/>
          <w:smallCaps/>
        </w:rPr>
        <w:t>.</w:t>
      </w:r>
      <w:r w:rsidRPr="002E0A2A">
        <w:rPr>
          <w:rFonts w:eastAsia="MS Mincho"/>
          <w:smallCaps/>
        </w:rPr>
        <w:t xml:space="preserve"> de Amicis</w:t>
      </w:r>
      <w:r w:rsidRPr="002E0A2A">
        <w:rPr>
          <w:rFonts w:eastAsia="MS Mincho"/>
        </w:rPr>
        <w:t xml:space="preserve">, </w:t>
      </w:r>
      <w:r w:rsidRPr="002E0A2A">
        <w:rPr>
          <w:rFonts w:eastAsia="MS Mincho"/>
          <w:i/>
        </w:rPr>
        <w:t>Cuore</w:t>
      </w:r>
      <w:r w:rsidRPr="002E0A2A">
        <w:rPr>
          <w:rFonts w:eastAsia="MS Mincho"/>
        </w:rPr>
        <w:t>, Milano</w:t>
      </w:r>
      <w:r>
        <w:rPr>
          <w:rFonts w:eastAsia="MS Mincho"/>
        </w:rPr>
        <w:t>, Treves,</w:t>
      </w:r>
      <w:r w:rsidRPr="002E0A2A">
        <w:rPr>
          <w:rFonts w:eastAsia="MS Mincho"/>
        </w:rPr>
        <w:t xml:space="preserve"> 1886, illustrato da A. Ferraguti, </w:t>
      </w:r>
      <w:r>
        <w:t>E. Nardi, A.G. Sartorio</w:t>
      </w:r>
      <w:r w:rsidRPr="002E0A2A">
        <w:rPr>
          <w:rFonts w:eastAsia="MS Mincho"/>
        </w:rPr>
        <w:t xml:space="preserve">) che preparano </w:t>
      </w:r>
      <w:r>
        <w:rPr>
          <w:rFonts w:eastAsia="MS Mincho"/>
        </w:rPr>
        <w:t>a</w:t>
      </w:r>
      <w:r w:rsidRPr="002E0A2A">
        <w:rPr>
          <w:rFonts w:eastAsia="MS Mincho"/>
        </w:rPr>
        <w:t xml:space="preserve">i valori della patria, </w:t>
      </w:r>
      <w:r>
        <w:rPr>
          <w:rFonts w:eastAsia="MS Mincho"/>
        </w:rPr>
        <w:t>le cui gesta sono oggetto dei</w:t>
      </w:r>
      <w:r w:rsidRPr="002E0A2A">
        <w:rPr>
          <w:rFonts w:eastAsia="MS Mincho"/>
        </w:rPr>
        <w:t xml:space="preserve"> nuovi allestimenti museali </w:t>
      </w:r>
      <w:r>
        <w:rPr>
          <w:rFonts w:eastAsia="MS Mincho"/>
        </w:rPr>
        <w:t>con finalità rievocative, memoriali e didattiche.</w:t>
      </w:r>
    </w:p>
    <w:p w14:paraId="3543D0F5" w14:textId="77777777" w:rsidR="001D3566" w:rsidRPr="002E0A2A" w:rsidRDefault="001D3566" w:rsidP="001D3566">
      <w:pPr>
        <w:rPr>
          <w:rFonts w:eastAsia="MS Mincho"/>
        </w:rPr>
      </w:pPr>
      <w:r w:rsidRPr="002E0A2A">
        <w:rPr>
          <w:rFonts w:eastAsia="MS Mincho"/>
        </w:rPr>
        <w:t xml:space="preserve">Simili motivazioni </w:t>
      </w:r>
      <w:r>
        <w:rPr>
          <w:rFonts w:eastAsia="MS Mincho"/>
        </w:rPr>
        <w:t>pedagogiche</w:t>
      </w:r>
      <w:r w:rsidRPr="002E0A2A">
        <w:rPr>
          <w:rFonts w:eastAsia="MS Mincho"/>
        </w:rPr>
        <w:t xml:space="preserve"> si ritrovano, </w:t>
      </w:r>
      <w:r>
        <w:rPr>
          <w:rFonts w:eastAsia="MS Mincho"/>
        </w:rPr>
        <w:t xml:space="preserve">sia pure </w:t>
      </w:r>
      <w:r w:rsidRPr="002E0A2A">
        <w:rPr>
          <w:rFonts w:eastAsia="MS Mincho"/>
        </w:rPr>
        <w:t xml:space="preserve">declinate in modo differente, nel </w:t>
      </w:r>
      <w:r>
        <w:rPr>
          <w:rFonts w:eastAsia="MS Mincho"/>
        </w:rPr>
        <w:t>d</w:t>
      </w:r>
      <w:r w:rsidRPr="002E0A2A">
        <w:rPr>
          <w:rFonts w:eastAsia="MS Mincho"/>
        </w:rPr>
        <w:t>opoguerra, e in modo particolare negli Stati Uniti, con l’avvio di produzioni cinematografiche per bambini (ad es</w:t>
      </w:r>
      <w:r>
        <w:rPr>
          <w:rFonts w:eastAsia="MS Mincho"/>
        </w:rPr>
        <w:t>.</w:t>
      </w:r>
      <w:r w:rsidRPr="002E0A2A">
        <w:rPr>
          <w:rFonts w:eastAsia="MS Mincho"/>
        </w:rPr>
        <w:t xml:space="preserve"> quelle di Walt</w:t>
      </w:r>
      <w:r>
        <w:rPr>
          <w:rFonts w:eastAsia="MS Mincho"/>
        </w:rPr>
        <w:t xml:space="preserve"> Disney), i cui disegni animati</w:t>
      </w:r>
      <w:r w:rsidRPr="002E0A2A">
        <w:rPr>
          <w:rFonts w:eastAsia="MS Mincho"/>
        </w:rPr>
        <w:t xml:space="preserve"> traggono origine dalle forme artistiche dei monumenti, dei dipinti e delle sculture presenti nei maggiori cantieri europei.</w:t>
      </w:r>
      <w:r>
        <w:rPr>
          <w:rFonts w:eastAsia="MS Mincho"/>
        </w:rPr>
        <w:t xml:space="preserve"> </w:t>
      </w:r>
      <w:bookmarkStart w:id="0" w:name="_GoBack"/>
      <w:bookmarkEnd w:id="0"/>
    </w:p>
    <w:p w14:paraId="05B41502" w14:textId="77777777" w:rsidR="001D3566" w:rsidRDefault="001D3566" w:rsidP="001D3566">
      <w:r w:rsidRPr="002E0A2A">
        <w:rPr>
          <w:rFonts w:eastAsia="MS Mincho"/>
        </w:rPr>
        <w:t xml:space="preserve">Sono </w:t>
      </w:r>
      <w:r>
        <w:rPr>
          <w:rFonts w:eastAsia="MS Mincho"/>
        </w:rPr>
        <w:t>presentati</w:t>
      </w:r>
      <w:r w:rsidRPr="002E0A2A">
        <w:rPr>
          <w:rFonts w:eastAsia="MS Mincho"/>
        </w:rPr>
        <w:t xml:space="preserve"> il romanticismo, la stagione dei realismi, l’impressionismo, la </w:t>
      </w:r>
      <w:r w:rsidRPr="002E0A2A">
        <w:rPr>
          <w:rFonts w:eastAsia="MS Mincho"/>
          <w:i/>
        </w:rPr>
        <w:t>Belle époque</w:t>
      </w:r>
      <w:r w:rsidRPr="002E0A2A">
        <w:rPr>
          <w:rFonts w:eastAsia="MS Mincho"/>
        </w:rPr>
        <w:t>, l’età delle avanguardie, il panorama tra le due guerre, la ricostruzione</w:t>
      </w:r>
      <w:r>
        <w:rPr>
          <w:rFonts w:eastAsia="MS Mincho"/>
        </w:rPr>
        <w:t xml:space="preserve"> postbellica</w:t>
      </w:r>
      <w:r w:rsidRPr="002E0A2A">
        <w:rPr>
          <w:rFonts w:eastAsia="MS Mincho"/>
        </w:rPr>
        <w:t>, il Sessantotto e le esperienze più recenti.</w:t>
      </w:r>
      <w:r>
        <w:rPr>
          <w:rFonts w:eastAsia="MS Mincho"/>
        </w:rPr>
        <w:t xml:space="preserve"> </w:t>
      </w:r>
      <w:r w:rsidRPr="002E0A2A">
        <w:t xml:space="preserve">Il corso </w:t>
      </w:r>
      <w:r>
        <w:t>intende offrire, inoltre, nozioni</w:t>
      </w:r>
      <w:r w:rsidRPr="002E0A2A">
        <w:t xml:space="preserve"> di museologia</w:t>
      </w:r>
      <w:r>
        <w:t xml:space="preserve"> e</w:t>
      </w:r>
      <w:r w:rsidRPr="002E0A2A">
        <w:t xml:space="preserve"> di educazione al patrimonio storico-artistico sul piano internazionale, nazionale e regionale, con riferimento ai monumenti e alle collezioni lombarde, insie</w:t>
      </w:r>
      <w:r>
        <w:t>me ai beni Unesco territoriali.</w:t>
      </w:r>
    </w:p>
    <w:p w14:paraId="53AEEB83" w14:textId="7A5F9D7C" w:rsidR="00F0311B" w:rsidRPr="00F0311B" w:rsidRDefault="00F0311B" w:rsidP="00F0311B">
      <w:pPr>
        <w:keepNext/>
        <w:spacing w:before="240" w:after="120"/>
      </w:pPr>
      <w:r>
        <w:t xml:space="preserve">Il corso è integrato da attività didattico-laboratoriali affidate a conduttori esperti e caratterizzate da specifiche tematiche e metodologie concertate con </w:t>
      </w:r>
      <w:r w:rsidR="00BE46D4">
        <w:t xml:space="preserve">la </w:t>
      </w:r>
      <w:r>
        <w:t xml:space="preserve">docente. Ciascuna edizione di laboratorio sarà finalizzata alla produzione di un progetto/artefatto la cui valutazione è demandata al conduttore sulla base di parametri condivisi col docente e basati su criteri di: completezza, coerenza, </w:t>
      </w:r>
      <w:r w:rsidRPr="00F0311B">
        <w:t>originalità,</w:t>
      </w:r>
      <w:r w:rsidRPr="00F0311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0311B">
        <w:t>spendibilità didattica.</w:t>
      </w:r>
    </w:p>
    <w:p w14:paraId="763473BD" w14:textId="77777777" w:rsidR="001D3566" w:rsidRDefault="001D3566" w:rsidP="001D3566">
      <w:r w:rsidRPr="00F0311B">
        <w:t>Le attività laboratoriali sviluppano soggetti trasversali o monografici attraverso un breve approfondimento metodologico e tematico, che trasforma le conoscenze nell’abilità della progettazione didattica: un percorso che, dall’analisi alla sintesi, suggerisce proposte educative per la scuola primaria sulle arti visive, dagli aspetti iconografici alle ragioni iconologiche.</w:t>
      </w:r>
    </w:p>
    <w:p w14:paraId="55491FC8" w14:textId="77777777" w:rsidR="001D3566" w:rsidRPr="00511D64" w:rsidRDefault="001D3566" w:rsidP="001D3566">
      <w:pPr>
        <w:spacing w:before="240" w:after="120"/>
        <w:rPr>
          <w:b/>
          <w:i/>
          <w:sz w:val="18"/>
          <w:szCs w:val="18"/>
        </w:rPr>
      </w:pPr>
      <w:r w:rsidRPr="00511D64">
        <w:rPr>
          <w:b/>
          <w:i/>
          <w:sz w:val="18"/>
          <w:szCs w:val="18"/>
        </w:rPr>
        <w:t>BIBLIOGRAFIA</w:t>
      </w:r>
    </w:p>
    <w:p w14:paraId="68F5717F" w14:textId="698F5B9F" w:rsidR="001D3566" w:rsidRPr="00511D64" w:rsidRDefault="001D3566" w:rsidP="00C57602">
      <w:pPr>
        <w:tabs>
          <w:tab w:val="clear" w:pos="284"/>
        </w:tabs>
        <w:spacing w:line="240" w:lineRule="auto"/>
        <w:ind w:firstLine="426"/>
        <w:rPr>
          <w:rFonts w:cs="Times"/>
          <w:noProof/>
          <w:sz w:val="18"/>
          <w:szCs w:val="18"/>
        </w:rPr>
      </w:pPr>
      <w:r w:rsidRPr="00511D64">
        <w:rPr>
          <w:rFonts w:cs="Times"/>
          <w:noProof/>
          <w:spacing w:val="-5"/>
          <w:sz w:val="18"/>
          <w:szCs w:val="18"/>
        </w:rPr>
        <w:t>Gli studenti porteranno gli a</w:t>
      </w:r>
      <w:r w:rsidRPr="00511D64">
        <w:rPr>
          <w:rFonts w:cs="Times"/>
          <w:noProof/>
          <w:sz w:val="18"/>
          <w:szCs w:val="18"/>
        </w:rPr>
        <w:t>ppunti delle lezioni e i materiali di approfondimento resi disponibili sulla piattaforma Balckboard, a cui si devono iscrivere.</w:t>
      </w:r>
    </w:p>
    <w:p w14:paraId="2B0FF8DE" w14:textId="77777777" w:rsidR="001D3566" w:rsidRPr="00511D64" w:rsidRDefault="001D3566" w:rsidP="008D727D">
      <w:pPr>
        <w:tabs>
          <w:tab w:val="clear" w:pos="284"/>
        </w:tabs>
        <w:rPr>
          <w:rFonts w:cs="Times"/>
          <w:noProof/>
          <w:sz w:val="18"/>
          <w:szCs w:val="18"/>
        </w:rPr>
      </w:pPr>
      <w:r w:rsidRPr="00511D64">
        <w:rPr>
          <w:rFonts w:cs="Times"/>
          <w:noProof/>
          <w:sz w:val="18"/>
          <w:szCs w:val="18"/>
        </w:rPr>
        <w:t>Per la conoscenza generale si fa riferimento al manuale:</w:t>
      </w:r>
    </w:p>
    <w:p w14:paraId="1ECB2D6C" w14:textId="77777777" w:rsidR="001D3566" w:rsidRPr="00511D64" w:rsidRDefault="001D3566" w:rsidP="008D727D">
      <w:pPr>
        <w:tabs>
          <w:tab w:val="clear" w:pos="284"/>
        </w:tabs>
        <w:rPr>
          <w:rFonts w:cs="Times"/>
          <w:noProof/>
          <w:spacing w:val="-5"/>
          <w:sz w:val="18"/>
          <w:szCs w:val="18"/>
        </w:rPr>
      </w:pPr>
      <w:r w:rsidRPr="00511D64">
        <w:rPr>
          <w:rFonts w:cs="Times"/>
          <w:noProof/>
          <w:sz w:val="18"/>
          <w:szCs w:val="18"/>
        </w:rPr>
        <w:t xml:space="preserve">- </w:t>
      </w:r>
      <w:r w:rsidRPr="00511D64">
        <w:rPr>
          <w:rFonts w:cs="Times"/>
          <w:smallCaps/>
          <w:noProof/>
          <w:spacing w:val="-5"/>
          <w:sz w:val="16"/>
          <w:szCs w:val="16"/>
        </w:rPr>
        <w:t>S. Settis, T. Montanari</w:t>
      </w:r>
      <w:r w:rsidRPr="00511D64">
        <w:rPr>
          <w:rFonts w:cs="Times"/>
          <w:smallCaps/>
          <w:noProof/>
          <w:spacing w:val="-5"/>
          <w:sz w:val="18"/>
          <w:szCs w:val="18"/>
        </w:rPr>
        <w:t xml:space="preserve">, </w:t>
      </w:r>
      <w:r w:rsidRPr="00511D64">
        <w:rPr>
          <w:rFonts w:cs="Times"/>
          <w:i/>
          <w:noProof/>
          <w:spacing w:val="-5"/>
          <w:sz w:val="18"/>
          <w:szCs w:val="18"/>
        </w:rPr>
        <w:t>Arte. Una storia naturale e civile</w:t>
      </w:r>
      <w:r w:rsidRPr="00511D64">
        <w:rPr>
          <w:rFonts w:cs="Times"/>
          <w:noProof/>
          <w:spacing w:val="-5"/>
          <w:sz w:val="18"/>
          <w:szCs w:val="18"/>
        </w:rPr>
        <w:t>, 3.</w:t>
      </w:r>
      <w:r w:rsidRPr="00511D64">
        <w:rPr>
          <w:rFonts w:cs="Times"/>
          <w:i/>
          <w:noProof/>
          <w:spacing w:val="-5"/>
          <w:sz w:val="18"/>
          <w:szCs w:val="18"/>
        </w:rPr>
        <w:t xml:space="preserve"> Dal neoclassicismo al contemporaneo</w:t>
      </w:r>
      <w:r w:rsidRPr="00511D64">
        <w:rPr>
          <w:rFonts w:cs="Times"/>
          <w:noProof/>
          <w:spacing w:val="-5"/>
          <w:sz w:val="18"/>
          <w:szCs w:val="18"/>
        </w:rPr>
        <w:t>, testi di F. Belloni, C. Franzoni, Milano, Einaudi Scuola - Mondadori Education, 2020, Edizione Blu: libro cartaceo + contenuti digitali integrativi (Hub Scuola).</w:t>
      </w:r>
    </w:p>
    <w:p w14:paraId="739A5ABA" w14:textId="77777777" w:rsidR="001D3566" w:rsidRPr="00511D64" w:rsidRDefault="001D3566" w:rsidP="001D3566">
      <w:pPr>
        <w:tabs>
          <w:tab w:val="clear" w:pos="284"/>
        </w:tabs>
        <w:spacing w:line="240" w:lineRule="auto"/>
        <w:rPr>
          <w:rFonts w:cs="Times"/>
          <w:noProof/>
          <w:spacing w:val="-5"/>
          <w:sz w:val="18"/>
          <w:szCs w:val="18"/>
        </w:rPr>
      </w:pPr>
    </w:p>
    <w:p w14:paraId="03979141" w14:textId="77777777" w:rsidR="001D3566" w:rsidRPr="00511D64" w:rsidRDefault="001D3566" w:rsidP="00511D64">
      <w:pPr>
        <w:tabs>
          <w:tab w:val="clear" w:pos="284"/>
        </w:tabs>
        <w:rPr>
          <w:rFonts w:cs="Times"/>
          <w:noProof/>
          <w:spacing w:val="-5"/>
          <w:sz w:val="18"/>
          <w:szCs w:val="18"/>
        </w:rPr>
      </w:pPr>
      <w:r w:rsidRPr="00511D64">
        <w:rPr>
          <w:rFonts w:cs="Times"/>
          <w:noProof/>
          <w:spacing w:val="-5"/>
          <w:sz w:val="18"/>
          <w:szCs w:val="18"/>
        </w:rPr>
        <w:t>Per gli aspetti metodologici, storiografici, dell’educazione al patrimonio museale e della didattica attraverso le immagini:</w:t>
      </w:r>
    </w:p>
    <w:p w14:paraId="68AC0B81" w14:textId="77777777" w:rsidR="001D3566" w:rsidRPr="00511D64" w:rsidRDefault="001D3566" w:rsidP="00511D64">
      <w:pPr>
        <w:tabs>
          <w:tab w:val="clear" w:pos="284"/>
        </w:tabs>
        <w:rPr>
          <w:rFonts w:cs="Times"/>
          <w:noProof/>
          <w:spacing w:val="-5"/>
          <w:sz w:val="18"/>
          <w:szCs w:val="18"/>
        </w:rPr>
      </w:pPr>
      <w:r w:rsidRPr="00511D64">
        <w:rPr>
          <w:rFonts w:cs="Times"/>
          <w:noProof/>
          <w:spacing w:val="-5"/>
          <w:sz w:val="18"/>
          <w:szCs w:val="18"/>
        </w:rPr>
        <w:t xml:space="preserve">- </w:t>
      </w:r>
      <w:r w:rsidRPr="00511D64">
        <w:rPr>
          <w:rFonts w:cs="Times"/>
          <w:smallCaps/>
          <w:noProof/>
          <w:spacing w:val="-5"/>
          <w:sz w:val="16"/>
          <w:szCs w:val="16"/>
        </w:rPr>
        <w:t>C. Cieri Via</w:t>
      </w:r>
      <w:r w:rsidRPr="00511D64">
        <w:rPr>
          <w:rFonts w:cs="Times"/>
          <w:noProof/>
          <w:spacing w:val="-5"/>
          <w:sz w:val="18"/>
          <w:szCs w:val="18"/>
        </w:rPr>
        <w:t xml:space="preserve">, </w:t>
      </w:r>
      <w:r w:rsidRPr="00511D64">
        <w:rPr>
          <w:rFonts w:cs="Times"/>
          <w:i/>
          <w:noProof/>
          <w:spacing w:val="-5"/>
          <w:sz w:val="18"/>
          <w:szCs w:val="18"/>
        </w:rPr>
        <w:t>Nei dettagli nascosto. Per una storia del pensiero iconologico</w:t>
      </w:r>
      <w:r w:rsidRPr="00511D64">
        <w:rPr>
          <w:rFonts w:cs="Times"/>
          <w:noProof/>
          <w:spacing w:val="-5"/>
          <w:sz w:val="18"/>
          <w:szCs w:val="18"/>
        </w:rPr>
        <w:t>, Roma, Carocci, 1994 (le sezioni da scegliere sono da concordare con il docente).</w:t>
      </w:r>
    </w:p>
    <w:p w14:paraId="2B424A1A" w14:textId="77777777" w:rsidR="001D3566" w:rsidRPr="00511D64" w:rsidRDefault="001D3566" w:rsidP="00511D64">
      <w:pPr>
        <w:tabs>
          <w:tab w:val="clear" w:pos="284"/>
        </w:tabs>
        <w:rPr>
          <w:rFonts w:cs="Times"/>
          <w:noProof/>
          <w:sz w:val="18"/>
          <w:szCs w:val="18"/>
        </w:rPr>
      </w:pPr>
      <w:r w:rsidRPr="00511D64">
        <w:rPr>
          <w:rFonts w:cs="Times"/>
          <w:noProof/>
          <w:spacing w:val="-5"/>
          <w:sz w:val="18"/>
          <w:szCs w:val="18"/>
        </w:rPr>
        <w:t xml:space="preserve">- </w:t>
      </w:r>
      <w:r w:rsidRPr="00511D64">
        <w:rPr>
          <w:rFonts w:cs="Times"/>
          <w:noProof/>
          <w:spacing w:val="-5"/>
          <w:sz w:val="16"/>
          <w:szCs w:val="16"/>
        </w:rPr>
        <w:t xml:space="preserve">A. </w:t>
      </w:r>
      <w:r w:rsidRPr="00511D64">
        <w:rPr>
          <w:rFonts w:cs="Times"/>
          <w:smallCaps/>
          <w:noProof/>
          <w:spacing w:val="-5"/>
          <w:sz w:val="16"/>
          <w:szCs w:val="16"/>
        </w:rPr>
        <w:t>Lugli</w:t>
      </w:r>
      <w:r w:rsidRPr="00511D64">
        <w:rPr>
          <w:rFonts w:cs="Times"/>
          <w:noProof/>
          <w:spacing w:val="-5"/>
          <w:sz w:val="18"/>
          <w:szCs w:val="18"/>
        </w:rPr>
        <w:t xml:space="preserve">, </w:t>
      </w:r>
      <w:r w:rsidRPr="00511D64">
        <w:rPr>
          <w:rFonts w:cs="Times"/>
          <w:i/>
          <w:noProof/>
          <w:spacing w:val="-5"/>
          <w:sz w:val="18"/>
          <w:szCs w:val="18"/>
        </w:rPr>
        <w:t>Museologia</w:t>
      </w:r>
      <w:r w:rsidRPr="00511D64">
        <w:rPr>
          <w:rFonts w:cs="Times"/>
          <w:noProof/>
          <w:spacing w:val="-5"/>
          <w:sz w:val="18"/>
          <w:szCs w:val="18"/>
        </w:rPr>
        <w:t>, Milano, Jaca Book, 1992.</w:t>
      </w:r>
    </w:p>
    <w:p w14:paraId="2921930D" w14:textId="77777777" w:rsidR="001D3566" w:rsidRPr="00511D64" w:rsidRDefault="001D3566" w:rsidP="00511D64">
      <w:pPr>
        <w:tabs>
          <w:tab w:val="clear" w:pos="284"/>
        </w:tabs>
        <w:rPr>
          <w:rFonts w:cs="Times"/>
          <w:smallCaps/>
          <w:noProof/>
          <w:sz w:val="18"/>
          <w:szCs w:val="18"/>
        </w:rPr>
      </w:pPr>
      <w:r w:rsidRPr="00511D64">
        <w:rPr>
          <w:rFonts w:cs="Times"/>
          <w:sz w:val="18"/>
          <w:szCs w:val="18"/>
        </w:rPr>
        <w:t xml:space="preserve">- </w:t>
      </w:r>
      <w:r w:rsidRPr="00511D64">
        <w:rPr>
          <w:rFonts w:cs="Times"/>
          <w:sz w:val="16"/>
          <w:szCs w:val="16"/>
        </w:rPr>
        <w:t xml:space="preserve">M. </w:t>
      </w:r>
      <w:r w:rsidRPr="00511D64">
        <w:rPr>
          <w:rFonts w:cs="Times"/>
          <w:smallCaps/>
          <w:sz w:val="16"/>
          <w:szCs w:val="16"/>
        </w:rPr>
        <w:t>Bussagli</w:t>
      </w:r>
      <w:r w:rsidRPr="00511D64">
        <w:rPr>
          <w:rFonts w:cs="Times"/>
          <w:sz w:val="18"/>
          <w:szCs w:val="18"/>
        </w:rPr>
        <w:t>,</w:t>
      </w:r>
      <w:r w:rsidRPr="00511D64">
        <w:rPr>
          <w:rFonts w:cs="Times"/>
          <w:i/>
          <w:sz w:val="18"/>
          <w:szCs w:val="18"/>
        </w:rPr>
        <w:t xml:space="preserve"> Disney e l’arte</w:t>
      </w:r>
      <w:r w:rsidRPr="00511D64">
        <w:rPr>
          <w:rFonts w:cs="Times"/>
          <w:sz w:val="18"/>
          <w:szCs w:val="18"/>
        </w:rPr>
        <w:t>, Milano, Giunti editore, 2017.</w:t>
      </w:r>
    </w:p>
    <w:p w14:paraId="081317C4" w14:textId="77777777" w:rsidR="001D3566" w:rsidRPr="00511D64" w:rsidRDefault="001D3566" w:rsidP="00511D64">
      <w:pPr>
        <w:tabs>
          <w:tab w:val="clear" w:pos="284"/>
        </w:tabs>
        <w:rPr>
          <w:rFonts w:cs="Times"/>
          <w:noProof/>
          <w:spacing w:val="-5"/>
          <w:sz w:val="18"/>
          <w:szCs w:val="18"/>
        </w:rPr>
      </w:pPr>
      <w:r w:rsidRPr="00511D64">
        <w:rPr>
          <w:rFonts w:cs="Times"/>
          <w:noProof/>
          <w:spacing w:val="-5"/>
          <w:sz w:val="18"/>
          <w:szCs w:val="18"/>
        </w:rPr>
        <w:t xml:space="preserve">Inoltre, a scelta, gli studenti porteranno uno dei seguenti saggi relativi a due esempi monumentali lombardi: </w:t>
      </w:r>
    </w:p>
    <w:p w14:paraId="5F837CF6" w14:textId="77777777" w:rsidR="001D3566" w:rsidRPr="00511D64" w:rsidRDefault="001D3566" w:rsidP="00511D64">
      <w:pPr>
        <w:tabs>
          <w:tab w:val="clear" w:pos="284"/>
        </w:tabs>
        <w:rPr>
          <w:rFonts w:cs="Times"/>
          <w:sz w:val="18"/>
          <w:szCs w:val="18"/>
        </w:rPr>
      </w:pPr>
      <w:r w:rsidRPr="00511D64">
        <w:rPr>
          <w:rFonts w:cs="Times"/>
          <w:smallCaps/>
          <w:sz w:val="16"/>
          <w:szCs w:val="16"/>
        </w:rPr>
        <w:t>- F. Stroppa</w:t>
      </w:r>
      <w:r w:rsidRPr="00511D64">
        <w:rPr>
          <w:rFonts w:cs="Times"/>
          <w:sz w:val="18"/>
          <w:szCs w:val="18"/>
        </w:rPr>
        <w:t xml:space="preserve">, </w:t>
      </w:r>
      <w:r w:rsidRPr="00511D64">
        <w:rPr>
          <w:rFonts w:cs="Times"/>
          <w:i/>
          <w:sz w:val="18"/>
          <w:szCs w:val="18"/>
        </w:rPr>
        <w:t>Desiderio. La basilica di San Salvatore di Brescia: dal monastero al museo</w:t>
      </w:r>
      <w:r w:rsidRPr="00511D64">
        <w:rPr>
          <w:rFonts w:cs="Times"/>
          <w:sz w:val="18"/>
          <w:szCs w:val="18"/>
        </w:rPr>
        <w:t xml:space="preserve">, Prefazione di M. Rotili, Premessa di G. Archetti, Spoleto-Milano, </w:t>
      </w:r>
      <w:r w:rsidRPr="00511D64">
        <w:rPr>
          <w:rFonts w:cs="Times"/>
          <w:noProof/>
          <w:sz w:val="18"/>
          <w:szCs w:val="18"/>
        </w:rPr>
        <w:t>Fondazione CISAM,</w:t>
      </w:r>
      <w:r w:rsidRPr="00511D64">
        <w:rPr>
          <w:rFonts w:cs="Times"/>
          <w:sz w:val="18"/>
          <w:szCs w:val="18"/>
        </w:rPr>
        <w:t xml:space="preserve"> 2018 (</w:t>
      </w:r>
      <w:r w:rsidRPr="00511D64">
        <w:rPr>
          <w:rFonts w:cs="Times"/>
          <w:noProof/>
          <w:spacing w:val="-5"/>
          <w:sz w:val="18"/>
          <w:szCs w:val="18"/>
        </w:rPr>
        <w:t>le sezioni da scegliere sono da concordare con il docente)</w:t>
      </w:r>
      <w:r w:rsidRPr="00511D64">
        <w:rPr>
          <w:rFonts w:cs="Times"/>
          <w:sz w:val="18"/>
          <w:szCs w:val="18"/>
        </w:rPr>
        <w:t>.</w:t>
      </w:r>
    </w:p>
    <w:p w14:paraId="525DE380" w14:textId="77777777" w:rsidR="001D3566" w:rsidRPr="00511D64" w:rsidRDefault="001D3566" w:rsidP="00511D64">
      <w:pPr>
        <w:tabs>
          <w:tab w:val="clear" w:pos="284"/>
        </w:tabs>
        <w:rPr>
          <w:rFonts w:cs="Times"/>
          <w:smallCaps/>
          <w:noProof/>
          <w:sz w:val="18"/>
          <w:szCs w:val="18"/>
        </w:rPr>
      </w:pPr>
      <w:r w:rsidRPr="00511D64">
        <w:rPr>
          <w:rFonts w:cs="Times"/>
          <w:smallCaps/>
          <w:noProof/>
          <w:sz w:val="18"/>
          <w:szCs w:val="18"/>
        </w:rPr>
        <w:t xml:space="preserve">- </w:t>
      </w:r>
      <w:r w:rsidRPr="00511D64">
        <w:rPr>
          <w:rFonts w:cs="Times"/>
          <w:i/>
          <w:noProof/>
          <w:sz w:val="18"/>
          <w:szCs w:val="18"/>
        </w:rPr>
        <w:t>Don Orione e il Piccolo Cottolengo Milanese (1933-2013)</w:t>
      </w:r>
      <w:r w:rsidRPr="00511D64">
        <w:rPr>
          <w:rFonts w:cs="Times"/>
          <w:noProof/>
          <w:sz w:val="18"/>
          <w:szCs w:val="18"/>
        </w:rPr>
        <w:t>, Atti del convegno di studio (Milano, Università Cattolica del Sacro Cuore, 17 gennaio 2014),</w:t>
      </w:r>
      <w:r w:rsidRPr="00511D64">
        <w:rPr>
          <w:rFonts w:cs="Times"/>
          <w:smallCaps/>
          <w:noProof/>
          <w:sz w:val="18"/>
          <w:szCs w:val="18"/>
        </w:rPr>
        <w:t xml:space="preserve"> </w:t>
      </w:r>
      <w:r w:rsidRPr="00511D64">
        <w:rPr>
          <w:rFonts w:cs="Times"/>
          <w:noProof/>
          <w:sz w:val="18"/>
          <w:szCs w:val="18"/>
        </w:rPr>
        <w:t>a cura di G. Archetti, Roma, Edizioni Studium, 2015 (</w:t>
      </w:r>
      <w:r w:rsidRPr="00511D64">
        <w:rPr>
          <w:rFonts w:cs="Times"/>
          <w:noProof/>
          <w:spacing w:val="-5"/>
          <w:sz w:val="18"/>
          <w:szCs w:val="18"/>
        </w:rPr>
        <w:t>le sezioni da scegliere sono da concordare con il docente)</w:t>
      </w:r>
      <w:r w:rsidRPr="00511D64">
        <w:rPr>
          <w:rFonts w:cs="Times"/>
          <w:smallCaps/>
          <w:noProof/>
          <w:sz w:val="18"/>
          <w:szCs w:val="18"/>
        </w:rPr>
        <w:t>.</w:t>
      </w:r>
    </w:p>
    <w:p w14:paraId="76ED822F" w14:textId="77777777" w:rsidR="001D3566" w:rsidRPr="00F62F0B" w:rsidRDefault="001D3566" w:rsidP="001D3566">
      <w:pPr>
        <w:spacing w:before="240" w:after="120" w:line="220" w:lineRule="exact"/>
        <w:rPr>
          <w:rFonts w:cs="Times"/>
          <w:b/>
          <w:i/>
          <w:sz w:val="18"/>
          <w:szCs w:val="18"/>
        </w:rPr>
      </w:pPr>
      <w:r w:rsidRPr="00F62F0B">
        <w:rPr>
          <w:rFonts w:cs="Times"/>
          <w:b/>
          <w:i/>
          <w:sz w:val="18"/>
          <w:szCs w:val="18"/>
        </w:rPr>
        <w:t>DIDATTICA DEL CORSO</w:t>
      </w:r>
    </w:p>
    <w:p w14:paraId="10A8395E" w14:textId="77777777" w:rsidR="001D3566" w:rsidRPr="00F62F0B" w:rsidRDefault="001D3566" w:rsidP="000D58E8">
      <w:pPr>
        <w:pStyle w:val="Testo2"/>
        <w:spacing w:line="240" w:lineRule="exact"/>
        <w:rPr>
          <w:rFonts w:cs="Times"/>
          <w:szCs w:val="18"/>
        </w:rPr>
      </w:pPr>
      <w:r w:rsidRPr="00F62F0B">
        <w:rPr>
          <w:rFonts w:cs="Times"/>
          <w:szCs w:val="18"/>
        </w:rPr>
        <w:t xml:space="preserve">La didattica prevede lezioni frontali in aula, coadiuvate da proiezioni, e la possibilità di partecipare a incontri, seminari o convegni propedeutici al corso. Sono previste uscite didattiche per la visita a monumenti, musei o mostre del territorio connesse alle tematiche trattate. </w:t>
      </w:r>
    </w:p>
    <w:p w14:paraId="20AD7B08" w14:textId="77777777" w:rsidR="001D3566" w:rsidRPr="00F62F0B" w:rsidRDefault="001D3566" w:rsidP="000D58E8">
      <w:pPr>
        <w:pStyle w:val="Testo2"/>
        <w:spacing w:line="240" w:lineRule="exact"/>
        <w:rPr>
          <w:rFonts w:cs="Times"/>
          <w:szCs w:val="18"/>
        </w:rPr>
      </w:pPr>
      <w:r w:rsidRPr="00F62F0B">
        <w:rPr>
          <w:rFonts w:cs="Times"/>
          <w:szCs w:val="18"/>
        </w:rPr>
        <w:t xml:space="preserve">La didattica è integrata dai materiali messi a disposizione dello studente sulla piattaforma Blackboard, strumento necessario per le comunicazioni. </w:t>
      </w:r>
    </w:p>
    <w:p w14:paraId="3A559801" w14:textId="77777777" w:rsidR="001D3566" w:rsidRPr="00F62F0B" w:rsidRDefault="001D3566" w:rsidP="000D58E8">
      <w:pPr>
        <w:pStyle w:val="Testo2"/>
        <w:spacing w:line="240" w:lineRule="exact"/>
        <w:rPr>
          <w:rFonts w:cs="Times"/>
          <w:szCs w:val="18"/>
        </w:rPr>
      </w:pPr>
      <w:r w:rsidRPr="00F62F0B">
        <w:rPr>
          <w:rFonts w:cs="Times"/>
          <w:szCs w:val="18"/>
        </w:rPr>
        <w:t>A completamento sono organizzate attività laboratoriali di progettazione e simulazione didattica.</w:t>
      </w:r>
    </w:p>
    <w:p w14:paraId="00B53DC0" w14:textId="77777777" w:rsidR="001D3566" w:rsidRPr="00F62F0B" w:rsidRDefault="001D3566" w:rsidP="001D3566">
      <w:pPr>
        <w:spacing w:before="240" w:after="120" w:line="220" w:lineRule="exact"/>
        <w:rPr>
          <w:rFonts w:cs="Times"/>
          <w:b/>
          <w:i/>
          <w:sz w:val="18"/>
          <w:szCs w:val="18"/>
        </w:rPr>
      </w:pPr>
      <w:r w:rsidRPr="00F62F0B">
        <w:rPr>
          <w:rFonts w:cs="Times"/>
          <w:b/>
          <w:i/>
          <w:sz w:val="18"/>
          <w:szCs w:val="18"/>
        </w:rPr>
        <w:t>METODO E CRITERI DI VALUTAZIONE</w:t>
      </w:r>
    </w:p>
    <w:p w14:paraId="440EAAFE" w14:textId="77777777" w:rsidR="001D3566" w:rsidRPr="00F62F0B" w:rsidRDefault="001D3566" w:rsidP="008D727D">
      <w:pPr>
        <w:pStyle w:val="Testo2"/>
        <w:spacing w:line="240" w:lineRule="exact"/>
        <w:rPr>
          <w:rFonts w:cs="Times"/>
          <w:szCs w:val="18"/>
        </w:rPr>
      </w:pPr>
      <w:r w:rsidRPr="00F62F0B">
        <w:rPr>
          <w:rFonts w:cs="Times"/>
          <w:szCs w:val="18"/>
        </w:rPr>
        <w:t xml:space="preserve">L’esame è orale e consiste in un colloquio teso a verificare l’acquisizione dei contenuti esposti durante le lezioni, dei materiali didattici e della bibliografia prevista nel programma. </w:t>
      </w:r>
    </w:p>
    <w:p w14:paraId="01C2AD9E" w14:textId="77777777" w:rsidR="001D3566" w:rsidRPr="00F62F0B" w:rsidRDefault="001D3566" w:rsidP="008D727D">
      <w:pPr>
        <w:pStyle w:val="Testo2"/>
        <w:spacing w:line="240" w:lineRule="exact"/>
        <w:rPr>
          <w:rFonts w:cs="Times"/>
          <w:szCs w:val="18"/>
        </w:rPr>
      </w:pPr>
      <w:r w:rsidRPr="00F62F0B">
        <w:rPr>
          <w:rFonts w:cs="Times"/>
          <w:szCs w:val="18"/>
        </w:rPr>
        <w:t>Il voto finale, espresso in trentesimi, tiene conto della solidità delle conoscenze, della ricchezza nell’articolazione discorsiva e della proprietà espressiva. Si verificherà la maturità di padroneggiare i principali snodi tematici e le questioni storiografiche sul lungo periodo; come pure la capacità di proporre e costruire percorsi didattici diversificati</w:t>
      </w:r>
      <w:r w:rsidRPr="00F62F0B">
        <w:rPr>
          <w:rFonts w:cs="Times"/>
          <w:color w:val="FF0000"/>
          <w:szCs w:val="18"/>
        </w:rPr>
        <w:t xml:space="preserve"> </w:t>
      </w:r>
      <w:r w:rsidRPr="00F62F0B">
        <w:rPr>
          <w:rFonts w:cs="Times"/>
          <w:szCs w:val="18"/>
        </w:rPr>
        <w:t>per la scuola primaria, a seconda dei periodi cronologici, delle opere, dei contesti monumentali e dei settori museali.</w:t>
      </w:r>
    </w:p>
    <w:p w14:paraId="248B2F16" w14:textId="77777777" w:rsidR="004A550C" w:rsidRPr="00F62F0B" w:rsidRDefault="004A550C" w:rsidP="008D727D">
      <w:pPr>
        <w:pStyle w:val="Testo2"/>
        <w:spacing w:line="240" w:lineRule="exact"/>
      </w:pPr>
      <w:r w:rsidRPr="00F62F0B">
        <w:t>L’accesso all’esame è subordinato alla frequenza e al superamento del Laboratorio.</w:t>
      </w:r>
    </w:p>
    <w:p w14:paraId="0A9A2AAD" w14:textId="77777777" w:rsidR="001D3566" w:rsidRPr="00F62F0B" w:rsidRDefault="001D3566" w:rsidP="001D3566">
      <w:pPr>
        <w:spacing w:before="240" w:after="120"/>
        <w:rPr>
          <w:rFonts w:cs="Times"/>
          <w:b/>
          <w:i/>
          <w:sz w:val="18"/>
          <w:szCs w:val="18"/>
        </w:rPr>
      </w:pPr>
      <w:r w:rsidRPr="00F62F0B">
        <w:rPr>
          <w:rFonts w:cs="Times"/>
          <w:b/>
          <w:i/>
          <w:sz w:val="18"/>
          <w:szCs w:val="18"/>
        </w:rPr>
        <w:t>AVVERTENZE E PREREQUISITI</w:t>
      </w:r>
    </w:p>
    <w:p w14:paraId="5763E47F" w14:textId="77777777" w:rsidR="001D3566" w:rsidRPr="00F62F0B" w:rsidRDefault="001D3566" w:rsidP="00511D64">
      <w:pPr>
        <w:pStyle w:val="Testo2"/>
        <w:spacing w:line="240" w:lineRule="exact"/>
        <w:rPr>
          <w:rFonts w:cs="Times"/>
          <w:szCs w:val="18"/>
        </w:rPr>
      </w:pPr>
      <w:r w:rsidRPr="00F62F0B">
        <w:rPr>
          <w:rFonts w:cs="Times"/>
          <w:szCs w:val="18"/>
        </w:rPr>
        <w:t>Il corso ha carattere introduttivo, non necessita di prerequisiti specifici relativi ai contenuti, ma di una padronanza dell’ambito geografico e del contesto storico in generale. Sono parte integrante le visite didattiche e la partecipazione agli incontri di approfondimento (convegni, seminari, presentazioni, mostre, ecc.).</w:t>
      </w:r>
    </w:p>
    <w:p w14:paraId="2E41B813" w14:textId="77777777" w:rsidR="004A4FD5" w:rsidRPr="00F62F0B" w:rsidRDefault="004A4FD5" w:rsidP="00511D64">
      <w:pPr>
        <w:pStyle w:val="Testo2"/>
        <w:spacing w:line="240" w:lineRule="exact"/>
        <w:rPr>
          <w:rFonts w:cs="Times"/>
          <w:szCs w:val="18"/>
        </w:rPr>
      </w:pPr>
    </w:p>
    <w:p w14:paraId="2A3F85DF" w14:textId="77777777" w:rsidR="004A4FD5" w:rsidRPr="00F62F0B" w:rsidRDefault="004A4FD5" w:rsidP="004A4FD5">
      <w:pPr>
        <w:pStyle w:val="Testo2"/>
        <w:spacing w:line="240" w:lineRule="exact"/>
        <w:ind w:firstLine="0"/>
        <w:rPr>
          <w:szCs w:val="18"/>
        </w:rPr>
      </w:pPr>
      <w:r w:rsidRPr="00F62F0B">
        <w:rPr>
          <w:b/>
          <w:bCs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F62F0B">
        <w:rPr>
          <w:i/>
          <w:iCs/>
          <w:szCs w:val="18"/>
        </w:rPr>
        <w:t>. </w:t>
      </w:r>
    </w:p>
    <w:p w14:paraId="61FF951A" w14:textId="77777777" w:rsidR="001D3566" w:rsidRPr="00F62F0B" w:rsidRDefault="001D3566" w:rsidP="00511D64">
      <w:pPr>
        <w:tabs>
          <w:tab w:val="clear" w:pos="284"/>
        </w:tabs>
        <w:spacing w:before="120" w:after="120"/>
        <w:ind w:firstLine="284"/>
        <w:rPr>
          <w:rFonts w:cs="Times"/>
          <w:i/>
          <w:noProof/>
          <w:sz w:val="18"/>
          <w:szCs w:val="18"/>
        </w:rPr>
      </w:pPr>
      <w:r w:rsidRPr="00F62F0B">
        <w:rPr>
          <w:rFonts w:cs="Times"/>
          <w:i/>
          <w:noProof/>
          <w:sz w:val="18"/>
          <w:szCs w:val="18"/>
        </w:rPr>
        <w:t>Orario e luogo di ricevimento</w:t>
      </w:r>
      <w:r w:rsidR="00511D64" w:rsidRPr="00F62F0B">
        <w:rPr>
          <w:rFonts w:cs="Times"/>
          <w:i/>
          <w:noProof/>
          <w:sz w:val="18"/>
          <w:szCs w:val="18"/>
        </w:rPr>
        <w:t xml:space="preserve"> degli studenti</w:t>
      </w:r>
    </w:p>
    <w:p w14:paraId="2507DF2A" w14:textId="77777777" w:rsidR="009823CD" w:rsidRDefault="001D3566" w:rsidP="00511D64">
      <w:pPr>
        <w:pStyle w:val="Testo2"/>
        <w:spacing w:line="240" w:lineRule="exact"/>
        <w:rPr>
          <w:rFonts w:cs="Times"/>
          <w:szCs w:val="18"/>
        </w:rPr>
      </w:pPr>
      <w:r w:rsidRPr="00F62F0B">
        <w:rPr>
          <w:rFonts w:cs="Times"/>
          <w:szCs w:val="18"/>
        </w:rPr>
        <w:t xml:space="preserve">La prof.ssa Francesca Stroppa riceve gli studenti, nel suo studio, il giovedì, dalle ore 14.30 alle ore 15.30, durante il periodo dei corsi, oppure previo appuntamento, scrivendo all’indirizzo di posta elettronica: </w:t>
      </w:r>
      <w:hyperlink r:id="rId15" w:history="1">
        <w:r w:rsidR="00511D64" w:rsidRPr="00F62F0B">
          <w:rPr>
            <w:rStyle w:val="Collegamentoipertestuale"/>
            <w:rFonts w:cs="Times"/>
            <w:szCs w:val="18"/>
          </w:rPr>
          <w:t>francesca.stroppa@unicatt.it</w:t>
        </w:r>
      </w:hyperlink>
      <w:r w:rsidRPr="00F62F0B">
        <w:rPr>
          <w:rFonts w:cs="Times"/>
          <w:szCs w:val="18"/>
        </w:rPr>
        <w:t>.</w:t>
      </w:r>
    </w:p>
    <w:p w14:paraId="3A090422" w14:textId="77777777" w:rsidR="00511D64" w:rsidRDefault="00511D64" w:rsidP="00511D64">
      <w:pPr>
        <w:pStyle w:val="Testo2"/>
        <w:spacing w:line="240" w:lineRule="exact"/>
        <w:rPr>
          <w:rFonts w:cs="Times"/>
          <w:szCs w:val="18"/>
        </w:rPr>
      </w:pPr>
    </w:p>
    <w:p w14:paraId="06F056D6" w14:textId="77777777" w:rsidR="00511D64" w:rsidRPr="00511D64" w:rsidRDefault="00511D64" w:rsidP="00511D64">
      <w:pPr>
        <w:pStyle w:val="Testo2"/>
        <w:spacing w:line="240" w:lineRule="exact"/>
        <w:rPr>
          <w:rFonts w:cs="Times"/>
          <w:szCs w:val="18"/>
        </w:rPr>
      </w:pPr>
    </w:p>
    <w:sectPr w:rsidR="00511D64" w:rsidRPr="00511D6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129D6" w14:textId="77777777" w:rsidR="00C57602" w:rsidRDefault="00C57602" w:rsidP="00C57602">
      <w:pPr>
        <w:spacing w:line="240" w:lineRule="auto"/>
      </w:pPr>
      <w:r>
        <w:separator/>
      </w:r>
    </w:p>
  </w:endnote>
  <w:endnote w:type="continuationSeparator" w:id="0">
    <w:p w14:paraId="41C4CC33" w14:textId="77777777" w:rsidR="00C57602" w:rsidRDefault="00C57602" w:rsidP="00C57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47FF7" w14:textId="77777777" w:rsidR="00C57602" w:rsidRDefault="00C57602" w:rsidP="00C57602">
      <w:pPr>
        <w:spacing w:line="240" w:lineRule="auto"/>
      </w:pPr>
      <w:r>
        <w:separator/>
      </w:r>
    </w:p>
  </w:footnote>
  <w:footnote w:type="continuationSeparator" w:id="0">
    <w:p w14:paraId="07E01DCB" w14:textId="77777777" w:rsidR="00C57602" w:rsidRDefault="00C57602" w:rsidP="00C576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0E"/>
    <w:rsid w:val="000D3970"/>
    <w:rsid w:val="000D58E8"/>
    <w:rsid w:val="000F2534"/>
    <w:rsid w:val="0014213F"/>
    <w:rsid w:val="001B7188"/>
    <w:rsid w:val="001D3566"/>
    <w:rsid w:val="0034708E"/>
    <w:rsid w:val="00426359"/>
    <w:rsid w:val="004A4FD5"/>
    <w:rsid w:val="004A550C"/>
    <w:rsid w:val="00507E45"/>
    <w:rsid w:val="00511D64"/>
    <w:rsid w:val="0055008F"/>
    <w:rsid w:val="00591FB8"/>
    <w:rsid w:val="005C68D1"/>
    <w:rsid w:val="006F7B37"/>
    <w:rsid w:val="00715253"/>
    <w:rsid w:val="00830A0E"/>
    <w:rsid w:val="00857863"/>
    <w:rsid w:val="008D727D"/>
    <w:rsid w:val="00957139"/>
    <w:rsid w:val="009823CD"/>
    <w:rsid w:val="009C29C6"/>
    <w:rsid w:val="009E3FB3"/>
    <w:rsid w:val="00BE46D4"/>
    <w:rsid w:val="00C02D14"/>
    <w:rsid w:val="00C57602"/>
    <w:rsid w:val="00CF6C4C"/>
    <w:rsid w:val="00D01740"/>
    <w:rsid w:val="00F0311B"/>
    <w:rsid w:val="00F6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32AC3"/>
  <w15:docId w15:val="{FD66274D-6B00-4FCA-B1C2-5069067F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511D6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11D6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5760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602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C5760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602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enti.unicatt.it/ppd2/it/docenti/81646/lucia-signori/profilo" TargetMode="External"/><Relationship Id="rId13" Type="http://schemas.openxmlformats.org/officeDocument/2006/relationships/hyperlink" Target="https://docenti.unicatt.it/ppd2/it/docenti/81764/angelo-loda/profil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enti.unicatt.it/ppd2/it/docenti/80052/laura-del-bono/profilo" TargetMode="External"/><Relationship Id="rId12" Type="http://schemas.openxmlformats.org/officeDocument/2006/relationships/hyperlink" Target="https://docenti.unicatt.it/ppd2/it/docenti/69789/flora-berizz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enti.unicatt.it/ppd2/it/docenti/81645/mariateresa-del-bono/profilo" TargetMode="External"/><Relationship Id="rId11" Type="http://schemas.openxmlformats.org/officeDocument/2006/relationships/hyperlink" Target="https://docenti.unicatt.it/ppd2/it/docenti/05013/ennio-ferraglio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francesca.stroppa@unicatt.it" TargetMode="External"/><Relationship Id="rId10" Type="http://schemas.openxmlformats.org/officeDocument/2006/relationships/hyperlink" Target="https://docenti.unicatt.it/ppd2/it/docenti/81767/francesco-mazzetti/profil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enti.unicatt.it/ppd2/it/docenti/16537/fabio-molinari/profilo" TargetMode="External"/><Relationship Id="rId14" Type="http://schemas.openxmlformats.org/officeDocument/2006/relationships/hyperlink" Target="https://docenti.unicatt.it/ppd2/it/docenti/81828/leonardo-le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10</TotalTime>
  <Pages>4</Pages>
  <Words>1233</Words>
  <Characters>8507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9</cp:revision>
  <cp:lastPrinted>2003-03-27T10:42:00Z</cp:lastPrinted>
  <dcterms:created xsi:type="dcterms:W3CDTF">2021-02-22T12:53:00Z</dcterms:created>
  <dcterms:modified xsi:type="dcterms:W3CDTF">2021-02-26T08:39:00Z</dcterms:modified>
</cp:coreProperties>
</file>