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97" w:rsidRDefault="009625E0">
      <w:pPr>
        <w:pStyle w:val="Titolo1"/>
      </w:pPr>
      <w:r>
        <w:t xml:space="preserve"> </w:t>
      </w:r>
    </w:p>
    <w:p w:rsidR="00343D97" w:rsidRPr="009625E0" w:rsidRDefault="009625E0" w:rsidP="00C70E61">
      <w:pPr>
        <w:pStyle w:val="Titolo1"/>
        <w:spacing w:line="240" w:lineRule="auto"/>
        <w:rPr>
          <w:sz w:val="20"/>
          <w:szCs w:val="20"/>
        </w:rPr>
      </w:pPr>
      <w:r w:rsidRPr="009625E0">
        <w:rPr>
          <w:sz w:val="20"/>
          <w:szCs w:val="20"/>
        </w:rPr>
        <w:t>Statistical Mechanics and Complex Systems</w:t>
      </w:r>
    </w:p>
    <w:p w:rsidR="00343D97" w:rsidRPr="00C70E61" w:rsidRDefault="009625E0" w:rsidP="00C70E61">
      <w:pPr>
        <w:spacing w:line="240" w:lineRule="auto"/>
        <w:rPr>
          <w:smallCaps/>
          <w:sz w:val="18"/>
        </w:rPr>
      </w:pPr>
      <w:r w:rsidRPr="00C70E61">
        <w:rPr>
          <w:smallCaps/>
          <w:sz w:val="18"/>
        </w:rPr>
        <w:t>Prof. Fausto Borgonovi</w:t>
      </w:r>
    </w:p>
    <w:p w:rsidR="00343D97" w:rsidRDefault="00343D97"/>
    <w:p w:rsidR="00343D97" w:rsidRDefault="00343D97"/>
    <w:p w:rsidR="00343D97" w:rsidRPr="00C70E61" w:rsidRDefault="00C70E61" w:rsidP="00C70E61">
      <w:pPr>
        <w:rPr>
          <w:rFonts w:ascii="Times New Roman" w:hAnsi="Times New Roman"/>
          <w:i/>
          <w:color w:val="222222"/>
          <w:lang w:val="en-GB"/>
        </w:rPr>
      </w:pPr>
      <w:r w:rsidRPr="00C70E61">
        <w:rPr>
          <w:rFonts w:ascii="Times New Roman" w:hAnsi="Times New Roman"/>
          <w:i/>
          <w:color w:val="222222"/>
          <w:lang w:val="en-GB"/>
        </w:rPr>
        <w:t>COURSE AIMS AND INTENDED LEARNING OUTCOMES</w:t>
      </w:r>
    </w:p>
    <w:p w:rsidR="00C70E61" w:rsidRPr="00C70E61" w:rsidRDefault="00C70E61" w:rsidP="00C70E61">
      <w:pPr>
        <w:rPr>
          <w:rFonts w:ascii="Times New Roman" w:hAnsi="Times New Roman"/>
          <w:i/>
          <w:color w:val="222222"/>
          <w:lang w:val="en-GB"/>
        </w:rPr>
      </w:pPr>
    </w:p>
    <w:p w:rsidR="00343D97" w:rsidRPr="00C70E61" w:rsidRDefault="009625E0" w:rsidP="00C70E61">
      <w:pPr>
        <w:rPr>
          <w:rFonts w:ascii="Times New Roman" w:hAnsi="Times New Roman"/>
        </w:rPr>
      </w:pPr>
      <w:r w:rsidRPr="00C70E61">
        <w:rPr>
          <w:rFonts w:ascii="Times New Roman" w:hAnsi="Times New Roman"/>
        </w:rPr>
        <w:t>The course is divided into two parts: in a first part  the student will learn the basic notions as well as the tools necessary for the study of classical and quantum equilibrium statistical mechanics. In the second part, these tools will be used   in the study and analysis of some modern applications of statistical mechanics, such as  phase transitions, stochastic processes and models of classical and quantum chaos. At the end of the course, the student must be able to frame a generic problem of statistical physics from the physical-modeling point of view, to determine the relevant set of equations that determine its behavior and to identify the appropriate exact or approximate solution schemes, analytical or numerical s well.</w:t>
      </w:r>
    </w:p>
    <w:p w:rsidR="00343D97" w:rsidRPr="00C70E61" w:rsidRDefault="00343D97">
      <w:pPr>
        <w:rPr>
          <w:rFonts w:ascii="Times New Roman" w:hAnsi="Times New Roman"/>
        </w:rPr>
      </w:pPr>
    </w:p>
    <w:p w:rsidR="00343D97" w:rsidRPr="00C70E61" w:rsidRDefault="009625E0">
      <w:pPr>
        <w:rPr>
          <w:rFonts w:ascii="Times New Roman" w:hAnsi="Times New Roman"/>
        </w:rPr>
      </w:pPr>
      <w:r w:rsidRPr="00C70E61">
        <w:rPr>
          <w:rFonts w:ascii="Times New Roman" w:hAnsi="Times New Roman"/>
        </w:rPr>
        <w:t xml:space="preserve"> </w:t>
      </w:r>
      <w:r w:rsidRPr="00C70E61">
        <w:rPr>
          <w:rFonts w:ascii="Times New Roman" w:hAnsi="Times New Roman"/>
          <w:b/>
          <w:i/>
          <w:sz w:val="18"/>
          <w:lang w:val="en-US"/>
        </w:rPr>
        <w:t xml:space="preserve">PROGRAM (part I) </w:t>
      </w:r>
    </w:p>
    <w:p w:rsidR="00343D97" w:rsidRPr="00C70E61" w:rsidRDefault="00343D97">
      <w:pPr>
        <w:rPr>
          <w:rFonts w:ascii="Times New Roman" w:hAnsi="Times New Roman"/>
          <w:b/>
          <w:i/>
          <w:sz w:val="18"/>
          <w:lang w:val="en-US"/>
        </w:rPr>
      </w:pPr>
    </w:p>
    <w:p w:rsidR="00343D97" w:rsidRPr="00C70E61" w:rsidRDefault="009625E0">
      <w:pPr>
        <w:rPr>
          <w:rFonts w:ascii="Times New Roman" w:hAnsi="Times New Roman"/>
        </w:rPr>
      </w:pPr>
      <w:r w:rsidRPr="00C70E61">
        <w:rPr>
          <w:rFonts w:ascii="Times New Roman" w:hAnsi="Times New Roman"/>
          <w:b/>
          <w:bCs/>
          <w:i/>
          <w:iCs/>
        </w:rPr>
        <w:t xml:space="preserve">1 - </w:t>
      </w:r>
      <w:r w:rsidRPr="00C70E61">
        <w:rPr>
          <w:rFonts w:ascii="Times New Roman" w:hAnsi="Times New Roman"/>
        </w:rPr>
        <w:t xml:space="preserve"> </w:t>
      </w:r>
      <w:r w:rsidRPr="00C70E61">
        <w:rPr>
          <w:rFonts w:ascii="Times New Roman" w:hAnsi="Times New Roman"/>
          <w:b/>
          <w:bCs/>
        </w:rPr>
        <w:t xml:space="preserve">The Statistical Foundations of Thermodynamics: </w:t>
      </w:r>
      <w:r w:rsidRPr="00C70E61">
        <w:rPr>
          <w:rFonts w:ascii="Times New Roman" w:hAnsi="Times New Roman"/>
        </w:rPr>
        <w:t>Microscopic and Macroscopic states.</w:t>
      </w:r>
      <w:r w:rsidRPr="00C70E61">
        <w:rPr>
          <w:rFonts w:ascii="Times New Roman" w:hAnsi="Times New Roman"/>
          <w:b/>
          <w:bCs/>
        </w:rPr>
        <w:t xml:space="preserve">   </w:t>
      </w:r>
      <w:r w:rsidRPr="00C70E61">
        <w:rPr>
          <w:rFonts w:ascii="Times New Roman" w:hAnsi="Times New Roman"/>
        </w:rPr>
        <w:t>The classical ideal gas. Mixing entropy and the Gibbs paradox. Phase space. Liouville theorem. Microcanonical, Canonical and Gran Canonical Ensembles. Partition function. Ensemble equivalence and fluctuations. The harmonic oscillators gas. Equipartition theorem. Density and energy fluctuations in the gran canonical ensemble.</w:t>
      </w:r>
    </w:p>
    <w:p w:rsidR="00343D97" w:rsidRPr="00C70E61" w:rsidRDefault="00343D97">
      <w:pPr>
        <w:rPr>
          <w:rFonts w:ascii="Times New Roman" w:hAnsi="Times New Roman"/>
        </w:rPr>
      </w:pPr>
    </w:p>
    <w:p w:rsidR="00343D97" w:rsidRPr="00C70E61" w:rsidRDefault="009625E0">
      <w:pPr>
        <w:rPr>
          <w:rFonts w:ascii="Times New Roman" w:hAnsi="Times New Roman"/>
        </w:rPr>
      </w:pPr>
      <w:r w:rsidRPr="00C70E61">
        <w:rPr>
          <w:rFonts w:ascii="Times New Roman" w:hAnsi="Times New Roman"/>
          <w:b/>
          <w:bCs/>
          <w:i/>
          <w:iCs/>
        </w:rPr>
        <w:t xml:space="preserve">2 – </w:t>
      </w:r>
      <w:r w:rsidRPr="00C70E61">
        <w:rPr>
          <w:rFonts w:ascii="Times New Roman" w:hAnsi="Times New Roman"/>
          <w:b/>
          <w:bCs/>
        </w:rPr>
        <w:t>Quantum Statistical Mechanics</w:t>
      </w:r>
      <w:r w:rsidRPr="00C70E61">
        <w:rPr>
          <w:rFonts w:ascii="Times New Roman" w:hAnsi="Times New Roman"/>
          <w:b/>
          <w:bCs/>
          <w:i/>
          <w:iCs/>
        </w:rPr>
        <w:t xml:space="preserve"> </w:t>
      </w:r>
      <w:r w:rsidRPr="00C70E61">
        <w:rPr>
          <w:rFonts w:ascii="Times New Roman" w:hAnsi="Times New Roman"/>
        </w:rPr>
        <w:t xml:space="preserve">: Density Matrix. Statistics of the various ensembles. Systems composed of indistiguishable particles. The ideal gas in the quantum ensembles. Statistics of occupation numbers. The density matric and the partition function in a system of free particles. </w:t>
      </w:r>
    </w:p>
    <w:p w:rsidR="00343D97" w:rsidRPr="00C70E61" w:rsidRDefault="00343D97">
      <w:pPr>
        <w:rPr>
          <w:rFonts w:ascii="Times New Roman" w:hAnsi="Times New Roman"/>
        </w:rPr>
      </w:pPr>
    </w:p>
    <w:p w:rsidR="00343D97" w:rsidRPr="00C70E61" w:rsidRDefault="009625E0">
      <w:pPr>
        <w:rPr>
          <w:rFonts w:ascii="Times New Roman" w:hAnsi="Times New Roman"/>
        </w:rPr>
      </w:pPr>
      <w:r w:rsidRPr="00C70E61">
        <w:rPr>
          <w:rFonts w:ascii="Times New Roman" w:hAnsi="Times New Roman"/>
          <w:b/>
          <w:bCs/>
          <w:i/>
          <w:iCs/>
        </w:rPr>
        <w:t xml:space="preserve">3 – </w:t>
      </w:r>
      <w:r w:rsidRPr="00C70E61">
        <w:rPr>
          <w:rFonts w:ascii="Times New Roman" w:hAnsi="Times New Roman"/>
          <w:b/>
          <w:bCs/>
        </w:rPr>
        <w:t>Quantum Gas</w:t>
      </w:r>
      <w:r w:rsidRPr="00C70E61">
        <w:rPr>
          <w:rFonts w:ascii="Times New Roman" w:hAnsi="Times New Roman"/>
        </w:rPr>
        <w:t xml:space="preserve"> : Ideal Bose gas. Bose-Einstein condensation. Thermodynamics of blackbody radiation. Ideal Fermi gas. Pauli paramagnetism.  Landau levels. Aharonov-Bohm effect and flux quantization. Landau diamagnetism. De Haas- Van Alphen effect. </w:t>
      </w:r>
    </w:p>
    <w:p w:rsidR="00343D97" w:rsidRPr="00C70E61" w:rsidRDefault="00343D97">
      <w:pPr>
        <w:keepNext/>
        <w:spacing w:before="240" w:after="120"/>
        <w:rPr>
          <w:rFonts w:ascii="Times New Roman" w:hAnsi="Times New Roman"/>
          <w:b/>
          <w:bCs/>
          <w:i/>
          <w:iCs/>
          <w:sz w:val="18"/>
          <w:lang w:val="en-US"/>
        </w:rPr>
      </w:pPr>
    </w:p>
    <w:p w:rsidR="00343D97" w:rsidRPr="00C70E61" w:rsidRDefault="009625E0">
      <w:pPr>
        <w:spacing w:before="240" w:after="120"/>
        <w:rPr>
          <w:rFonts w:ascii="Times New Roman" w:hAnsi="Times New Roman"/>
        </w:rPr>
      </w:pPr>
      <w:r w:rsidRPr="00C70E61">
        <w:rPr>
          <w:rFonts w:ascii="Times New Roman" w:hAnsi="Times New Roman"/>
          <w:b/>
          <w:bCs/>
          <w:i/>
          <w:iCs/>
          <w:sz w:val="18"/>
          <w:lang w:val="en-US"/>
        </w:rPr>
        <w:t>PROGRAM (part II)</w:t>
      </w:r>
    </w:p>
    <w:p w:rsidR="00343D97" w:rsidRPr="00C70E61" w:rsidRDefault="00343D97">
      <w:pPr>
        <w:rPr>
          <w:rFonts w:ascii="Times New Roman" w:hAnsi="Times New Roman"/>
        </w:rPr>
      </w:pPr>
    </w:p>
    <w:p w:rsidR="00343D97" w:rsidRPr="00C70E61" w:rsidRDefault="009625E0">
      <w:pPr>
        <w:rPr>
          <w:rFonts w:ascii="Times New Roman" w:hAnsi="Times New Roman"/>
        </w:rPr>
      </w:pPr>
      <w:r w:rsidRPr="00C70E61">
        <w:rPr>
          <w:rFonts w:ascii="Times New Roman" w:hAnsi="Times New Roman"/>
          <w:b/>
          <w:bCs/>
          <w:i/>
          <w:iCs/>
        </w:rPr>
        <w:t xml:space="preserve">4 – </w:t>
      </w:r>
      <w:r w:rsidRPr="00C70E61">
        <w:rPr>
          <w:rFonts w:ascii="Times New Roman" w:hAnsi="Times New Roman"/>
          <w:b/>
          <w:bCs/>
        </w:rPr>
        <w:t>Phase transitions</w:t>
      </w:r>
      <w:r w:rsidRPr="00C70E61">
        <w:rPr>
          <w:rFonts w:ascii="Times New Roman" w:hAnsi="Times New Roman"/>
        </w:rPr>
        <w:t xml:space="preserve"> : Classification. I and II order phase transitions. The Van der Wall gas.  Ferromagnetic phase transition (phenomenology). Heisenberg and Ising models. 1-D Ising model (exact solution). Existence of phase transition for a 2-d Ising model. Mean field theory. Landau mean field theory. Correlation functions. Fluctuations-Dissipation theorem. Critical exponents.  Scaling hypothesis and scale invariance. </w:t>
      </w:r>
    </w:p>
    <w:p w:rsidR="00343D97" w:rsidRPr="00C70E61" w:rsidRDefault="00343D97">
      <w:pPr>
        <w:rPr>
          <w:rFonts w:ascii="Times New Roman" w:hAnsi="Times New Roman"/>
        </w:rPr>
      </w:pPr>
    </w:p>
    <w:p w:rsidR="00343D97" w:rsidRPr="00C70E61" w:rsidRDefault="009625E0">
      <w:pPr>
        <w:rPr>
          <w:rFonts w:ascii="Times New Roman" w:hAnsi="Times New Roman"/>
        </w:rPr>
      </w:pPr>
      <w:r w:rsidRPr="00C70E61">
        <w:rPr>
          <w:rFonts w:ascii="Times New Roman" w:hAnsi="Times New Roman"/>
          <w:b/>
          <w:bCs/>
          <w:i/>
          <w:iCs/>
        </w:rPr>
        <w:t xml:space="preserve">5 - </w:t>
      </w:r>
      <w:r w:rsidRPr="00C70E61">
        <w:rPr>
          <w:rFonts w:ascii="Times New Roman" w:hAnsi="Times New Roman"/>
          <w:b/>
          <w:bCs/>
        </w:rPr>
        <w:t xml:space="preserve">Stochastic Processes </w:t>
      </w:r>
      <w:r w:rsidRPr="00C70E61">
        <w:rPr>
          <w:rFonts w:ascii="Times New Roman" w:hAnsi="Times New Roman"/>
        </w:rPr>
        <w:t xml:space="preserve">: Langevin equation and  fluctution-dissipation theorem. Time dependent correlation functions. Einstein relation. Brownian motion in a thermal oscillator gas. Wiener Khinchin theorem. Liouville equation. Fokker-Planck equation. Master equation. Optical absorption  coefficient. </w:t>
      </w:r>
    </w:p>
    <w:p w:rsidR="00343D97" w:rsidRPr="00C70E61" w:rsidRDefault="00343D97">
      <w:pPr>
        <w:rPr>
          <w:rFonts w:ascii="Times New Roman" w:hAnsi="Times New Roman"/>
        </w:rPr>
      </w:pPr>
    </w:p>
    <w:p w:rsidR="00343D97" w:rsidRPr="00C70E61" w:rsidRDefault="009625E0">
      <w:pPr>
        <w:rPr>
          <w:rFonts w:ascii="Times New Roman" w:hAnsi="Times New Roman"/>
        </w:rPr>
      </w:pPr>
      <w:r w:rsidRPr="00C70E61">
        <w:rPr>
          <w:rFonts w:ascii="Times New Roman" w:hAnsi="Times New Roman"/>
          <w:b/>
          <w:bCs/>
        </w:rPr>
        <w:t xml:space="preserve">6 - Classical and Quantum Chaos : </w:t>
      </w:r>
      <w:r w:rsidRPr="00C70E61">
        <w:rPr>
          <w:rFonts w:ascii="Times New Roman" w:hAnsi="Times New Roman"/>
        </w:rPr>
        <w:t>Integrable and non-integrbale systems. Classical perturbation theory. Hamiltonian systems as canonical mappings. KAM stability. Poincare-Birkhoff theorem. Linearized motion. Standard map. Ergodicity. Lyapunov exponents. Kolmogorov-Sinai entropy. Diffusion in action space. Randomness. Caos Quantistico. Statistica dei livelli. Teoria delle matrici random. Localizzazione dinamica nel Kicked Rotator.</w:t>
      </w:r>
    </w:p>
    <w:p w:rsidR="00343D97" w:rsidRPr="00C70E61" w:rsidRDefault="009625E0">
      <w:pPr>
        <w:keepNext/>
        <w:spacing w:before="240" w:after="120"/>
        <w:rPr>
          <w:rFonts w:ascii="Times New Roman" w:hAnsi="Times New Roman"/>
        </w:rPr>
      </w:pPr>
      <w:bookmarkStart w:id="0" w:name="__DdeLink__84_2199750712"/>
      <w:r w:rsidRPr="00C70E61">
        <w:rPr>
          <w:rFonts w:ascii="Times New Roman" w:hAnsi="Times New Roman"/>
          <w:b/>
          <w:i/>
          <w:sz w:val="18"/>
          <w:lang w:val="en-US"/>
        </w:rPr>
        <w:t>BIBLIOGRAPHY</w:t>
      </w:r>
      <w:bookmarkEnd w:id="0"/>
      <w:r w:rsidRPr="00C70E61">
        <w:rPr>
          <w:rFonts w:ascii="Times New Roman" w:hAnsi="Times New Roman"/>
          <w:b/>
          <w:i/>
          <w:sz w:val="18"/>
          <w:lang w:val="en-US"/>
        </w:rPr>
        <w:t xml:space="preserve"> </w:t>
      </w:r>
    </w:p>
    <w:p w:rsidR="00343D97" w:rsidRPr="00C70E61" w:rsidRDefault="009625E0">
      <w:pPr>
        <w:pStyle w:val="Testo1"/>
        <w:spacing w:line="240" w:lineRule="atLeast"/>
        <w:rPr>
          <w:rFonts w:ascii="Times New Roman" w:hAnsi="Times New Roman"/>
          <w:szCs w:val="18"/>
        </w:rPr>
      </w:pPr>
      <w:r w:rsidRPr="00C70E61">
        <w:rPr>
          <w:rFonts w:ascii="Times New Roman" w:hAnsi="Times New Roman"/>
          <w:szCs w:val="18"/>
          <w:lang w:val="en-US"/>
        </w:rPr>
        <w:t xml:space="preserve">1. </w:t>
      </w:r>
      <w:r w:rsidRPr="00C70E61">
        <w:rPr>
          <w:rFonts w:ascii="Times New Roman" w:hAnsi="Times New Roman"/>
          <w:smallCaps/>
          <w:spacing w:val="-5"/>
          <w:szCs w:val="18"/>
          <w:lang w:val="en-US"/>
        </w:rPr>
        <w:t>K. Huang,</w:t>
      </w:r>
      <w:r w:rsidRPr="00C70E61">
        <w:rPr>
          <w:rFonts w:ascii="Times New Roman" w:hAnsi="Times New Roman"/>
          <w:i/>
          <w:spacing w:val="-5"/>
          <w:szCs w:val="18"/>
          <w:lang w:val="en-US"/>
        </w:rPr>
        <w:t xml:space="preserve"> Statistical Mechanics,</w:t>
      </w:r>
      <w:r w:rsidRPr="00C70E61">
        <w:rPr>
          <w:rFonts w:ascii="Times New Roman" w:hAnsi="Times New Roman"/>
          <w:spacing w:val="-5"/>
          <w:szCs w:val="18"/>
          <w:lang w:val="en-US"/>
        </w:rPr>
        <w:t xml:space="preserve"> J. Wiley &amp; sons, New York (1987).</w:t>
      </w:r>
    </w:p>
    <w:p w:rsidR="00343D97" w:rsidRPr="00C70E61" w:rsidRDefault="009625E0">
      <w:pPr>
        <w:pStyle w:val="Testo1"/>
        <w:spacing w:line="240" w:lineRule="atLeast"/>
        <w:rPr>
          <w:rFonts w:ascii="Times New Roman" w:hAnsi="Times New Roman"/>
          <w:spacing w:val="-5"/>
          <w:szCs w:val="18"/>
          <w:lang w:val="en-US"/>
        </w:rPr>
      </w:pPr>
      <w:r w:rsidRPr="00C70E61">
        <w:rPr>
          <w:rFonts w:ascii="Times New Roman" w:hAnsi="Times New Roman"/>
          <w:szCs w:val="18"/>
          <w:lang w:val="en-US"/>
        </w:rPr>
        <w:t xml:space="preserve">2. </w:t>
      </w:r>
      <w:r w:rsidRPr="00C70E61">
        <w:rPr>
          <w:rFonts w:ascii="Times New Roman" w:hAnsi="Times New Roman"/>
          <w:smallCaps/>
          <w:spacing w:val="-5"/>
          <w:szCs w:val="18"/>
          <w:lang w:val="en-US"/>
        </w:rPr>
        <w:t>R.K.Pathria,</w:t>
      </w:r>
      <w:r w:rsidRPr="00C70E61">
        <w:rPr>
          <w:rFonts w:ascii="Times New Roman" w:hAnsi="Times New Roman"/>
          <w:i/>
          <w:spacing w:val="-5"/>
          <w:szCs w:val="18"/>
          <w:lang w:val="en-US"/>
        </w:rPr>
        <w:t xml:space="preserve"> Statistical Mechanics,</w:t>
      </w:r>
      <w:r w:rsidRPr="00C70E61">
        <w:rPr>
          <w:rFonts w:ascii="Times New Roman" w:hAnsi="Times New Roman"/>
          <w:spacing w:val="-5"/>
          <w:szCs w:val="18"/>
          <w:lang w:val="en-US"/>
        </w:rPr>
        <w:t xml:space="preserve"> Elsevier Science (1996)</w:t>
      </w:r>
    </w:p>
    <w:p w:rsidR="00343D97" w:rsidRPr="00C70E61" w:rsidRDefault="009625E0">
      <w:pPr>
        <w:pStyle w:val="Testo1"/>
        <w:spacing w:line="240" w:lineRule="atLeast"/>
        <w:ind w:left="0"/>
        <w:rPr>
          <w:rFonts w:ascii="Times New Roman" w:hAnsi="Times New Roman"/>
          <w:szCs w:val="18"/>
        </w:rPr>
      </w:pPr>
      <w:r w:rsidRPr="00C70E61">
        <w:rPr>
          <w:rFonts w:ascii="Times New Roman" w:hAnsi="Times New Roman"/>
          <w:szCs w:val="18"/>
          <w:lang w:val="en-US"/>
        </w:rPr>
        <w:tab/>
        <w:t xml:space="preserve">3. </w:t>
      </w:r>
      <w:r w:rsidRPr="00C70E61">
        <w:rPr>
          <w:rFonts w:ascii="Times New Roman" w:hAnsi="Times New Roman"/>
          <w:smallCaps/>
          <w:spacing w:val="-5"/>
          <w:szCs w:val="18"/>
          <w:lang w:val="en-US"/>
        </w:rPr>
        <w:t>B. Cowan,</w:t>
      </w:r>
      <w:r w:rsidRPr="00C70E61">
        <w:rPr>
          <w:rFonts w:ascii="Times New Roman" w:hAnsi="Times New Roman"/>
          <w:i/>
          <w:spacing w:val="-5"/>
          <w:szCs w:val="18"/>
          <w:lang w:val="en-US"/>
        </w:rPr>
        <w:t xml:space="preserve"> Topics in Statistical Mechanics,  </w:t>
      </w:r>
      <w:r w:rsidRPr="00C70E61">
        <w:rPr>
          <w:rFonts w:ascii="Times New Roman" w:hAnsi="Times New Roman"/>
          <w:spacing w:val="-5"/>
          <w:szCs w:val="18"/>
          <w:lang w:val="en-US"/>
        </w:rPr>
        <w:t xml:space="preserve"> Imperial College Press, London (2005).     </w:t>
      </w:r>
    </w:p>
    <w:p w:rsidR="00343D97" w:rsidRPr="00C70E61" w:rsidRDefault="009625E0">
      <w:pPr>
        <w:pStyle w:val="Testo1"/>
        <w:spacing w:line="240" w:lineRule="atLeast"/>
        <w:ind w:left="0" w:firstLine="0"/>
        <w:rPr>
          <w:rFonts w:ascii="Times New Roman" w:hAnsi="Times New Roman"/>
          <w:szCs w:val="18"/>
        </w:rPr>
      </w:pPr>
      <w:r w:rsidRPr="00C70E61">
        <w:rPr>
          <w:rFonts w:ascii="Times New Roman" w:hAnsi="Times New Roman"/>
          <w:szCs w:val="18"/>
          <w:lang w:val="en-US"/>
        </w:rPr>
        <w:t xml:space="preserve">4. </w:t>
      </w:r>
      <w:bookmarkStart w:id="1" w:name="__DdeLink__157_1179312907"/>
      <w:r w:rsidRPr="00C70E61">
        <w:rPr>
          <w:rFonts w:ascii="Times New Roman" w:hAnsi="Times New Roman"/>
          <w:smallCaps/>
          <w:spacing w:val="-5"/>
          <w:szCs w:val="18"/>
          <w:lang w:val="en-US"/>
        </w:rPr>
        <w:t>R.Zwanzig,</w:t>
      </w:r>
      <w:r w:rsidRPr="00C70E61">
        <w:rPr>
          <w:rFonts w:ascii="Times New Roman" w:hAnsi="Times New Roman"/>
          <w:i/>
          <w:spacing w:val="-5"/>
          <w:szCs w:val="18"/>
          <w:lang w:val="en-US"/>
        </w:rPr>
        <w:t xml:space="preserve"> Non equilibrium Statistical Mechanics,</w:t>
      </w:r>
      <w:r w:rsidRPr="00C70E61">
        <w:rPr>
          <w:rFonts w:ascii="Times New Roman" w:hAnsi="Times New Roman"/>
          <w:spacing w:val="-5"/>
          <w:szCs w:val="18"/>
          <w:lang w:val="en-US"/>
        </w:rPr>
        <w:t xml:space="preserve"> Oxford Univ. Press (2001).</w:t>
      </w:r>
      <w:bookmarkEnd w:id="1"/>
    </w:p>
    <w:p w:rsidR="00343D97" w:rsidRPr="00C70E61" w:rsidRDefault="009625E0">
      <w:pPr>
        <w:pStyle w:val="Testo1"/>
        <w:spacing w:line="240" w:lineRule="atLeast"/>
        <w:ind w:left="0" w:firstLine="0"/>
        <w:rPr>
          <w:rFonts w:ascii="Times New Roman" w:hAnsi="Times New Roman"/>
          <w:szCs w:val="18"/>
        </w:rPr>
      </w:pPr>
      <w:r w:rsidRPr="00C70E61">
        <w:rPr>
          <w:rFonts w:ascii="Times New Roman" w:hAnsi="Times New Roman"/>
          <w:spacing w:val="-5"/>
          <w:szCs w:val="18"/>
          <w:lang w:val="en-US"/>
        </w:rPr>
        <w:t xml:space="preserve">5. </w:t>
      </w:r>
      <w:r w:rsidRPr="00C70E61">
        <w:rPr>
          <w:rFonts w:ascii="Times New Roman" w:hAnsi="Times New Roman"/>
          <w:smallCaps/>
          <w:spacing w:val="-5"/>
          <w:szCs w:val="18"/>
          <w:lang w:val="en-US"/>
        </w:rPr>
        <w:t>A.J. Lichtenberg – M.A.Lieberman ,</w:t>
      </w:r>
      <w:r w:rsidRPr="00C70E61">
        <w:rPr>
          <w:rFonts w:ascii="Times New Roman" w:hAnsi="Times New Roman"/>
          <w:i/>
          <w:spacing w:val="-5"/>
          <w:szCs w:val="18"/>
          <w:lang w:val="en-US"/>
        </w:rPr>
        <w:t xml:space="preserve"> Regular and Stochastic Motion ,</w:t>
      </w:r>
      <w:r w:rsidRPr="00C70E61">
        <w:rPr>
          <w:rFonts w:ascii="Times New Roman" w:hAnsi="Times New Roman"/>
          <w:spacing w:val="-5"/>
          <w:szCs w:val="18"/>
          <w:lang w:val="en-US"/>
        </w:rPr>
        <w:t xml:space="preserve"> Springer-Verlag New York (1983).</w:t>
      </w:r>
    </w:p>
    <w:p w:rsidR="00343D97" w:rsidRPr="00C70E61" w:rsidRDefault="009625E0">
      <w:pPr>
        <w:spacing w:before="240" w:after="120" w:line="220" w:lineRule="exact"/>
        <w:rPr>
          <w:rFonts w:ascii="Times New Roman" w:hAnsi="Times New Roman"/>
        </w:rPr>
      </w:pPr>
      <w:bookmarkStart w:id="2" w:name="__DdeLink__125_94103827"/>
      <w:r w:rsidRPr="00C70E61">
        <w:rPr>
          <w:rFonts w:ascii="Times New Roman" w:hAnsi="Times New Roman"/>
          <w:b/>
          <w:i/>
          <w:sz w:val="18"/>
        </w:rPr>
        <w:t>TEACHING METHOD</w:t>
      </w:r>
      <w:bookmarkEnd w:id="2"/>
    </w:p>
    <w:p w:rsidR="00343D97" w:rsidRPr="00C70E61" w:rsidRDefault="00C70E61">
      <w:pPr>
        <w:spacing w:before="240" w:after="120" w:line="220" w:lineRule="exact"/>
        <w:rPr>
          <w:rFonts w:ascii="Times New Roman" w:hAnsi="Times New Roman"/>
          <w:sz w:val="18"/>
          <w:szCs w:val="18"/>
        </w:rPr>
      </w:pPr>
      <w:r>
        <w:rPr>
          <w:rFonts w:ascii="Times New Roman" w:hAnsi="Times New Roman"/>
          <w:sz w:val="18"/>
          <w:szCs w:val="18"/>
        </w:rPr>
        <w:tab/>
      </w:r>
      <w:bookmarkStart w:id="3" w:name="_GoBack"/>
      <w:bookmarkEnd w:id="3"/>
      <w:r w:rsidR="009625E0" w:rsidRPr="00C70E61">
        <w:rPr>
          <w:rFonts w:ascii="Times New Roman" w:hAnsi="Times New Roman"/>
          <w:sz w:val="18"/>
          <w:szCs w:val="18"/>
        </w:rPr>
        <w:t>Frontal lessons for both the first part (30 hours) and the second part (30 hours). During the lessons, exercises or completions of demonstrations are given to be delivered as a "written exam" a few days before the  oral proof.</w:t>
      </w:r>
    </w:p>
    <w:p w:rsidR="00343D97" w:rsidRPr="00C70E61" w:rsidRDefault="009625E0">
      <w:pPr>
        <w:spacing w:before="240" w:after="120" w:line="220" w:lineRule="exact"/>
        <w:rPr>
          <w:rFonts w:ascii="Times New Roman" w:hAnsi="Times New Roman"/>
        </w:rPr>
      </w:pPr>
      <w:r w:rsidRPr="00C70E61">
        <w:rPr>
          <w:rFonts w:ascii="Times New Roman" w:hAnsi="Times New Roman"/>
          <w:b/>
          <w:i/>
          <w:sz w:val="18"/>
        </w:rPr>
        <w:t>ASSESSMENT METHOD AND CRITERIA</w:t>
      </w:r>
    </w:p>
    <w:p w:rsidR="00343D97" w:rsidRPr="00C70E61" w:rsidRDefault="00C70E61">
      <w:pPr>
        <w:spacing w:before="240" w:after="120" w:line="220" w:lineRule="exact"/>
        <w:rPr>
          <w:rFonts w:ascii="Times New Roman" w:hAnsi="Times New Roman"/>
          <w:sz w:val="18"/>
          <w:szCs w:val="18"/>
        </w:rPr>
      </w:pPr>
      <w:r>
        <w:rPr>
          <w:rFonts w:ascii="Times New Roman" w:hAnsi="Times New Roman"/>
          <w:sz w:val="18"/>
          <w:szCs w:val="18"/>
        </w:rPr>
        <w:lastRenderedPageBreak/>
        <w:tab/>
      </w:r>
      <w:r w:rsidR="009625E0" w:rsidRPr="00C70E61">
        <w:rPr>
          <w:rFonts w:ascii="Times New Roman" w:hAnsi="Times New Roman"/>
          <w:sz w:val="18"/>
          <w:szCs w:val="18"/>
        </w:rPr>
        <w:t>The exam consists of an oral test divided into three parts. In the first part, the exercises carried out at home by the student  will be discussed. Correct resolution of the test will contribute up to 20% of the final mark. In the second part, the candidate will present a short report about an argument freely chosen (even if the choice should be</w:t>
      </w:r>
      <w:r w:rsidR="009625E0" w:rsidRPr="00C70E61">
        <w:rPr>
          <w:rFonts w:ascii="Times New Roman" w:hAnsi="Times New Roman"/>
          <w:b/>
          <w:i/>
          <w:sz w:val="18"/>
          <w:szCs w:val="18"/>
        </w:rPr>
        <w:t xml:space="preserve">  </w:t>
      </w:r>
      <w:r w:rsidR="009625E0" w:rsidRPr="00C70E61">
        <w:rPr>
          <w:rFonts w:ascii="Times New Roman" w:hAnsi="Times New Roman"/>
          <w:sz w:val="18"/>
          <w:szCs w:val="18"/>
        </w:rPr>
        <w:t>inherent to the issues</w:t>
      </w:r>
      <w:r w:rsidR="009625E0" w:rsidRPr="00C70E61">
        <w:rPr>
          <w:rFonts w:ascii="Times New Roman" w:hAnsi="Times New Roman"/>
          <w:b/>
          <w:i/>
          <w:sz w:val="18"/>
          <w:szCs w:val="18"/>
        </w:rPr>
        <w:t xml:space="preserve"> </w:t>
      </w:r>
      <w:r w:rsidR="009625E0" w:rsidRPr="00C70E61">
        <w:rPr>
          <w:rFonts w:ascii="Times New Roman" w:hAnsi="Times New Roman"/>
          <w:sz w:val="18"/>
          <w:szCs w:val="18"/>
        </w:rPr>
        <w:t>addressed during the second part of the course). The topics covered during the second part of the course must be considered only as a  starting point for the choice of presentation and superpositions with the the lessons should be avoided.  The presentation can be organized with the aid of IT tools. This test will compete for a score up to 30% of the final mark. The oral exam then proceeds with a series of questions aimed at ascertaining the assimilation of the main topics covered, the mastery of the subject and the ability to connect topics and concepts presented within the course. The evaluation of the oral exam takes into account the correctness of the illustrated procedure, their rigorous logic and methodology, the effectiveness and correctness of the presentation, enhancing the assimilation and the personal reworking. This part contributes to the global evaluation up to a maximum of 50%.</w:t>
      </w:r>
    </w:p>
    <w:p w:rsidR="00C70E61" w:rsidRPr="00C70E61" w:rsidRDefault="00C70E61" w:rsidP="00C70E61">
      <w:pPr>
        <w:spacing w:before="240" w:after="120" w:line="220" w:lineRule="exact"/>
        <w:rPr>
          <w:rFonts w:ascii="Times New Roman" w:hAnsi="Times New Roman"/>
          <w:b/>
          <w:i/>
          <w:sz w:val="18"/>
          <w:lang w:val="en-GB"/>
        </w:rPr>
      </w:pPr>
      <w:r w:rsidRPr="00C70E61">
        <w:rPr>
          <w:rFonts w:ascii="Times New Roman" w:hAnsi="Times New Roman"/>
          <w:b/>
          <w:i/>
          <w:sz w:val="18"/>
          <w:lang w:val="en-GB"/>
        </w:rPr>
        <w:t>NOTES AND PREREQUISITES</w:t>
      </w:r>
    </w:p>
    <w:p w:rsidR="00343D97" w:rsidRPr="00C70E61" w:rsidRDefault="00C70E61">
      <w:pPr>
        <w:spacing w:before="240" w:after="120" w:line="220" w:lineRule="exact"/>
        <w:rPr>
          <w:rFonts w:ascii="Times New Roman" w:hAnsi="Times New Roman"/>
          <w:sz w:val="18"/>
          <w:szCs w:val="18"/>
        </w:rPr>
      </w:pPr>
      <w:r>
        <w:rPr>
          <w:rFonts w:ascii="Times New Roman" w:hAnsi="Times New Roman"/>
          <w:sz w:val="18"/>
          <w:szCs w:val="18"/>
        </w:rPr>
        <w:tab/>
      </w:r>
      <w:r w:rsidR="009625E0" w:rsidRPr="00C70E61">
        <w:rPr>
          <w:rFonts w:ascii="Times New Roman" w:hAnsi="Times New Roman"/>
          <w:sz w:val="18"/>
          <w:szCs w:val="18"/>
        </w:rPr>
        <w:t>A good knowledge of Thermodynamics, Classical and Quantum Mechanics are essential requirements.</w:t>
      </w:r>
    </w:p>
    <w:p w:rsidR="00C70E61" w:rsidRPr="00C70E61" w:rsidRDefault="00C70E61" w:rsidP="00C70E61">
      <w:pPr>
        <w:spacing w:after="120" w:line="220" w:lineRule="exact"/>
        <w:rPr>
          <w:rFonts w:ascii="Times New Roman" w:hAnsi="Times New Roman"/>
          <w:iCs/>
          <w:sz w:val="18"/>
          <w:szCs w:val="18"/>
        </w:rPr>
      </w:pPr>
      <w:r w:rsidRPr="00C70E61">
        <w:rPr>
          <w:rFonts w:ascii="Times New Roman" w:hAnsi="Times New Roman"/>
          <w:iCs/>
          <w:sz w:val="18"/>
          <w:szCs w:val="18"/>
        </w:rPr>
        <w:t>Covid-19</w:t>
      </w:r>
    </w:p>
    <w:p w:rsidR="00343D97" w:rsidRPr="00C70E61" w:rsidRDefault="00C70E61" w:rsidP="00C70E61">
      <w:pPr>
        <w:spacing w:after="120" w:line="220" w:lineRule="exact"/>
        <w:rPr>
          <w:rFonts w:ascii="Times New Roman" w:hAnsi="Times New Roman"/>
          <w:iCs/>
          <w:sz w:val="18"/>
          <w:szCs w:val="18"/>
        </w:rPr>
      </w:pPr>
      <w:r w:rsidRPr="00C70E61">
        <w:rPr>
          <w:rFonts w:ascii="Times New Roman" w:hAnsi="Times New Roman"/>
          <w:bCs/>
          <w:iCs/>
          <w:sz w:val="18"/>
          <w:szCs w:val="18"/>
          <w:lang w:val="en-US"/>
        </w:rPr>
        <w:t>In case the current Covid-19 health emergency does not allow frontal teaching, remote teaching will be carried out following procedures that will be promptly notified to students.</w:t>
      </w:r>
    </w:p>
    <w:p w:rsidR="00343D97" w:rsidRPr="00C70E61" w:rsidRDefault="009625E0">
      <w:pPr>
        <w:spacing w:before="240" w:after="120" w:line="220" w:lineRule="exact"/>
        <w:rPr>
          <w:rFonts w:ascii="Times New Roman" w:hAnsi="Times New Roman"/>
          <w:sz w:val="18"/>
          <w:szCs w:val="18"/>
        </w:rPr>
      </w:pPr>
      <w:r w:rsidRPr="00C70E61">
        <w:rPr>
          <w:rFonts w:ascii="Times New Roman" w:hAnsi="Times New Roman"/>
          <w:sz w:val="18"/>
          <w:szCs w:val="18"/>
        </w:rPr>
        <w:t xml:space="preserve">Prof. Fausto Borgonovi receives students on class days from 10 to 18, or by appointment via e-mail </w:t>
      </w:r>
      <w:hyperlink r:id="rId5">
        <w:r w:rsidRPr="00C70E61">
          <w:rPr>
            <w:rStyle w:val="InternetLink"/>
            <w:rFonts w:ascii="Times New Roman" w:hAnsi="Times New Roman"/>
            <w:sz w:val="18"/>
            <w:szCs w:val="18"/>
          </w:rPr>
          <w:t>fausto.borgonovi@unicatt.it</w:t>
        </w:r>
      </w:hyperlink>
    </w:p>
    <w:p w:rsidR="00343D97" w:rsidRPr="00C70E61" w:rsidRDefault="00343D97">
      <w:pPr>
        <w:spacing w:before="240" w:after="120" w:line="220" w:lineRule="exact"/>
        <w:rPr>
          <w:b/>
          <w:i/>
          <w:sz w:val="18"/>
          <w:szCs w:val="18"/>
        </w:rPr>
      </w:pPr>
    </w:p>
    <w:p w:rsidR="00343D97" w:rsidRDefault="009625E0">
      <w:pPr>
        <w:pStyle w:val="Testo2"/>
      </w:pPr>
      <w:r>
        <w:t xml:space="preserve"> </w:t>
      </w:r>
    </w:p>
    <w:p w:rsidR="00343D97" w:rsidRDefault="009625E0">
      <w:pPr>
        <w:spacing w:before="240" w:after="120"/>
      </w:pPr>
      <w:r>
        <w:rPr>
          <w:b/>
          <w:i/>
          <w:sz w:val="18"/>
        </w:rPr>
        <w:t xml:space="preserve"> </w:t>
      </w:r>
    </w:p>
    <w:sectPr w:rsidR="00343D97">
      <w:pgSz w:w="11906" w:h="16838"/>
      <w:pgMar w:top="3515" w:right="2608" w:bottom="3515" w:left="2608" w:header="0" w:footer="0" w:gutter="0"/>
      <w:cols w:space="720"/>
      <w:formProt w:val="0"/>
      <w:docGrid w:linePitch="24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97"/>
    <w:rsid w:val="00343D97"/>
    <w:rsid w:val="009625E0"/>
    <w:rsid w:val="00C70E6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E7451-1C82-41EF-9944-C677F1A0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Heading"/>
    <w:qFormat/>
    <w:pPr>
      <w:spacing w:before="480"/>
      <w:jc w:val="left"/>
      <w:outlineLvl w:val="0"/>
    </w:pPr>
    <w:rPr>
      <w:rFonts w:ascii="Times" w:hAnsi="Times"/>
      <w:b/>
    </w:rPr>
  </w:style>
  <w:style w:type="paragraph" w:styleId="Titolo2">
    <w:name w:val="heading 2"/>
    <w:basedOn w:val="Heading"/>
    <w:qFormat/>
    <w:pPr>
      <w:jc w:val="left"/>
      <w:outlineLvl w:val="1"/>
    </w:pPr>
    <w:rPr>
      <w:rFonts w:ascii="Times" w:hAnsi="Times"/>
      <w:smallCaps/>
      <w:sz w:val="18"/>
    </w:rPr>
  </w:style>
  <w:style w:type="paragraph" w:styleId="Titolo3">
    <w:name w:val="heading 3"/>
    <w:basedOn w:val="Heading"/>
    <w:qFormat/>
    <w:pPr>
      <w:jc w:val="left"/>
      <w:outlineLvl w:val="2"/>
    </w:pPr>
    <w:rPr>
      <w:rFonts w:ascii="Times" w:hAnsi="Times"/>
      <w:i/>
      <w:caps/>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rPr>
      <w:b w:val="0"/>
      <w:bCs w:val="0"/>
      <w:i w:val="0"/>
      <w:iCs w:val="0"/>
      <w:sz w:val="18"/>
    </w:rPr>
  </w:style>
  <w:style w:type="paragraph" w:customStyle="1" w:styleId="Heading">
    <w:name w:val="Heading"/>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ex">
    <w:name w:val="Index"/>
    <w:basedOn w:val="Normale"/>
    <w:qFormat/>
    <w:pPr>
      <w:suppressLineNumbers/>
    </w:pPr>
    <w:rPr>
      <w:rFonts w:cs="FreeSans"/>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customStyle="1" w:styleId="PreformattedText">
    <w:name w:val="Preformatted Text"/>
    <w:basedOn w:val="Normale"/>
    <w:qFormat/>
    <w:rPr>
      <w:rFonts w:ascii="Liberation Mono" w:eastAsia="Liberation Mono" w:hAnsi="Liberation Mono" w:cs="Liberation M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austo.borgonov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02F0-3FC8-4FA5-BFE5-C1E5476A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818</Words>
  <Characters>4669</Characters>
  <Application>Microsoft Office Word</Application>
  <DocSecurity>0</DocSecurity>
  <Lines>38</Lines>
  <Paragraphs>10</Paragraphs>
  <ScaleCrop>false</ScaleCrop>
  <Company>U.C.S.C. MILANO</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Esami</cp:lastModifiedBy>
  <cp:revision>15</cp:revision>
  <cp:lastPrinted>2003-03-27T09:42:00Z</cp:lastPrinted>
  <dcterms:created xsi:type="dcterms:W3CDTF">2018-04-24T09:05:00Z</dcterms:created>
  <dcterms:modified xsi:type="dcterms:W3CDTF">2020-07-17T15:26:00Z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