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E017B3">
      <w:pPr>
        <w:pStyle w:val="Titolo1"/>
      </w:pPr>
      <w:r>
        <w:t>Fondamenti della</w:t>
      </w:r>
      <w:r w:rsidR="006742B7">
        <w:t xml:space="preserve"> matematica</w:t>
      </w:r>
    </w:p>
    <w:p w:rsidR="006742B7" w:rsidRDefault="006742B7" w:rsidP="006742B7">
      <w:pPr>
        <w:pStyle w:val="Titolo2"/>
      </w:pPr>
      <w:r>
        <w:t>Prof. Antonino Ventura</w:t>
      </w:r>
    </w:p>
    <w:p w:rsidR="006742B7" w:rsidRDefault="006742B7" w:rsidP="006742B7">
      <w:pPr>
        <w:spacing w:before="240" w:after="120"/>
        <w:rPr>
          <w:b/>
          <w:sz w:val="18"/>
        </w:rPr>
      </w:pPr>
      <w:r>
        <w:rPr>
          <w:b/>
          <w:i/>
          <w:sz w:val="18"/>
        </w:rPr>
        <w:t>OBIETTIVO DEL CORSO E RISULTATI DI APPRENDIMENTO ATTESI</w:t>
      </w:r>
    </w:p>
    <w:p w:rsidR="00E017B3" w:rsidRPr="002269E1" w:rsidRDefault="00E017B3" w:rsidP="00E017B3">
      <w:r w:rsidRPr="002269E1">
        <w:rPr>
          <w:bCs/>
        </w:rPr>
        <w:t>Obiettivo del corso</w:t>
      </w:r>
    </w:p>
    <w:p w:rsidR="00E017B3" w:rsidRPr="00E017B3" w:rsidRDefault="00E017B3" w:rsidP="00E017B3">
      <w:r w:rsidRPr="00E017B3">
        <w:t>L’insegnamento si propone di fornire agli studenti un’analisi del problema dei fondamenti della matematica, in particolare della cosiddetta crisi dei fondamenti e del suo superamento, a partire dalle principali acquisizioni di filosofia della matematica fino ai più recenti e significativi contributi delle scuole fondazionali.</w:t>
      </w:r>
    </w:p>
    <w:p w:rsidR="00E017B3" w:rsidRPr="00E017B3" w:rsidRDefault="00E017B3" w:rsidP="00E017B3"/>
    <w:p w:rsidR="00E017B3" w:rsidRPr="002269E1" w:rsidRDefault="00E017B3" w:rsidP="00E017B3">
      <w:r w:rsidRPr="002269E1">
        <w:rPr>
          <w:bCs/>
        </w:rPr>
        <w:t>Risultati di apprendimento attesi</w:t>
      </w:r>
      <w:r w:rsidRPr="002269E1">
        <w:t xml:space="preserve">  </w:t>
      </w:r>
    </w:p>
    <w:p w:rsidR="00E017B3" w:rsidRPr="00E017B3" w:rsidRDefault="00E017B3" w:rsidP="00E017B3">
      <w:r w:rsidRPr="00E017B3">
        <w:t>Al termine dell’insegnamento lo studente sarà in grado di descrivere l’evoluzione del metodo assiomatico, cogliere con chiarezza le implicazioni della “rivoluzione non euclidea” e il significato della “crisi dei fondamenti”, conoscere l’assiomatizzazione della teoria degli insiemi, le diverse posizioni sul problema dei fondamenti e il “programma hilbertiano”, comprendere la rappresentazione della sintassi di una teoria formale in un sistema assiomatico dell’aritmetica, dimostrare i teoremi di incompletezza e i relativi lemmi e corollari, precisare le loro conseguenze e il loro significato, confrontare i principali contributi fondazionali elaborati dopo la formulazione dei teoremi di Gödel, analizzare le reazioni al fondazionalismo, individuare le ragioni delle applicazioni del metodo assiomatico alla fisica.</w:t>
      </w:r>
    </w:p>
    <w:p w:rsidR="00E017B3" w:rsidRPr="00E017B3" w:rsidRDefault="00E017B3" w:rsidP="00E017B3">
      <w:r w:rsidRPr="00E017B3">
        <w:t>Lo studente, inoltre, sarà capace di utilizzare il linguaggio formale dei predicati del primo ordine con identità, di applicare in vari modi, per compiere derivazioni all’interno delle teorie, le procedure dimostrative del calcolo di deduzione naturale formulato per sequenze, di servirsi del calcolo in forma assiomatica nella rappresentazione delle argomentazioni sintattiche mediante la tecnica dell’aritmetizzazione.</w:t>
      </w:r>
    </w:p>
    <w:p w:rsidR="00E017B3" w:rsidRPr="00E017B3" w:rsidRDefault="00E017B3" w:rsidP="00E017B3">
      <w:r w:rsidRPr="00E017B3">
        <w:t>Infine lo studente saprà cogliere l’importanza dei teoremi di Gödel per la teoria della conoscenza e avrà la capacità di integrare e comunicare le competenze acquisite sia nel settore matematico-fondazionale sia in contesti interdisciplinari.</w:t>
      </w:r>
    </w:p>
    <w:p w:rsidR="006742B7" w:rsidRDefault="006742B7" w:rsidP="006742B7"/>
    <w:p w:rsidR="006742B7" w:rsidRDefault="006742B7" w:rsidP="006742B7">
      <w:pPr>
        <w:spacing w:before="240" w:after="120"/>
        <w:rPr>
          <w:b/>
          <w:sz w:val="18"/>
        </w:rPr>
      </w:pPr>
      <w:r>
        <w:rPr>
          <w:b/>
          <w:i/>
          <w:sz w:val="18"/>
        </w:rPr>
        <w:t>PROGRAMMA DEL CORSO</w:t>
      </w:r>
    </w:p>
    <w:p w:rsidR="00E017B3" w:rsidRPr="00240E12" w:rsidRDefault="00E017B3" w:rsidP="00E017B3">
      <w:pPr>
        <w:rPr>
          <w:rFonts w:ascii="Times New Roman" w:eastAsia="Lucida Sans Unicode" w:hAnsi="Times New Roman"/>
          <w:kern w:val="1"/>
          <w:lang w:eastAsia="zh-CN"/>
        </w:rPr>
      </w:pPr>
      <w:r w:rsidRPr="00240E12">
        <w:rPr>
          <w:rFonts w:ascii="Times New Roman" w:eastAsia="Lucida Sans Unicode" w:hAnsi="Times New Roman"/>
          <w:kern w:val="1"/>
          <w:lang w:eastAsia="zh-CN"/>
        </w:rPr>
        <w:t xml:space="preserve">1.  </w:t>
      </w:r>
      <w:r w:rsidRPr="00240E12">
        <w:rPr>
          <w:rFonts w:ascii="Times New Roman" w:eastAsia="Lucida Sans Unicode" w:hAnsi="Times New Roman"/>
          <w:i/>
          <w:iCs/>
          <w:kern w:val="1"/>
          <w:lang w:eastAsia="zh-CN"/>
        </w:rPr>
        <w:t>La filosofia della matematica nel pensiero antico, medievale e moderno: lineamenti e sviluppi</w:t>
      </w:r>
    </w:p>
    <w:p w:rsidR="00E017B3" w:rsidRPr="00E017B3" w:rsidRDefault="00E017B3" w:rsidP="00E017B3">
      <w:pPr>
        <w:widowControl w:val="0"/>
        <w:tabs>
          <w:tab w:val="clear" w:pos="284"/>
        </w:tabs>
        <w:suppressAutoHyphens/>
        <w:spacing w:line="240" w:lineRule="auto"/>
        <w:ind w:left="405"/>
        <w:rPr>
          <w:rFonts w:ascii="Times New Roman" w:eastAsia="Lucida Sans Unicode" w:hAnsi="Times New Roman"/>
          <w:i/>
          <w:iCs/>
          <w:kern w:val="1"/>
          <w:lang w:eastAsia="zh-CN"/>
        </w:rPr>
      </w:pPr>
    </w:p>
    <w:p w:rsidR="00E017B3" w:rsidRPr="00E017B3" w:rsidRDefault="00E017B3" w:rsidP="00E017B3">
      <w:pPr>
        <w:widowControl w:val="0"/>
        <w:tabs>
          <w:tab w:val="clear" w:pos="284"/>
        </w:tabs>
        <w:suppressAutoHyphens/>
        <w:spacing w:line="240" w:lineRule="auto"/>
        <w:rPr>
          <w:rFonts w:ascii="Times New Roman" w:eastAsia="Lucida Sans Unicode" w:hAnsi="Times New Roman"/>
          <w:kern w:val="1"/>
          <w:lang w:eastAsia="zh-CN"/>
        </w:rPr>
      </w:pPr>
      <w:r w:rsidRPr="00E017B3">
        <w:rPr>
          <w:rFonts w:ascii="Times New Roman" w:eastAsia="Lucida Sans Unicode" w:hAnsi="Times New Roman"/>
          <w:kern w:val="1"/>
          <w:lang w:eastAsia="zh-CN"/>
        </w:rPr>
        <w:t xml:space="preserve">2.  </w:t>
      </w:r>
      <w:r w:rsidRPr="00E017B3">
        <w:rPr>
          <w:rFonts w:ascii="Times New Roman" w:eastAsia="Lucida Sans Unicode" w:hAnsi="Times New Roman"/>
          <w:i/>
          <w:iCs/>
          <w:kern w:val="1"/>
          <w:lang w:eastAsia="zh-CN"/>
        </w:rPr>
        <w:t>La crisi dell'evidenza matematica e le geometrie non euclidee</w:t>
      </w:r>
    </w:p>
    <w:p w:rsidR="00E017B3" w:rsidRPr="00E017B3" w:rsidRDefault="00E017B3" w:rsidP="00E017B3">
      <w:pPr>
        <w:widowControl w:val="0"/>
        <w:tabs>
          <w:tab w:val="clear" w:pos="284"/>
        </w:tabs>
        <w:suppressAutoHyphens/>
        <w:spacing w:line="240" w:lineRule="auto"/>
        <w:rPr>
          <w:rFonts w:ascii="Times New Roman" w:eastAsia="Lucida Sans Unicode" w:hAnsi="Times New Roman"/>
          <w:i/>
          <w:iCs/>
          <w:kern w:val="1"/>
          <w:lang w:eastAsia="zh-CN"/>
        </w:rPr>
      </w:pPr>
    </w:p>
    <w:p w:rsidR="00E017B3" w:rsidRPr="00E017B3" w:rsidRDefault="00E017B3" w:rsidP="00E017B3">
      <w:pPr>
        <w:widowControl w:val="0"/>
        <w:tabs>
          <w:tab w:val="clear" w:pos="284"/>
        </w:tabs>
        <w:suppressAutoHyphens/>
        <w:spacing w:line="240" w:lineRule="auto"/>
        <w:rPr>
          <w:rFonts w:ascii="Times New Roman" w:eastAsia="Lucida Sans Unicode" w:hAnsi="Times New Roman"/>
          <w:kern w:val="1"/>
          <w:lang w:eastAsia="zh-CN"/>
        </w:rPr>
      </w:pPr>
      <w:r w:rsidRPr="00E017B3">
        <w:rPr>
          <w:rFonts w:ascii="Times New Roman" w:eastAsia="Lucida Sans Unicode" w:hAnsi="Times New Roman"/>
          <w:kern w:val="1"/>
          <w:lang w:eastAsia="zh-CN"/>
        </w:rPr>
        <w:t xml:space="preserve">3.  </w:t>
      </w:r>
      <w:r w:rsidRPr="00E017B3">
        <w:rPr>
          <w:rFonts w:ascii="Times New Roman" w:eastAsia="Lucida Sans Unicode" w:hAnsi="Times New Roman"/>
          <w:i/>
          <w:iCs/>
          <w:kern w:val="1"/>
          <w:lang w:eastAsia="zh-CN"/>
        </w:rPr>
        <w:t>Il problema dei fondamenti della matematica nel pensiero contemporaneo</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a)  L’idea di dimostrazione, il metodo assiomatico e la sua evoluzione</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 xml:space="preserve">b)  La “crisi dei fondamenti” e il problema della non contraddittorietà delle teorie matematiche </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c)  Antinomie sintattiche e antinomie semantiche</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d)  L’assiomatizzazione di Zermelo della teoria degli insiemi e i sistemi assiomatici ZF e VNB</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e)  Costruttivismo, intuizionismo, platonismo. La posizione predicativista e il concettualismo</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f)  Il “programma hilbertiano”</w:t>
      </w:r>
    </w:p>
    <w:p w:rsidR="00E017B3" w:rsidRPr="00E017B3" w:rsidRDefault="00E017B3" w:rsidP="00E017B3">
      <w:pPr>
        <w:widowControl w:val="0"/>
        <w:tabs>
          <w:tab w:val="clear" w:pos="284"/>
        </w:tabs>
        <w:suppressAutoHyphens/>
        <w:spacing w:line="240" w:lineRule="auto"/>
        <w:ind w:left="283" w:hanging="283"/>
        <w:jc w:val="center"/>
        <w:rPr>
          <w:rFonts w:ascii="Times New Roman" w:eastAsia="Lucida Sans Unicode" w:hAnsi="Times New Roman"/>
          <w:kern w:val="1"/>
          <w:lang w:eastAsia="zh-CN"/>
        </w:rPr>
      </w:pPr>
    </w:p>
    <w:p w:rsidR="00E017B3" w:rsidRPr="00E017B3" w:rsidRDefault="00E017B3" w:rsidP="00E017B3">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E017B3">
        <w:rPr>
          <w:rFonts w:ascii="Times New Roman" w:eastAsia="Lucida Sans Unicode" w:hAnsi="Times New Roman"/>
          <w:kern w:val="1"/>
          <w:lang w:eastAsia="zh-CN"/>
        </w:rPr>
        <w:t xml:space="preserve">4. </w:t>
      </w:r>
      <w:r w:rsidRPr="00E017B3">
        <w:rPr>
          <w:rFonts w:ascii="Times New Roman" w:eastAsia="Lucida Sans Unicode" w:hAnsi="Times New Roman"/>
          <w:i/>
          <w:iCs/>
          <w:kern w:val="1"/>
          <w:lang w:eastAsia="zh-CN"/>
        </w:rPr>
        <w:t>I teoremi di incompletezza e il superamento di una concezione puramente formalistica della matematica</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a)  Le teorie formali</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b)  Elementi di calcolo dei predicati del primo ordine con identità</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c)  Costruzione del calcolo logico in forma assiomatica</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 xml:space="preserve">d)  Il sistema semantico ARP     </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e)  Il sistema PRA</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f)  Rappresentazione in PRA della sintassi di una teoria formale e condizioni di derivabilità</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g)  Lemma di diagonalizzazione</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h)  Il primo teorema di G</w:t>
      </w:r>
      <w:r w:rsidRPr="00E017B3">
        <w:rPr>
          <w:rFonts w:ascii="Times New Roman" w:eastAsia="Lucida Sans Unicode" w:hAnsi="Times New Roman" w:cs="Tahoma"/>
          <w:kern w:val="1"/>
          <w:lang w:eastAsia="zh-CN"/>
        </w:rPr>
        <w:t>ö</w:t>
      </w:r>
      <w:r w:rsidRPr="00E017B3">
        <w:rPr>
          <w:rFonts w:ascii="Times New Roman" w:eastAsia="Lucida Sans Unicode" w:hAnsi="Times New Roman"/>
          <w:kern w:val="1"/>
          <w:lang w:eastAsia="zh-CN"/>
        </w:rPr>
        <w:t>del</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i)   Incompletezza semantica, alle condizioni del primo teorema di G</w:t>
      </w:r>
      <w:r w:rsidRPr="00E017B3">
        <w:rPr>
          <w:rFonts w:ascii="Times New Roman" w:eastAsia="Lucida Sans Unicode" w:hAnsi="Times New Roman" w:cs="Tahoma"/>
          <w:kern w:val="1"/>
          <w:lang w:eastAsia="zh-CN"/>
        </w:rPr>
        <w:t>ö</w:t>
      </w:r>
      <w:r w:rsidRPr="00E017B3">
        <w:rPr>
          <w:rFonts w:ascii="Times New Roman" w:eastAsia="Lucida Sans Unicode" w:hAnsi="Times New Roman"/>
          <w:kern w:val="1"/>
          <w:lang w:eastAsia="zh-CN"/>
        </w:rPr>
        <w:t>del, di ogni teoria</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l)   Il secondo teorema di G</w:t>
      </w:r>
      <w:r w:rsidRPr="00E017B3">
        <w:rPr>
          <w:rFonts w:ascii="Times New Roman" w:eastAsia="Lucida Sans Unicode" w:hAnsi="Times New Roman" w:cs="Tahoma"/>
          <w:kern w:val="1"/>
          <w:lang w:eastAsia="zh-CN"/>
        </w:rPr>
        <w:t>ö</w:t>
      </w:r>
      <w:r w:rsidRPr="00E017B3">
        <w:rPr>
          <w:rFonts w:ascii="Times New Roman" w:eastAsia="Lucida Sans Unicode" w:hAnsi="Times New Roman"/>
          <w:kern w:val="1"/>
          <w:lang w:eastAsia="zh-CN"/>
        </w:rPr>
        <w:t>del</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m) Formalizzazione del secondo teorema di G</w:t>
      </w:r>
      <w:r w:rsidRPr="00E017B3">
        <w:rPr>
          <w:rFonts w:ascii="Times New Roman" w:eastAsia="Lucida Sans Unicode" w:hAnsi="Times New Roman" w:cs="Tahoma"/>
          <w:kern w:val="1"/>
          <w:lang w:eastAsia="zh-CN"/>
        </w:rPr>
        <w:t>ö</w:t>
      </w:r>
      <w:r w:rsidRPr="00E017B3">
        <w:rPr>
          <w:rFonts w:ascii="Times New Roman" w:eastAsia="Lucida Sans Unicode" w:hAnsi="Times New Roman"/>
          <w:kern w:val="1"/>
          <w:lang w:eastAsia="zh-CN"/>
        </w:rPr>
        <w:t>del in PRA</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n)  Principi di riflessione e teorema di L</w:t>
      </w:r>
      <w:r w:rsidRPr="00E017B3">
        <w:rPr>
          <w:rFonts w:ascii="Times New Roman" w:eastAsia="Lucida Sans Unicode" w:hAnsi="Times New Roman" w:cs="Tahoma"/>
          <w:kern w:val="1"/>
          <w:lang w:eastAsia="zh-CN"/>
        </w:rPr>
        <w:t>öb</w:t>
      </w:r>
      <w:r w:rsidRPr="00E017B3">
        <w:rPr>
          <w:rFonts w:ascii="Times New Roman" w:eastAsia="Lucida Sans Unicode" w:hAnsi="Times New Roman"/>
          <w:kern w:val="1"/>
          <w:lang w:eastAsia="zh-CN"/>
        </w:rPr>
        <w:t xml:space="preserve"> </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kern w:val="1"/>
          <w:lang w:eastAsia="zh-CN"/>
        </w:rPr>
        <w:t>o)  Conseguenze dei teoremi di G</w:t>
      </w:r>
      <w:r w:rsidRPr="00E017B3">
        <w:rPr>
          <w:rFonts w:ascii="Times New Roman" w:eastAsia="Lucida Sans Unicode" w:hAnsi="Times New Roman" w:cs="Tahoma"/>
          <w:kern w:val="1"/>
          <w:lang w:eastAsia="zh-CN"/>
        </w:rPr>
        <w:t>ödel</w:t>
      </w:r>
    </w:p>
    <w:p w:rsidR="00E017B3" w:rsidRPr="00E017B3" w:rsidRDefault="00E017B3" w:rsidP="00E017B3">
      <w:pPr>
        <w:widowControl w:val="0"/>
        <w:tabs>
          <w:tab w:val="clear" w:pos="284"/>
        </w:tabs>
        <w:suppressAutoHyphens/>
        <w:spacing w:line="240" w:lineRule="auto"/>
        <w:ind w:left="283"/>
        <w:rPr>
          <w:rFonts w:ascii="Times New Roman" w:eastAsia="Lucida Sans Unicode" w:hAnsi="Times New Roman"/>
          <w:kern w:val="1"/>
          <w:lang w:eastAsia="zh-CN"/>
        </w:rPr>
      </w:pPr>
      <w:r w:rsidRPr="00E017B3">
        <w:rPr>
          <w:rFonts w:ascii="Times New Roman" w:eastAsia="Lucida Sans Unicode" w:hAnsi="Times New Roman" w:cs="Tahoma"/>
          <w:kern w:val="1"/>
          <w:lang w:eastAsia="zh-CN"/>
        </w:rPr>
        <w:t>p)  Il significato dei teoremi di incompletezza nella teoria della conoscenza</w:t>
      </w:r>
    </w:p>
    <w:p w:rsidR="00E017B3" w:rsidRPr="00E017B3" w:rsidRDefault="00E017B3" w:rsidP="00E017B3">
      <w:pPr>
        <w:widowControl w:val="0"/>
        <w:tabs>
          <w:tab w:val="clear" w:pos="284"/>
        </w:tabs>
        <w:suppressAutoHyphens/>
        <w:spacing w:line="240" w:lineRule="auto"/>
        <w:rPr>
          <w:rFonts w:ascii="Times New Roman" w:eastAsia="Lucida Sans Unicode" w:hAnsi="Times New Roman" w:cs="Tahoma"/>
          <w:kern w:val="1"/>
          <w:lang w:eastAsia="zh-CN"/>
        </w:rPr>
      </w:pPr>
    </w:p>
    <w:p w:rsidR="00E017B3" w:rsidRPr="00E017B3" w:rsidRDefault="00E017B3" w:rsidP="00E017B3">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E017B3">
        <w:rPr>
          <w:rFonts w:ascii="Times New Roman" w:eastAsia="Lucida Sans Unicode" w:hAnsi="Times New Roman"/>
          <w:kern w:val="1"/>
          <w:lang w:eastAsia="zh-CN"/>
        </w:rPr>
        <w:t xml:space="preserve">5. </w:t>
      </w:r>
      <w:r w:rsidRPr="00E017B3">
        <w:rPr>
          <w:rFonts w:ascii="Times New Roman" w:eastAsia="Lucida Sans Unicode" w:hAnsi="Times New Roman"/>
          <w:i/>
          <w:iCs/>
          <w:kern w:val="1"/>
          <w:lang w:eastAsia="zh-CN"/>
        </w:rPr>
        <w:t>Linee essenziali e orientamenti delle ricerche sui fondamenti della matematica nel periodo successivo alla formulazione dei teoremi di G</w:t>
      </w:r>
      <w:r w:rsidRPr="00E017B3">
        <w:rPr>
          <w:rFonts w:ascii="Times New Roman" w:eastAsia="Lucida Sans Unicode" w:hAnsi="Times New Roman" w:cs="Tahoma"/>
          <w:i/>
          <w:iCs/>
          <w:kern w:val="1"/>
          <w:lang w:eastAsia="zh-CN"/>
        </w:rPr>
        <w:t>ö</w:t>
      </w:r>
      <w:r w:rsidRPr="00E017B3">
        <w:rPr>
          <w:rFonts w:ascii="Times New Roman" w:eastAsia="Lucida Sans Unicode" w:hAnsi="Times New Roman"/>
          <w:i/>
          <w:iCs/>
          <w:kern w:val="1"/>
          <w:lang w:eastAsia="zh-CN"/>
        </w:rPr>
        <w:t>del</w:t>
      </w:r>
    </w:p>
    <w:p w:rsidR="00E017B3" w:rsidRPr="00E017B3" w:rsidRDefault="00E017B3" w:rsidP="00E017B3">
      <w:pPr>
        <w:widowControl w:val="0"/>
        <w:tabs>
          <w:tab w:val="clear" w:pos="284"/>
        </w:tabs>
        <w:suppressAutoHyphens/>
        <w:spacing w:line="240" w:lineRule="auto"/>
        <w:ind w:left="567" w:hanging="283"/>
        <w:rPr>
          <w:rFonts w:ascii="Times New Roman" w:eastAsia="Lucida Sans Unicode" w:hAnsi="Times New Roman"/>
          <w:kern w:val="1"/>
          <w:lang w:eastAsia="zh-CN"/>
        </w:rPr>
      </w:pPr>
      <w:r w:rsidRPr="00E017B3">
        <w:rPr>
          <w:rFonts w:ascii="Times New Roman" w:eastAsia="Lucida Sans Unicode" w:hAnsi="Times New Roman"/>
          <w:kern w:val="1"/>
          <w:lang w:eastAsia="zh-CN"/>
        </w:rPr>
        <w:t>a)  I contributi delle principali scuole fondazionali</w:t>
      </w:r>
    </w:p>
    <w:p w:rsidR="00E017B3" w:rsidRPr="00E017B3" w:rsidRDefault="00E017B3" w:rsidP="00E017B3">
      <w:pPr>
        <w:widowControl w:val="0"/>
        <w:tabs>
          <w:tab w:val="clear" w:pos="284"/>
        </w:tabs>
        <w:suppressAutoHyphens/>
        <w:spacing w:line="240" w:lineRule="auto"/>
        <w:ind w:left="567" w:hanging="283"/>
        <w:rPr>
          <w:rFonts w:ascii="Times New Roman" w:eastAsia="Lucida Sans Unicode" w:hAnsi="Times New Roman"/>
          <w:kern w:val="1"/>
          <w:lang w:eastAsia="zh-CN"/>
        </w:rPr>
      </w:pPr>
      <w:r w:rsidRPr="00E017B3">
        <w:rPr>
          <w:rFonts w:ascii="Times New Roman" w:eastAsia="Lucida Sans Unicode" w:hAnsi="Times New Roman"/>
          <w:kern w:val="1"/>
          <w:lang w:eastAsia="zh-CN"/>
        </w:rPr>
        <w:t>b) Reazioni al fondazionalismo: l'empirismo in matematica ed altre prospettive non fondazionali.</w:t>
      </w:r>
    </w:p>
    <w:p w:rsidR="00E017B3" w:rsidRPr="00E017B3" w:rsidRDefault="00E017B3" w:rsidP="00E017B3">
      <w:pPr>
        <w:widowControl w:val="0"/>
        <w:tabs>
          <w:tab w:val="clear" w:pos="284"/>
        </w:tabs>
        <w:suppressAutoHyphens/>
        <w:spacing w:line="240" w:lineRule="auto"/>
        <w:ind w:left="567"/>
        <w:rPr>
          <w:rFonts w:ascii="Times New Roman" w:eastAsia="Lucida Sans Unicode" w:hAnsi="Times New Roman"/>
          <w:kern w:val="1"/>
          <w:lang w:eastAsia="zh-CN"/>
        </w:rPr>
      </w:pPr>
      <w:r w:rsidRPr="00E017B3">
        <w:rPr>
          <w:rFonts w:ascii="Times New Roman" w:eastAsia="Lucida Sans Unicode" w:hAnsi="Times New Roman"/>
          <w:kern w:val="1"/>
          <w:lang w:eastAsia="zh-CN"/>
        </w:rPr>
        <w:t>I limiti delle posizioni che escludono il problema dei fondamenti</w:t>
      </w:r>
    </w:p>
    <w:p w:rsidR="00E017B3" w:rsidRPr="00E017B3" w:rsidRDefault="00E017B3" w:rsidP="00E017B3">
      <w:pPr>
        <w:widowControl w:val="0"/>
        <w:tabs>
          <w:tab w:val="clear" w:pos="284"/>
        </w:tabs>
        <w:suppressAutoHyphens/>
        <w:spacing w:line="240" w:lineRule="auto"/>
        <w:jc w:val="center"/>
        <w:rPr>
          <w:rFonts w:ascii="Times New Roman" w:eastAsia="Lucida Sans Unicode" w:hAnsi="Times New Roman"/>
          <w:kern w:val="1"/>
          <w:lang w:eastAsia="zh-CN"/>
        </w:rPr>
      </w:pPr>
    </w:p>
    <w:p w:rsidR="00E017B3" w:rsidRPr="00E017B3" w:rsidRDefault="00E017B3" w:rsidP="00E017B3">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E017B3">
        <w:rPr>
          <w:rFonts w:ascii="Times New Roman" w:eastAsia="Lucida Sans Unicode" w:hAnsi="Times New Roman"/>
          <w:kern w:val="1"/>
          <w:lang w:eastAsia="zh-CN"/>
        </w:rPr>
        <w:t>6</w:t>
      </w:r>
      <w:r w:rsidRPr="00E017B3">
        <w:rPr>
          <w:rFonts w:ascii="Times New Roman" w:eastAsia="Lucida Sans Unicode" w:hAnsi="Times New Roman"/>
          <w:i/>
          <w:iCs/>
          <w:kern w:val="1"/>
          <w:lang w:eastAsia="zh-CN"/>
        </w:rPr>
        <w:t>.  Gli esiti dell'indagine sui fondamenti della matematica e l'assiomatizzazione della matematica  in</w:t>
      </w:r>
      <w:r w:rsidRPr="00E017B3">
        <w:rPr>
          <w:rFonts w:ascii="Times New Roman" w:eastAsia="Lucida Sans Unicode" w:hAnsi="Times New Roman"/>
          <w:kern w:val="1"/>
          <w:lang w:eastAsia="zh-CN"/>
        </w:rPr>
        <w:t xml:space="preserve"> </w:t>
      </w:r>
      <w:r w:rsidRPr="00E017B3">
        <w:rPr>
          <w:rFonts w:ascii="Times New Roman" w:eastAsia="Lucida Sans Unicode" w:hAnsi="Times New Roman"/>
          <w:i/>
          <w:iCs/>
          <w:kern w:val="1"/>
          <w:lang w:eastAsia="zh-CN"/>
        </w:rPr>
        <w:t>senso stretto (</w:t>
      </w:r>
      <w:r w:rsidRPr="00E017B3">
        <w:rPr>
          <w:rFonts w:ascii="Times New Roman" w:eastAsia="Lucida Sans Unicode" w:hAnsi="Times New Roman"/>
          <w:kern w:val="1"/>
          <w:lang w:eastAsia="zh-CN"/>
        </w:rPr>
        <w:t>mathematics proper</w:t>
      </w:r>
      <w:r w:rsidRPr="00E017B3">
        <w:rPr>
          <w:rFonts w:ascii="Times New Roman" w:eastAsia="Lucida Sans Unicode" w:hAnsi="Times New Roman"/>
          <w:i/>
          <w:iCs/>
          <w:kern w:val="1"/>
          <w:lang w:eastAsia="zh-CN"/>
        </w:rPr>
        <w:t>) secondo G</w:t>
      </w:r>
      <w:r w:rsidRPr="00E017B3">
        <w:rPr>
          <w:rFonts w:ascii="Times New Roman" w:eastAsia="Lucida Sans Unicode" w:hAnsi="Times New Roman" w:cs="Tahoma"/>
          <w:i/>
          <w:iCs/>
          <w:kern w:val="1"/>
          <w:lang w:eastAsia="zh-CN"/>
        </w:rPr>
        <w:t>ödel</w:t>
      </w:r>
    </w:p>
    <w:p w:rsidR="00E017B3" w:rsidRPr="00E017B3" w:rsidRDefault="00E017B3" w:rsidP="00E017B3">
      <w:pPr>
        <w:widowControl w:val="0"/>
        <w:tabs>
          <w:tab w:val="clear" w:pos="284"/>
        </w:tabs>
        <w:suppressAutoHyphens/>
        <w:spacing w:line="240" w:lineRule="auto"/>
        <w:rPr>
          <w:rFonts w:ascii="Times New Roman" w:eastAsia="Lucida Sans Unicode" w:hAnsi="Times New Roman" w:cs="Tahoma"/>
          <w:i/>
          <w:iCs/>
          <w:kern w:val="1"/>
          <w:lang w:eastAsia="zh-CN"/>
        </w:rPr>
      </w:pPr>
    </w:p>
    <w:p w:rsidR="00E017B3" w:rsidRPr="00E017B3" w:rsidRDefault="00E017B3" w:rsidP="00E017B3">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E017B3">
        <w:rPr>
          <w:rFonts w:ascii="Times New Roman" w:eastAsia="Lucida Sans Unicode" w:hAnsi="Times New Roman"/>
          <w:kern w:val="1"/>
          <w:lang w:eastAsia="zh-CN"/>
        </w:rPr>
        <w:t>7</w:t>
      </w:r>
      <w:r w:rsidRPr="00E017B3">
        <w:rPr>
          <w:rFonts w:ascii="Times New Roman" w:eastAsia="Lucida Sans Unicode" w:hAnsi="Times New Roman"/>
          <w:i/>
          <w:iCs/>
          <w:kern w:val="1"/>
          <w:lang w:eastAsia="zh-CN"/>
        </w:rPr>
        <w:t xml:space="preserve">.  Applicazioni del metodo assiomatico alla fisica: il problema fondazionale della </w:t>
      </w:r>
      <w:r w:rsidRPr="00E017B3">
        <w:rPr>
          <w:rFonts w:ascii="Times New Roman" w:eastAsia="Lucida Sans Unicode" w:hAnsi="Times New Roman"/>
          <w:i/>
          <w:iCs/>
          <w:kern w:val="1"/>
          <w:lang w:eastAsia="zh-CN"/>
        </w:rPr>
        <w:lastRenderedPageBreak/>
        <w:t>scelta di nuovi assiomi per l'eliminazione delle contraddizioni che emergono nelle teorie fisiche</w:t>
      </w:r>
      <w:r w:rsidR="00240E12" w:rsidRPr="00240E12">
        <w:rPr>
          <w:rFonts w:ascii="Times New Roman" w:eastAsia="Lucida Sans Unicode" w:hAnsi="Times New Roman"/>
          <w:i/>
          <w:iCs/>
          <w:kern w:val="1"/>
          <w:lang w:eastAsia="zh-CN"/>
        </w:rPr>
        <w:t>.</w:t>
      </w:r>
    </w:p>
    <w:p w:rsidR="006742B7" w:rsidRDefault="006742B7" w:rsidP="00E017B3">
      <w:pPr>
        <w:keepNext/>
        <w:spacing w:before="240" w:after="120"/>
        <w:rPr>
          <w:b/>
          <w:sz w:val="18"/>
        </w:rPr>
      </w:pPr>
      <w:r>
        <w:rPr>
          <w:b/>
          <w:i/>
          <w:sz w:val="18"/>
        </w:rPr>
        <w:t>BIBLIOGRAFIA</w:t>
      </w:r>
    </w:p>
    <w:p w:rsidR="00240E12" w:rsidRPr="00240E12" w:rsidRDefault="00240E12" w:rsidP="00240E12">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240E12">
        <w:rPr>
          <w:rFonts w:ascii="Times New Roman" w:hAnsi="Times New Roman"/>
          <w:kern w:val="1"/>
          <w:lang w:eastAsia="zh-CN"/>
        </w:rPr>
        <w:t>M</w:t>
      </w:r>
      <w:r w:rsidRPr="00240E12">
        <w:rPr>
          <w:rFonts w:ascii="Times New Roman" w:eastAsia="Lucida Sans Unicode" w:hAnsi="Times New Roman"/>
          <w:kern w:val="1"/>
          <w:lang w:eastAsia="zh-CN"/>
        </w:rPr>
        <w:t xml:space="preserve">. BORGA, D. PALLADINO, </w:t>
      </w:r>
      <w:r w:rsidRPr="00240E12">
        <w:rPr>
          <w:rFonts w:ascii="Times New Roman" w:eastAsia="Lucida Sans Unicode" w:hAnsi="Times New Roman"/>
          <w:i/>
          <w:iCs/>
          <w:kern w:val="1"/>
          <w:lang w:eastAsia="zh-CN"/>
        </w:rPr>
        <w:t>Oltre il mito della crisi. Fondamenti e filosofia della matematica nel       XX secolo</w:t>
      </w:r>
      <w:r w:rsidRPr="00240E12">
        <w:rPr>
          <w:rFonts w:ascii="Times New Roman" w:eastAsia="Lucida Sans Unicode" w:hAnsi="Times New Roman"/>
          <w:kern w:val="1"/>
          <w:lang w:eastAsia="zh-CN"/>
        </w:rPr>
        <w:t>, La Scuola, Brescia 1997.</w:t>
      </w:r>
    </w:p>
    <w:p w:rsidR="00240E12" w:rsidRPr="00240E12" w:rsidRDefault="00240E12" w:rsidP="00240E12">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240E12">
        <w:rPr>
          <w:rFonts w:ascii="Times New Roman" w:eastAsia="Lucida Sans Unicode" w:hAnsi="Times New Roman"/>
          <w:kern w:val="1"/>
          <w:lang w:eastAsia="zh-CN"/>
        </w:rPr>
        <w:t xml:space="preserve">E. AGAZZI, D. PALLADINO, </w:t>
      </w:r>
      <w:r w:rsidRPr="00240E12">
        <w:rPr>
          <w:rFonts w:ascii="Times New Roman" w:eastAsia="Lucida Sans Unicode" w:hAnsi="Times New Roman"/>
          <w:i/>
          <w:iCs/>
          <w:kern w:val="1"/>
          <w:lang w:eastAsia="zh-CN"/>
        </w:rPr>
        <w:t xml:space="preserve">Le geometrie non euclidee e i fondamenti della geometria dal punto di vista elementare, </w:t>
      </w:r>
      <w:r w:rsidRPr="00240E12">
        <w:rPr>
          <w:rFonts w:ascii="Times New Roman" w:eastAsia="Lucida Sans Unicode" w:hAnsi="Times New Roman"/>
          <w:kern w:val="1"/>
          <w:lang w:eastAsia="zh-CN"/>
        </w:rPr>
        <w:t xml:space="preserve">La Scuola, Brescia 1998.     </w:t>
      </w:r>
    </w:p>
    <w:p w:rsidR="00240E12" w:rsidRPr="00240E12" w:rsidRDefault="00240E12" w:rsidP="00240E12">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240E12">
        <w:rPr>
          <w:rFonts w:ascii="Times New Roman" w:eastAsia="Lucida Sans Unicode" w:hAnsi="Times New Roman"/>
          <w:kern w:val="1"/>
          <w:lang w:eastAsia="zh-CN"/>
        </w:rPr>
        <w:t xml:space="preserve">S. GALVAN, </w:t>
      </w:r>
      <w:r w:rsidRPr="00240E12">
        <w:rPr>
          <w:rFonts w:ascii="Times New Roman" w:eastAsia="Lucida Sans Unicode" w:hAnsi="Times New Roman"/>
          <w:i/>
          <w:iCs/>
          <w:kern w:val="1"/>
          <w:lang w:eastAsia="zh-CN"/>
        </w:rPr>
        <w:t>Introduzione ai teoremi di Incompletezza</w:t>
      </w:r>
      <w:r w:rsidRPr="00240E12">
        <w:rPr>
          <w:rFonts w:ascii="Times New Roman" w:eastAsia="Lucida Sans Unicode" w:hAnsi="Times New Roman"/>
          <w:kern w:val="1"/>
          <w:lang w:eastAsia="zh-CN"/>
        </w:rPr>
        <w:t>,</w:t>
      </w:r>
      <w:r w:rsidRPr="00240E12">
        <w:rPr>
          <w:rFonts w:ascii="Times New Roman" w:eastAsia="Lucida Sans Unicode" w:hAnsi="Times New Roman"/>
          <w:i/>
          <w:iCs/>
          <w:kern w:val="1"/>
          <w:lang w:eastAsia="zh-CN"/>
        </w:rPr>
        <w:t xml:space="preserve"> </w:t>
      </w:r>
      <w:r w:rsidRPr="00240E12">
        <w:rPr>
          <w:rFonts w:ascii="Times New Roman" w:eastAsia="Lucida Sans Unicode" w:hAnsi="Times New Roman"/>
          <w:kern w:val="1"/>
          <w:lang w:eastAsia="zh-CN"/>
        </w:rPr>
        <w:t>F. Angeli, Milano 1992.</w:t>
      </w:r>
    </w:p>
    <w:p w:rsidR="00240E12" w:rsidRPr="00240E12" w:rsidRDefault="00240E12" w:rsidP="00240E12">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240E12">
        <w:rPr>
          <w:rFonts w:ascii="Times New Roman" w:eastAsia="Lucida Sans Unicode" w:hAnsi="Times New Roman"/>
          <w:kern w:val="1"/>
          <w:lang w:eastAsia="zh-CN"/>
        </w:rPr>
        <w:t xml:space="preserve">K. GÖDEL, </w:t>
      </w:r>
      <w:r w:rsidRPr="00240E12">
        <w:rPr>
          <w:rFonts w:ascii="Times New Roman" w:eastAsia="Lucida Sans Unicode" w:hAnsi="Times New Roman"/>
          <w:i/>
          <w:iCs/>
          <w:kern w:val="1"/>
          <w:lang w:eastAsia="zh-CN"/>
        </w:rPr>
        <w:t>Opere</w:t>
      </w:r>
      <w:r w:rsidRPr="00240E12">
        <w:rPr>
          <w:rFonts w:ascii="Times New Roman" w:eastAsia="Lucida Sans Unicode" w:hAnsi="Times New Roman"/>
          <w:kern w:val="1"/>
          <w:lang w:eastAsia="zh-CN"/>
        </w:rPr>
        <w:t xml:space="preserve">, vol. III: </w:t>
      </w:r>
      <w:r w:rsidRPr="00240E12">
        <w:rPr>
          <w:rFonts w:ascii="Times New Roman" w:eastAsia="Lucida Sans Unicode" w:hAnsi="Times New Roman"/>
          <w:i/>
          <w:iCs/>
          <w:kern w:val="1"/>
          <w:lang w:eastAsia="zh-CN"/>
        </w:rPr>
        <w:t>Saggi inediti e conferenze</w:t>
      </w:r>
      <w:r w:rsidRPr="00240E12">
        <w:rPr>
          <w:rFonts w:ascii="Times New Roman" w:eastAsia="Lucida Sans Unicode" w:hAnsi="Times New Roman"/>
          <w:kern w:val="1"/>
          <w:lang w:eastAsia="zh-CN"/>
        </w:rPr>
        <w:t>, a cura di S. Feferman, J.W. Dawson Jr., W. Goldfarb, C. Parsons e R.M. Solovay, ed.it. a cura di E. Ballo, G. Lolli, C. Mangione e P. Pagli, Bollati Boringhieri, Torino 2006.</w:t>
      </w:r>
    </w:p>
    <w:p w:rsidR="00240E12" w:rsidRPr="00240E12" w:rsidRDefault="00240E12" w:rsidP="00240E12">
      <w:pPr>
        <w:widowControl w:val="0"/>
        <w:tabs>
          <w:tab w:val="clear" w:pos="284"/>
        </w:tabs>
        <w:suppressAutoHyphens/>
        <w:spacing w:line="240" w:lineRule="auto"/>
        <w:ind w:left="283" w:hanging="283"/>
        <w:rPr>
          <w:rFonts w:ascii="Times New Roman" w:eastAsia="Lucida Sans Unicode" w:hAnsi="Times New Roman"/>
          <w:kern w:val="1"/>
          <w:lang w:eastAsia="zh-CN"/>
        </w:rPr>
      </w:pPr>
      <w:r w:rsidRPr="00240E12">
        <w:rPr>
          <w:rFonts w:ascii="Times New Roman" w:eastAsia="Lucida Sans Unicode" w:hAnsi="Times New Roman"/>
          <w:kern w:val="1"/>
          <w:lang w:eastAsia="zh-CN"/>
        </w:rPr>
        <w:t xml:space="preserve">H. WANG, </w:t>
      </w:r>
      <w:r w:rsidRPr="00240E12">
        <w:rPr>
          <w:rFonts w:ascii="Times New Roman" w:eastAsia="Lucida Sans Unicode" w:hAnsi="Times New Roman"/>
          <w:i/>
          <w:iCs/>
          <w:kern w:val="1"/>
          <w:lang w:eastAsia="zh-CN"/>
        </w:rPr>
        <w:t>Dalla matematica alla filosofia</w:t>
      </w:r>
      <w:r w:rsidRPr="00240E12">
        <w:rPr>
          <w:rFonts w:ascii="Times New Roman" w:eastAsia="Lucida Sans Unicode" w:hAnsi="Times New Roman"/>
          <w:kern w:val="1"/>
          <w:lang w:eastAsia="zh-CN"/>
        </w:rPr>
        <w:t>, Bollati Boringhieri, Torino 1984.</w:t>
      </w:r>
    </w:p>
    <w:p w:rsidR="00240E12" w:rsidRPr="00240E12" w:rsidRDefault="00240E12" w:rsidP="00240E12">
      <w:pPr>
        <w:widowControl w:val="0"/>
        <w:tabs>
          <w:tab w:val="clear" w:pos="284"/>
        </w:tabs>
        <w:suppressAutoHyphens/>
        <w:spacing w:line="240" w:lineRule="auto"/>
        <w:rPr>
          <w:rFonts w:ascii="Times New Roman" w:eastAsia="Lucida Sans Unicode" w:hAnsi="Times New Roman"/>
          <w:kern w:val="1"/>
          <w:lang w:eastAsia="zh-CN"/>
        </w:rPr>
      </w:pPr>
      <w:r w:rsidRPr="00240E12">
        <w:rPr>
          <w:rFonts w:ascii="Times New Roman" w:eastAsia="Lucida Sans Unicode" w:hAnsi="Times New Roman"/>
          <w:kern w:val="1"/>
          <w:lang w:eastAsia="zh-CN"/>
        </w:rPr>
        <w:t>Ulteriori indicazioni bibliografiche saranno comunicate durante il corso.</w:t>
      </w:r>
    </w:p>
    <w:p w:rsidR="006742B7" w:rsidRDefault="006742B7" w:rsidP="006742B7">
      <w:pPr>
        <w:spacing w:before="240" w:after="120" w:line="220" w:lineRule="exact"/>
        <w:rPr>
          <w:b/>
          <w:i/>
          <w:noProof/>
          <w:sz w:val="18"/>
        </w:rPr>
      </w:pPr>
      <w:r>
        <w:rPr>
          <w:b/>
          <w:i/>
          <w:noProof/>
          <w:sz w:val="18"/>
        </w:rPr>
        <w:t>DIDATTICA DEL CORSO</w:t>
      </w:r>
    </w:p>
    <w:p w:rsidR="006742B7" w:rsidRPr="006742B7" w:rsidRDefault="006742B7" w:rsidP="006742B7">
      <w:pPr>
        <w:pStyle w:val="Testo2"/>
      </w:pPr>
      <w:r w:rsidRPr="006742B7">
        <w:t>Lezioni in aula.</w:t>
      </w:r>
    </w:p>
    <w:p w:rsidR="006742B7" w:rsidRDefault="006742B7" w:rsidP="006742B7">
      <w:pPr>
        <w:spacing w:before="240" w:after="120" w:line="220" w:lineRule="exact"/>
        <w:rPr>
          <w:b/>
          <w:i/>
          <w:noProof/>
          <w:sz w:val="18"/>
        </w:rPr>
      </w:pPr>
      <w:r>
        <w:rPr>
          <w:b/>
          <w:i/>
          <w:noProof/>
          <w:sz w:val="18"/>
        </w:rPr>
        <w:t>METODO E CRITERI DI VALUTAZIONE</w:t>
      </w:r>
    </w:p>
    <w:p w:rsidR="00240E12" w:rsidRPr="00240E12" w:rsidRDefault="00240E12" w:rsidP="00240E12">
      <w:pPr>
        <w:widowControl w:val="0"/>
        <w:tabs>
          <w:tab w:val="clear" w:pos="284"/>
        </w:tabs>
        <w:suppressAutoHyphens/>
        <w:spacing w:line="240" w:lineRule="auto"/>
        <w:rPr>
          <w:rFonts w:ascii="Times New Roman" w:eastAsia="Lucida Sans Unicode" w:hAnsi="Times New Roman"/>
          <w:kern w:val="1"/>
          <w:lang w:eastAsia="zh-CN"/>
        </w:rPr>
      </w:pPr>
      <w:r w:rsidRPr="00240E12">
        <w:rPr>
          <w:rFonts w:ascii="Times New Roman" w:eastAsia="Lucida Sans Unicode" w:hAnsi="Times New Roman"/>
          <w:bCs/>
          <w:kern w:val="1"/>
          <w:lang w:eastAsia="zh-CN"/>
        </w:rPr>
        <w:t>Metodo di valutazione</w:t>
      </w:r>
    </w:p>
    <w:p w:rsidR="00240E12" w:rsidRPr="00240E12" w:rsidRDefault="00240E12" w:rsidP="00240E12">
      <w:pPr>
        <w:widowControl w:val="0"/>
        <w:tabs>
          <w:tab w:val="clear" w:pos="284"/>
        </w:tabs>
        <w:suppressAutoHyphens/>
        <w:spacing w:line="240" w:lineRule="auto"/>
        <w:rPr>
          <w:rFonts w:ascii="Times New Roman" w:eastAsia="Lucida Sans Unicode" w:hAnsi="Times New Roman"/>
          <w:kern w:val="1"/>
          <w:lang w:eastAsia="zh-CN"/>
        </w:rPr>
      </w:pPr>
      <w:r w:rsidRPr="00240E12">
        <w:rPr>
          <w:rFonts w:ascii="Times New Roman" w:eastAsia="Lucida Sans Unicode" w:hAnsi="Times New Roman"/>
          <w:kern w:val="1"/>
          <w:lang w:eastAsia="zh-CN"/>
        </w:rPr>
        <w:t>Per l’accertamento delle conoscenze, competenze e abilità dello studente è previsto un esame orale.</w:t>
      </w:r>
    </w:p>
    <w:p w:rsidR="00240E12" w:rsidRPr="00240E12" w:rsidRDefault="00240E12" w:rsidP="00240E12">
      <w:pPr>
        <w:widowControl w:val="0"/>
        <w:tabs>
          <w:tab w:val="clear" w:pos="284"/>
        </w:tabs>
        <w:suppressAutoHyphens/>
        <w:spacing w:line="240" w:lineRule="auto"/>
        <w:rPr>
          <w:rFonts w:ascii="Times New Roman" w:eastAsia="Lucida Sans Unicode" w:hAnsi="Times New Roman"/>
          <w:kern w:val="1"/>
          <w:lang w:eastAsia="zh-CN"/>
        </w:rPr>
      </w:pPr>
      <w:r w:rsidRPr="00240E12">
        <w:rPr>
          <w:rFonts w:ascii="Times New Roman" w:eastAsia="Lucida Sans Unicode" w:hAnsi="Times New Roman"/>
          <w:kern w:val="1"/>
          <w:lang w:eastAsia="zh-CN"/>
        </w:rPr>
        <w:t xml:space="preserve">Ai fini della valutazione concorreranno i seguenti riscontri: </w:t>
      </w:r>
      <w:r w:rsidRPr="00240E12">
        <w:rPr>
          <w:rFonts w:ascii="Times New Roman" w:eastAsia="Lucida Sans Unicode" w:hAnsi="Times New Roman"/>
          <w:i/>
          <w:iCs/>
          <w:kern w:val="1"/>
          <w:lang w:eastAsia="zh-CN"/>
        </w:rPr>
        <w:t>a</w:t>
      </w:r>
      <w:r w:rsidRPr="00240E12">
        <w:rPr>
          <w:rFonts w:ascii="Times New Roman" w:eastAsia="Lucida Sans Unicode" w:hAnsi="Times New Roman"/>
          <w:kern w:val="1"/>
          <w:lang w:eastAsia="zh-CN"/>
        </w:rPr>
        <w:t xml:space="preserve">) verifica delle conoscenze acquisite mediante tre o più domande di uguale peso, atte a dimostrare l’estensione e la profondità della preparazione; </w:t>
      </w:r>
      <w:r w:rsidRPr="00240E12">
        <w:rPr>
          <w:rFonts w:ascii="Times New Roman" w:eastAsia="Lucida Sans Unicode" w:hAnsi="Times New Roman"/>
          <w:i/>
          <w:iCs/>
          <w:kern w:val="1"/>
          <w:lang w:eastAsia="zh-CN"/>
        </w:rPr>
        <w:t>b</w:t>
      </w:r>
      <w:r w:rsidRPr="00240E12">
        <w:rPr>
          <w:rFonts w:ascii="Times New Roman" w:eastAsia="Lucida Sans Unicode" w:hAnsi="Times New Roman"/>
          <w:kern w:val="1"/>
          <w:lang w:eastAsia="zh-CN"/>
        </w:rPr>
        <w:t>) verifica delle competenze specifiche e delle abilità evidenziate da un uso corretto ed efficace del linguaggio formale.</w:t>
      </w:r>
    </w:p>
    <w:p w:rsidR="00240E12" w:rsidRPr="00240E12" w:rsidRDefault="00240E12" w:rsidP="00240E12">
      <w:pPr>
        <w:widowControl w:val="0"/>
        <w:tabs>
          <w:tab w:val="clear" w:pos="284"/>
        </w:tabs>
        <w:suppressAutoHyphens/>
        <w:spacing w:line="240" w:lineRule="auto"/>
        <w:rPr>
          <w:rFonts w:ascii="Times New Roman" w:eastAsia="Lucida Sans Unicode" w:hAnsi="Times New Roman"/>
          <w:bCs/>
          <w:kern w:val="1"/>
          <w:lang w:eastAsia="zh-CN"/>
        </w:rPr>
      </w:pPr>
      <w:bookmarkStart w:id="0" w:name="_GoBack"/>
    </w:p>
    <w:p w:rsidR="00240E12" w:rsidRPr="00240E12" w:rsidRDefault="00240E12" w:rsidP="00240E12">
      <w:pPr>
        <w:widowControl w:val="0"/>
        <w:tabs>
          <w:tab w:val="clear" w:pos="284"/>
        </w:tabs>
        <w:suppressAutoHyphens/>
        <w:spacing w:line="240" w:lineRule="auto"/>
        <w:rPr>
          <w:rFonts w:ascii="Times New Roman" w:eastAsia="Lucida Sans Unicode" w:hAnsi="Times New Roman"/>
          <w:kern w:val="1"/>
          <w:lang w:eastAsia="zh-CN"/>
        </w:rPr>
      </w:pPr>
      <w:r w:rsidRPr="00240E12">
        <w:rPr>
          <w:rFonts w:ascii="Times New Roman" w:eastAsia="Lucida Sans Unicode" w:hAnsi="Times New Roman"/>
          <w:bCs/>
          <w:kern w:val="1"/>
          <w:lang w:eastAsia="zh-CN"/>
        </w:rPr>
        <w:t>Criteri di valutazione</w:t>
      </w:r>
    </w:p>
    <w:bookmarkEnd w:id="0"/>
    <w:p w:rsidR="00240E12" w:rsidRPr="00240E12" w:rsidRDefault="00240E12" w:rsidP="00240E12">
      <w:pPr>
        <w:widowControl w:val="0"/>
        <w:tabs>
          <w:tab w:val="clear" w:pos="284"/>
        </w:tabs>
        <w:suppressAutoHyphens/>
        <w:spacing w:line="240" w:lineRule="auto"/>
        <w:rPr>
          <w:rFonts w:ascii="Times New Roman" w:eastAsia="Lucida Sans Unicode" w:hAnsi="Times New Roman"/>
          <w:kern w:val="1"/>
          <w:lang w:eastAsia="zh-CN"/>
        </w:rPr>
      </w:pPr>
      <w:r w:rsidRPr="00240E12">
        <w:rPr>
          <w:rFonts w:ascii="Times New Roman" w:eastAsia="Lucida Sans Unicode" w:hAnsi="Times New Roman"/>
          <w:kern w:val="1"/>
          <w:lang w:eastAsia="zh-CN"/>
        </w:rPr>
        <w:t xml:space="preserve">Verranno valutati in generale la pertinenza delle risposte, la capacità di individuare nessi concettuali e l’uso appropriato della terminologia tecnica specifica. Riguardo ai contenuti delle risposte e all’esposizione, si applicheranno i seguenti criteri: </w:t>
      </w:r>
      <w:r w:rsidRPr="00240E12">
        <w:rPr>
          <w:rFonts w:ascii="Times New Roman" w:eastAsia="Lucida Sans Unicode" w:hAnsi="Times New Roman"/>
          <w:i/>
          <w:iCs/>
          <w:kern w:val="1"/>
          <w:lang w:eastAsia="zh-CN"/>
        </w:rPr>
        <w:t>a</w:t>
      </w:r>
      <w:r w:rsidRPr="00240E12">
        <w:rPr>
          <w:rFonts w:ascii="Times New Roman" w:eastAsia="Lucida Sans Unicode" w:hAnsi="Times New Roman"/>
          <w:kern w:val="1"/>
          <w:lang w:eastAsia="zh-CN"/>
        </w:rPr>
        <w:t xml:space="preserve">) verifica della capacità di analizzare, nei loro molteplici aspetti, il significato, l’evoluzione, gli esiti e le implicazioni del problema dei fondamenti della matematica; </w:t>
      </w:r>
      <w:r w:rsidRPr="00240E12">
        <w:rPr>
          <w:rFonts w:ascii="Times New Roman" w:eastAsia="Lucida Sans Unicode" w:hAnsi="Times New Roman"/>
          <w:i/>
          <w:iCs/>
          <w:kern w:val="1"/>
          <w:lang w:eastAsia="zh-CN"/>
        </w:rPr>
        <w:t>b</w:t>
      </w:r>
      <w:r w:rsidRPr="00240E12">
        <w:rPr>
          <w:rFonts w:ascii="Times New Roman" w:eastAsia="Lucida Sans Unicode" w:hAnsi="Times New Roman"/>
          <w:kern w:val="1"/>
          <w:lang w:eastAsia="zh-CN"/>
        </w:rPr>
        <w:t>) accertamento della corretta utilizzazione di un linguaggio formale nelle argomentazioni metateoriche; verifica della conoscenza delle procedure dimostrative e della capacità di esporle con rigore e linearità.</w:t>
      </w:r>
    </w:p>
    <w:p w:rsidR="006742B7" w:rsidRDefault="006742B7" w:rsidP="006742B7">
      <w:pPr>
        <w:spacing w:before="240" w:after="120"/>
        <w:rPr>
          <w:b/>
          <w:i/>
          <w:sz w:val="18"/>
        </w:rPr>
      </w:pPr>
      <w:r>
        <w:rPr>
          <w:b/>
          <w:i/>
          <w:sz w:val="18"/>
        </w:rPr>
        <w:t>AVVERTENZE E PREREQUISITI</w:t>
      </w:r>
    </w:p>
    <w:p w:rsidR="00B42A80" w:rsidRPr="00B42A80" w:rsidRDefault="00B42A80" w:rsidP="00B42A80">
      <w:pPr>
        <w:pStyle w:val="Testo2"/>
      </w:pPr>
      <w:r w:rsidRPr="00B42A80">
        <w:t xml:space="preserve">. </w:t>
      </w:r>
    </w:p>
    <w:p w:rsidR="00240E12" w:rsidRPr="00240E12" w:rsidRDefault="00240E12" w:rsidP="00240E12">
      <w:pPr>
        <w:pStyle w:val="Testo2"/>
      </w:pPr>
    </w:p>
    <w:p w:rsidR="00240E12" w:rsidRPr="00240E12" w:rsidRDefault="00240E12" w:rsidP="00240E12">
      <w:pPr>
        <w:pStyle w:val="Testo2"/>
      </w:pPr>
      <w:r w:rsidRPr="00240E12">
        <w:rPr>
          <w:b/>
          <w:bCs/>
        </w:rPr>
        <w:t>Prerequisiti</w:t>
      </w:r>
    </w:p>
    <w:p w:rsidR="00240E12" w:rsidRPr="00240E12" w:rsidRDefault="00240E12" w:rsidP="00240E12">
      <w:pPr>
        <w:pStyle w:val="Testo2"/>
      </w:pPr>
      <w:r w:rsidRPr="00240E12">
        <w:t>Per una proficua frequenza del corso</w:t>
      </w:r>
      <w:r w:rsidRPr="00240E12">
        <w:rPr>
          <w:b/>
          <w:bCs/>
        </w:rPr>
        <w:t xml:space="preserve"> </w:t>
      </w:r>
      <w:r w:rsidRPr="00240E12">
        <w:t>e per il superamento del relativo esame si richiedono</w:t>
      </w:r>
      <w:r w:rsidRPr="00240E12">
        <w:rPr>
          <w:b/>
          <w:bCs/>
        </w:rPr>
        <w:t xml:space="preserve"> </w:t>
      </w:r>
      <w:r w:rsidRPr="00240E12">
        <w:t>allo studente conoscenze di teoria degli insiemi e, in generale, dei principali contenuti della matematica di base.</w:t>
      </w:r>
    </w:p>
    <w:p w:rsidR="001279CF" w:rsidRDefault="001279CF" w:rsidP="001279CF">
      <w:pPr>
        <w:pStyle w:val="Testo2"/>
        <w:rPr>
          <w:b/>
          <w:bCs/>
        </w:rPr>
      </w:pPr>
    </w:p>
    <w:p w:rsidR="001279CF" w:rsidRPr="001279CF" w:rsidRDefault="001279CF" w:rsidP="001279CF">
      <w:pPr>
        <w:pStyle w:val="Testo2"/>
      </w:pPr>
      <w:r w:rsidRPr="001279CF">
        <w:rPr>
          <w:b/>
          <w:bCs/>
        </w:rPr>
        <w:t>Avvertenze</w:t>
      </w:r>
    </w:p>
    <w:p w:rsidR="006742B7" w:rsidRDefault="001279CF" w:rsidP="001279CF">
      <w:pPr>
        <w:pStyle w:val="Testo2"/>
      </w:pPr>
      <w:r w:rsidRPr="001279CF">
        <w:t>Il Prof. Antonino Ventura riceve gli studenti</w:t>
      </w:r>
      <w:r w:rsidRPr="001279CF">
        <w:rPr>
          <w:b/>
          <w:bCs/>
          <w:i/>
          <w:iCs/>
        </w:rPr>
        <w:t xml:space="preserve"> </w:t>
      </w:r>
      <w:r w:rsidRPr="001279CF">
        <w:t xml:space="preserve">dopo le lezioni nel </w:t>
      </w:r>
      <w:r>
        <w:t xml:space="preserve">suo studio. </w:t>
      </w:r>
    </w:p>
    <w:p w:rsidR="001279CF" w:rsidRPr="006742B7" w:rsidRDefault="001279CF" w:rsidP="006742B7">
      <w:pPr>
        <w:pStyle w:val="Testo2"/>
      </w:pPr>
    </w:p>
    <w:p w:rsidR="006742B7" w:rsidRPr="001279CF" w:rsidRDefault="001279CF" w:rsidP="006742B7">
      <w:pPr>
        <w:pStyle w:val="Testo2"/>
      </w:pPr>
      <w:r w:rsidRPr="001279CF">
        <w:rPr>
          <w:iCs/>
        </w:rPr>
        <w:t>Nel caso in cui la situazione sanitaria relativa alla pandemia di Covid-19 non dovesse consentire la didattica in presenza, sarà garantita l’erogazione a distanza dell’insegnamento con modalità che verranno comunicate in tempo utile agli studenti</w:t>
      </w:r>
    </w:p>
    <w:p w:rsidR="006742B7" w:rsidRPr="006742B7" w:rsidRDefault="006742B7" w:rsidP="006742B7">
      <w:pPr>
        <w:pStyle w:val="Testo1"/>
      </w:pPr>
    </w:p>
    <w:p w:rsidR="006742B7" w:rsidRPr="006742B7" w:rsidRDefault="006742B7" w:rsidP="006742B7"/>
    <w:p w:rsidR="006742B7" w:rsidRPr="006742B7" w:rsidRDefault="006742B7" w:rsidP="006742B7"/>
    <w:sectPr w:rsidR="006742B7" w:rsidRPr="006742B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1279CF"/>
    <w:rsid w:val="002269E1"/>
    <w:rsid w:val="00240E12"/>
    <w:rsid w:val="00507E45"/>
    <w:rsid w:val="006742B7"/>
    <w:rsid w:val="008D5D3F"/>
    <w:rsid w:val="008F0373"/>
    <w:rsid w:val="009C29C6"/>
    <w:rsid w:val="00B42A80"/>
    <w:rsid w:val="00C56229"/>
    <w:rsid w:val="00E01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938</Words>
  <Characters>5770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3</cp:revision>
  <cp:lastPrinted>2003-03-27T10:42:00Z</cp:lastPrinted>
  <dcterms:created xsi:type="dcterms:W3CDTF">2019-06-10T07:51:00Z</dcterms:created>
  <dcterms:modified xsi:type="dcterms:W3CDTF">2020-05-11T08:52:00Z</dcterms:modified>
</cp:coreProperties>
</file>