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5E1" w:rsidRPr="00704893" w:rsidRDefault="003345E1" w:rsidP="00704893">
      <w:pPr>
        <w:jc w:val="center"/>
        <w:rPr>
          <w:rFonts w:cs="Times New Roman"/>
          <w:sz w:val="24"/>
          <w:szCs w:val="24"/>
        </w:rPr>
      </w:pPr>
    </w:p>
    <w:p w:rsidR="000F5F7B" w:rsidRPr="00704893" w:rsidRDefault="003345E1" w:rsidP="00704893">
      <w:pPr>
        <w:pStyle w:val="Sommario1"/>
        <w:tabs>
          <w:tab w:val="right" w:leader="dot" w:pos="9769"/>
        </w:tabs>
        <w:spacing w:before="0" w:after="0"/>
        <w:rPr>
          <w:rFonts w:eastAsiaTheme="minorEastAsia" w:cs="Times New Roman"/>
          <w:b w:val="0"/>
          <w:bCs w:val="0"/>
          <w:caps w:val="0"/>
          <w:noProof/>
          <w:color w:val="auto"/>
          <w:sz w:val="18"/>
          <w:szCs w:val="18"/>
          <w:lang w:eastAsia="it-IT"/>
        </w:rPr>
      </w:pPr>
      <w:r w:rsidRPr="00704893">
        <w:rPr>
          <w:rFonts w:cs="Times New Roman"/>
          <w:noProof/>
          <w:sz w:val="18"/>
          <w:szCs w:val="18"/>
        </w:rPr>
        <w:fldChar w:fldCharType="begin"/>
      </w:r>
      <w:r w:rsidRPr="00704893">
        <w:rPr>
          <w:rFonts w:cs="Times New Roman"/>
          <w:sz w:val="18"/>
          <w:szCs w:val="18"/>
        </w:rPr>
        <w:instrText xml:space="preserve"> TOC \o "1-4" \h \z \u </w:instrText>
      </w:r>
      <w:r w:rsidRPr="00704893">
        <w:rPr>
          <w:rFonts w:cs="Times New Roman"/>
          <w:noProof/>
          <w:sz w:val="18"/>
          <w:szCs w:val="18"/>
        </w:rPr>
        <w:fldChar w:fldCharType="separate"/>
      </w:r>
      <w:hyperlink w:anchor="_Toc73017545" w:history="1">
        <w:r w:rsidR="000F5F7B" w:rsidRPr="00704893">
          <w:rPr>
            <w:rStyle w:val="Collegamentoipertestuale"/>
            <w:rFonts w:cs="Times New Roman"/>
            <w:noProof/>
            <w:sz w:val="18"/>
            <w:szCs w:val="18"/>
          </w:rPr>
          <w:t>PARTE I Governance per PNRR</w:t>
        </w:r>
        <w:r w:rsidR="000F5F7B" w:rsidRPr="00704893">
          <w:rPr>
            <w:rFonts w:cs="Times New Roman"/>
            <w:noProof/>
            <w:webHidden/>
            <w:sz w:val="18"/>
            <w:szCs w:val="18"/>
          </w:rPr>
          <w:tab/>
        </w:r>
        <w:r w:rsidR="000F5F7B" w:rsidRPr="00704893">
          <w:rPr>
            <w:rFonts w:cs="Times New Roman"/>
            <w:noProof/>
            <w:webHidden/>
            <w:sz w:val="18"/>
            <w:szCs w:val="18"/>
          </w:rPr>
          <w:fldChar w:fldCharType="begin"/>
        </w:r>
        <w:r w:rsidR="000F5F7B" w:rsidRPr="00704893">
          <w:rPr>
            <w:rFonts w:cs="Times New Roman"/>
            <w:noProof/>
            <w:webHidden/>
            <w:sz w:val="18"/>
            <w:szCs w:val="18"/>
          </w:rPr>
          <w:instrText xml:space="preserve"> PAGEREF _Toc73017545 \h </w:instrText>
        </w:r>
        <w:r w:rsidR="000F5F7B" w:rsidRPr="00704893">
          <w:rPr>
            <w:rFonts w:cs="Times New Roman"/>
            <w:noProof/>
            <w:webHidden/>
            <w:sz w:val="18"/>
            <w:szCs w:val="18"/>
          </w:rPr>
        </w:r>
        <w:r w:rsidR="000F5F7B" w:rsidRPr="00704893">
          <w:rPr>
            <w:rFonts w:cs="Times New Roman"/>
            <w:noProof/>
            <w:webHidden/>
            <w:sz w:val="18"/>
            <w:szCs w:val="18"/>
          </w:rPr>
          <w:fldChar w:fldCharType="separate"/>
        </w:r>
        <w:r w:rsidR="000F5F7B" w:rsidRPr="00704893">
          <w:rPr>
            <w:rFonts w:cs="Times New Roman"/>
            <w:noProof/>
            <w:webHidden/>
            <w:sz w:val="18"/>
            <w:szCs w:val="18"/>
          </w:rPr>
          <w:t>3</w:t>
        </w:r>
        <w:r w:rsidR="000F5F7B" w:rsidRPr="00704893">
          <w:rPr>
            <w:rFonts w:cs="Times New Roman"/>
            <w:noProof/>
            <w:webHidden/>
            <w:sz w:val="18"/>
            <w:szCs w:val="18"/>
          </w:rPr>
          <w:fldChar w:fldCharType="end"/>
        </w:r>
      </w:hyperlink>
    </w:p>
    <w:p w:rsidR="000F5F7B" w:rsidRPr="00704893" w:rsidRDefault="006C131F" w:rsidP="00704893">
      <w:pPr>
        <w:pStyle w:val="Sommario2"/>
        <w:rPr>
          <w:rFonts w:eastAsiaTheme="minorEastAsia" w:cs="Times New Roman"/>
          <w:b w:val="0"/>
          <w:smallCaps w:val="0"/>
          <w:color w:val="auto"/>
          <w:sz w:val="18"/>
          <w:szCs w:val="18"/>
          <w:lang w:eastAsia="it-IT"/>
        </w:rPr>
      </w:pPr>
      <w:hyperlink w:anchor="_Toc73017546" w:history="1">
        <w:r w:rsidR="000F5F7B" w:rsidRPr="00704893">
          <w:rPr>
            <w:rStyle w:val="Collegamentoipertestuale"/>
            <w:rFonts w:cs="Times New Roman"/>
            <w:sz w:val="18"/>
            <w:szCs w:val="18"/>
          </w:rPr>
          <w:t>Titolo I – Governance per PNRR</w:t>
        </w:r>
        <w:r w:rsidR="000F5F7B" w:rsidRPr="00704893">
          <w:rPr>
            <w:rFonts w:cs="Times New Roman"/>
            <w:webHidden/>
            <w:sz w:val="18"/>
            <w:szCs w:val="18"/>
          </w:rPr>
          <w:tab/>
        </w:r>
        <w:r w:rsidR="000F5F7B" w:rsidRPr="00704893">
          <w:rPr>
            <w:rFonts w:cs="Times New Roman"/>
            <w:webHidden/>
            <w:sz w:val="18"/>
            <w:szCs w:val="18"/>
          </w:rPr>
          <w:fldChar w:fldCharType="begin"/>
        </w:r>
        <w:r w:rsidR="000F5F7B" w:rsidRPr="00704893">
          <w:rPr>
            <w:rFonts w:cs="Times New Roman"/>
            <w:webHidden/>
            <w:sz w:val="18"/>
            <w:szCs w:val="18"/>
          </w:rPr>
          <w:instrText xml:space="preserve"> PAGEREF _Toc73017546 \h </w:instrText>
        </w:r>
        <w:r w:rsidR="000F5F7B" w:rsidRPr="00704893">
          <w:rPr>
            <w:rFonts w:cs="Times New Roman"/>
            <w:webHidden/>
            <w:sz w:val="18"/>
            <w:szCs w:val="18"/>
          </w:rPr>
        </w:r>
        <w:r w:rsidR="000F5F7B" w:rsidRPr="00704893">
          <w:rPr>
            <w:rFonts w:cs="Times New Roman"/>
            <w:webHidden/>
            <w:sz w:val="18"/>
            <w:szCs w:val="18"/>
          </w:rPr>
          <w:fldChar w:fldCharType="separate"/>
        </w:r>
        <w:r w:rsidR="000F5F7B" w:rsidRPr="00704893">
          <w:rPr>
            <w:rFonts w:cs="Times New Roman"/>
            <w:webHidden/>
            <w:sz w:val="18"/>
            <w:szCs w:val="18"/>
          </w:rPr>
          <w:t>3</w:t>
        </w:r>
        <w:r w:rsidR="000F5F7B" w:rsidRPr="00704893">
          <w:rPr>
            <w:rFonts w:cs="Times New Roman"/>
            <w:webHidden/>
            <w:sz w:val="18"/>
            <w:szCs w:val="18"/>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47" w:history="1">
        <w:r w:rsidR="000F5F7B" w:rsidRPr="00704893">
          <w:rPr>
            <w:rStyle w:val="Collegamentoipertestuale"/>
            <w:rFonts w:ascii="Times New Roman" w:hAnsi="Times New Roman" w:cs="Times New Roman"/>
            <w:noProof/>
          </w:rPr>
          <w:t>ART. 1 (Definizioni)</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_Toc73017547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3</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48" w:history="1">
        <w:r w:rsidR="000F5F7B" w:rsidRPr="00704893">
          <w:rPr>
            <w:rStyle w:val="Collegamentoipertestuale"/>
            <w:rFonts w:ascii="Times New Roman" w:hAnsi="Times New Roman" w:cs="Times New Roman"/>
            <w:noProof/>
          </w:rPr>
          <w:t>ART. 2 (Cabina di regia)</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_Toc73017548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4</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49" w:history="1">
        <w:r w:rsidR="000F5F7B" w:rsidRPr="00704893">
          <w:rPr>
            <w:rStyle w:val="Collegamentoipertestuale"/>
            <w:rFonts w:ascii="Times New Roman" w:hAnsi="Times New Roman" w:cs="Times New Roman"/>
            <w:noProof/>
          </w:rPr>
          <w:t>ART. 3 (Tavolo permanente per il partenariato economico, sociale e territoriale)</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_Toc73017549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5</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50" w:history="1">
        <w:r w:rsidR="000F5F7B" w:rsidRPr="00704893">
          <w:rPr>
            <w:rStyle w:val="Collegamentoipertestuale"/>
            <w:rFonts w:ascii="Times New Roman" w:hAnsi="Times New Roman" w:cs="Times New Roman"/>
            <w:noProof/>
          </w:rPr>
          <w:t>ART. 4 (Segreteria tecnica presso la Presidenza del Consiglio dei ministri)</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_Toc73017550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5</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51" w:history="1">
        <w:r w:rsidR="000F5F7B" w:rsidRPr="00704893">
          <w:rPr>
            <w:rStyle w:val="Collegamentoipertestuale"/>
            <w:rFonts w:ascii="Times New Roman" w:hAnsi="Times New Roman" w:cs="Times New Roman"/>
            <w:noProof/>
          </w:rPr>
          <w:t>ART. 5 (Unità per la per la razionalizzazione e il miglioramento dell’efficacia della regolazione)</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_Toc73017551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6</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52" w:history="1">
        <w:r w:rsidR="000F5F7B" w:rsidRPr="00704893">
          <w:rPr>
            <w:rStyle w:val="Collegamentoipertestuale"/>
            <w:rFonts w:ascii="Times New Roman" w:hAnsi="Times New Roman" w:cs="Times New Roman"/>
            <w:noProof/>
          </w:rPr>
          <w:t>ART. 6 (Monitoraggio e rendicontazione del Piano Nazionale di Ripresa e Resilienza (PNRR))</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_Toc73017552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7</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53" w:history="1">
        <w:r w:rsidR="000F5F7B" w:rsidRPr="00704893">
          <w:rPr>
            <w:rStyle w:val="Collegamentoipertestuale"/>
            <w:rFonts w:ascii="Times New Roman" w:hAnsi="Times New Roman" w:cs="Times New Roman"/>
            <w:noProof/>
          </w:rPr>
          <w:t>ART. 7 (Controllo, audit, anticorruzione e trasparenza)</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_Toc73017553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8</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54" w:history="1">
        <w:r w:rsidR="000F5F7B" w:rsidRPr="00704893">
          <w:rPr>
            <w:rStyle w:val="Collegamentoipertestuale"/>
            <w:rFonts w:ascii="Times New Roman" w:hAnsi="Times New Roman" w:cs="Times New Roman"/>
            <w:noProof/>
          </w:rPr>
          <w:t>ART. 8 (Coordinamento della fase attuativa)</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_Toc73017554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10</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55" w:history="1">
        <w:r w:rsidR="000F5F7B" w:rsidRPr="00704893">
          <w:rPr>
            <w:rStyle w:val="Collegamentoipertestuale"/>
            <w:rFonts w:ascii="Times New Roman" w:hAnsi="Times New Roman" w:cs="Times New Roman"/>
            <w:noProof/>
          </w:rPr>
          <w:t>ART. 9 (Attuazione degli interventi del PNRR)</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_Toc73017555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11</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56" w:history="1">
        <w:r w:rsidR="000F5F7B" w:rsidRPr="00704893">
          <w:rPr>
            <w:rStyle w:val="Collegamentoipertestuale"/>
            <w:rFonts w:ascii="Times New Roman" w:hAnsi="Times New Roman" w:cs="Times New Roman"/>
            <w:noProof/>
          </w:rPr>
          <w:t>ART. 10 (Misure per accelerare la realizzazione degli investimenti pubblici)</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_Toc73017556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12</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57" w:history="1">
        <w:r w:rsidR="000F5F7B" w:rsidRPr="00704893">
          <w:rPr>
            <w:rStyle w:val="Collegamentoipertestuale"/>
            <w:rFonts w:ascii="Times New Roman" w:hAnsi="Times New Roman" w:cs="Times New Roman"/>
            <w:noProof/>
          </w:rPr>
          <w:t>ART. 11 (Rafforzamento della capacità amministrativa delle stazioni appaltanti)</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_Toc73017557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12</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58" w:history="1">
        <w:r w:rsidR="000F5F7B" w:rsidRPr="00704893">
          <w:rPr>
            <w:rStyle w:val="Collegamentoipertestuale"/>
            <w:rFonts w:ascii="Times New Roman" w:hAnsi="Times New Roman" w:cs="Times New Roman"/>
            <w:noProof/>
          </w:rPr>
          <w:t>ART. 12 (Assunzioni di personale)</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_Toc73017558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13</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2"/>
        <w:rPr>
          <w:rFonts w:eastAsiaTheme="minorEastAsia" w:cs="Times New Roman"/>
          <w:b w:val="0"/>
          <w:smallCaps w:val="0"/>
          <w:color w:val="auto"/>
          <w:sz w:val="18"/>
          <w:szCs w:val="18"/>
          <w:lang w:eastAsia="it-IT"/>
        </w:rPr>
      </w:pPr>
      <w:hyperlink w:anchor="_Toc73017559" w:history="1">
        <w:r w:rsidR="000F5F7B" w:rsidRPr="00704893">
          <w:rPr>
            <w:rStyle w:val="Collegamentoipertestuale"/>
            <w:rFonts w:cs="Times New Roman"/>
            <w:sz w:val="18"/>
            <w:szCs w:val="18"/>
          </w:rPr>
          <w:t>Titolo II – Poteri sostitutivi, superamento del dissenso e procedure finanziarie</w:t>
        </w:r>
        <w:r w:rsidR="000F5F7B" w:rsidRPr="00704893">
          <w:rPr>
            <w:rFonts w:cs="Times New Roman"/>
            <w:webHidden/>
            <w:sz w:val="18"/>
            <w:szCs w:val="18"/>
          </w:rPr>
          <w:tab/>
        </w:r>
        <w:r w:rsidR="000F5F7B" w:rsidRPr="00704893">
          <w:rPr>
            <w:rFonts w:cs="Times New Roman"/>
            <w:webHidden/>
            <w:sz w:val="18"/>
            <w:szCs w:val="18"/>
          </w:rPr>
          <w:fldChar w:fldCharType="begin"/>
        </w:r>
        <w:r w:rsidR="000F5F7B" w:rsidRPr="00704893">
          <w:rPr>
            <w:rFonts w:cs="Times New Roman"/>
            <w:webHidden/>
            <w:sz w:val="18"/>
            <w:szCs w:val="18"/>
          </w:rPr>
          <w:instrText xml:space="preserve"> PAGEREF _Toc73017559 \h </w:instrText>
        </w:r>
        <w:r w:rsidR="000F5F7B" w:rsidRPr="00704893">
          <w:rPr>
            <w:rFonts w:cs="Times New Roman"/>
            <w:webHidden/>
            <w:sz w:val="18"/>
            <w:szCs w:val="18"/>
          </w:rPr>
        </w:r>
        <w:r w:rsidR="000F5F7B" w:rsidRPr="00704893">
          <w:rPr>
            <w:rFonts w:cs="Times New Roman"/>
            <w:webHidden/>
            <w:sz w:val="18"/>
            <w:szCs w:val="18"/>
          </w:rPr>
          <w:fldChar w:fldCharType="separate"/>
        </w:r>
        <w:r w:rsidR="000F5F7B" w:rsidRPr="00704893">
          <w:rPr>
            <w:rFonts w:cs="Times New Roman"/>
            <w:webHidden/>
            <w:sz w:val="18"/>
            <w:szCs w:val="18"/>
          </w:rPr>
          <w:t>13</w:t>
        </w:r>
        <w:r w:rsidR="000F5F7B" w:rsidRPr="00704893">
          <w:rPr>
            <w:rFonts w:cs="Times New Roman"/>
            <w:webHidden/>
            <w:sz w:val="18"/>
            <w:szCs w:val="18"/>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60" w:history="1">
        <w:r w:rsidR="000F5F7B" w:rsidRPr="00704893">
          <w:rPr>
            <w:rStyle w:val="Collegamentoipertestuale"/>
            <w:rFonts w:ascii="Times New Roman" w:hAnsi="Times New Roman" w:cs="Times New Roman"/>
            <w:noProof/>
          </w:rPr>
          <w:t>ART. 13 (Poteri sostitutivi)</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_Toc73017560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13</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61" w:history="1">
        <w:r w:rsidR="000F5F7B" w:rsidRPr="00704893">
          <w:rPr>
            <w:rStyle w:val="Collegamentoipertestuale"/>
            <w:rFonts w:ascii="Times New Roman" w:hAnsi="Times New Roman" w:cs="Times New Roman"/>
            <w:noProof/>
          </w:rPr>
          <w:t>ART. 14 (Superamento del dissenso)</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_Toc73017561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14</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62" w:history="1">
        <w:r w:rsidR="000F5F7B" w:rsidRPr="00704893">
          <w:rPr>
            <w:rStyle w:val="Collegamentoipertestuale"/>
            <w:rFonts w:ascii="Times New Roman" w:hAnsi="Times New Roman" w:cs="Times New Roman"/>
            <w:noProof/>
          </w:rPr>
          <w:t>ART. 15 (Estensione a Fondo Complementare)</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_Toc73017562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15</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63" w:history="1">
        <w:r w:rsidR="000F5F7B" w:rsidRPr="00704893">
          <w:rPr>
            <w:rStyle w:val="Collegamentoipertestuale"/>
            <w:rFonts w:ascii="Times New Roman" w:hAnsi="Times New Roman" w:cs="Times New Roman"/>
            <w:noProof/>
          </w:rPr>
          <w:t>ART. 16 (Procedure finanziarie)</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_Toc73017563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15</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64" w:history="1">
        <w:r w:rsidR="000F5F7B" w:rsidRPr="00704893">
          <w:rPr>
            <w:rStyle w:val="Collegamentoipertestuale"/>
            <w:rFonts w:ascii="Times New Roman" w:hAnsi="Times New Roman" w:cs="Times New Roman"/>
            <w:noProof/>
          </w:rPr>
          <w:t>ART. 17 (Norma finanziaria)</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_Toc73017564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16</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1"/>
        <w:tabs>
          <w:tab w:val="right" w:leader="dot" w:pos="9769"/>
        </w:tabs>
        <w:spacing w:before="0" w:after="0"/>
        <w:rPr>
          <w:rFonts w:eastAsiaTheme="minorEastAsia" w:cs="Times New Roman"/>
          <w:b w:val="0"/>
          <w:bCs w:val="0"/>
          <w:caps w:val="0"/>
          <w:noProof/>
          <w:color w:val="auto"/>
          <w:sz w:val="18"/>
          <w:szCs w:val="18"/>
          <w:lang w:eastAsia="it-IT"/>
        </w:rPr>
      </w:pPr>
      <w:hyperlink w:anchor="_Toc73017565" w:history="1">
        <w:r w:rsidR="000F5F7B" w:rsidRPr="00704893">
          <w:rPr>
            <w:rStyle w:val="Collegamentoipertestuale"/>
            <w:rFonts w:cs="Times New Roman"/>
            <w:noProof/>
            <w:sz w:val="18"/>
            <w:szCs w:val="18"/>
          </w:rPr>
          <w:t>PARTE II – Disposizioni di accelerazione e snellimento delle procedure e di rafforzamento della capacità amministrativa</w:t>
        </w:r>
        <w:r w:rsidR="000F5F7B" w:rsidRPr="00704893">
          <w:rPr>
            <w:rFonts w:cs="Times New Roman"/>
            <w:noProof/>
            <w:webHidden/>
            <w:sz w:val="18"/>
            <w:szCs w:val="18"/>
          </w:rPr>
          <w:tab/>
        </w:r>
        <w:r w:rsidR="000F5F7B" w:rsidRPr="00704893">
          <w:rPr>
            <w:rFonts w:cs="Times New Roman"/>
            <w:noProof/>
            <w:webHidden/>
            <w:sz w:val="18"/>
            <w:szCs w:val="18"/>
          </w:rPr>
          <w:fldChar w:fldCharType="begin"/>
        </w:r>
        <w:r w:rsidR="000F5F7B" w:rsidRPr="00704893">
          <w:rPr>
            <w:rFonts w:cs="Times New Roman"/>
            <w:noProof/>
            <w:webHidden/>
            <w:sz w:val="18"/>
            <w:szCs w:val="18"/>
          </w:rPr>
          <w:instrText xml:space="preserve"> PAGEREF _Toc73017565 \h </w:instrText>
        </w:r>
        <w:r w:rsidR="000F5F7B" w:rsidRPr="00704893">
          <w:rPr>
            <w:rFonts w:cs="Times New Roman"/>
            <w:noProof/>
            <w:webHidden/>
            <w:sz w:val="18"/>
            <w:szCs w:val="18"/>
          </w:rPr>
        </w:r>
        <w:r w:rsidR="000F5F7B" w:rsidRPr="00704893">
          <w:rPr>
            <w:rFonts w:cs="Times New Roman"/>
            <w:noProof/>
            <w:webHidden/>
            <w:sz w:val="18"/>
            <w:szCs w:val="18"/>
          </w:rPr>
          <w:fldChar w:fldCharType="separate"/>
        </w:r>
        <w:r w:rsidR="000F5F7B" w:rsidRPr="00704893">
          <w:rPr>
            <w:rFonts w:cs="Times New Roman"/>
            <w:noProof/>
            <w:webHidden/>
            <w:sz w:val="18"/>
            <w:szCs w:val="18"/>
          </w:rPr>
          <w:t>16</w:t>
        </w:r>
        <w:r w:rsidR="000F5F7B" w:rsidRPr="00704893">
          <w:rPr>
            <w:rFonts w:cs="Times New Roman"/>
            <w:noProof/>
            <w:webHidden/>
            <w:sz w:val="18"/>
            <w:szCs w:val="18"/>
          </w:rPr>
          <w:fldChar w:fldCharType="end"/>
        </w:r>
      </w:hyperlink>
    </w:p>
    <w:p w:rsidR="000F5F7B" w:rsidRPr="00704893" w:rsidRDefault="006C131F" w:rsidP="00704893">
      <w:pPr>
        <w:pStyle w:val="Sommario2"/>
        <w:rPr>
          <w:rFonts w:eastAsiaTheme="minorEastAsia" w:cs="Times New Roman"/>
          <w:b w:val="0"/>
          <w:smallCaps w:val="0"/>
          <w:color w:val="auto"/>
          <w:sz w:val="18"/>
          <w:szCs w:val="18"/>
          <w:lang w:eastAsia="it-IT"/>
        </w:rPr>
      </w:pPr>
      <w:hyperlink w:anchor="_Toc73017566" w:history="1">
        <w:r w:rsidR="000F5F7B" w:rsidRPr="00704893">
          <w:rPr>
            <w:rStyle w:val="Collegamentoipertestuale"/>
            <w:rFonts w:cs="Times New Roman"/>
            <w:sz w:val="18"/>
            <w:szCs w:val="18"/>
          </w:rPr>
          <w:t>Titolo I – Transizione ecologica e velocizzazione del procedimento ambientale e paesaggistico</w:t>
        </w:r>
        <w:r w:rsidR="000F5F7B" w:rsidRPr="00704893">
          <w:rPr>
            <w:rFonts w:cs="Times New Roman"/>
            <w:webHidden/>
            <w:sz w:val="18"/>
            <w:szCs w:val="18"/>
          </w:rPr>
          <w:tab/>
        </w:r>
        <w:r w:rsidR="000F5F7B" w:rsidRPr="00704893">
          <w:rPr>
            <w:rFonts w:cs="Times New Roman"/>
            <w:webHidden/>
            <w:sz w:val="18"/>
            <w:szCs w:val="18"/>
          </w:rPr>
          <w:fldChar w:fldCharType="begin"/>
        </w:r>
        <w:r w:rsidR="000F5F7B" w:rsidRPr="00704893">
          <w:rPr>
            <w:rFonts w:cs="Times New Roman"/>
            <w:webHidden/>
            <w:sz w:val="18"/>
            <w:szCs w:val="18"/>
          </w:rPr>
          <w:instrText xml:space="preserve"> PAGEREF _Toc73017566 \h </w:instrText>
        </w:r>
        <w:r w:rsidR="000F5F7B" w:rsidRPr="00704893">
          <w:rPr>
            <w:rFonts w:cs="Times New Roman"/>
            <w:webHidden/>
            <w:sz w:val="18"/>
            <w:szCs w:val="18"/>
          </w:rPr>
        </w:r>
        <w:r w:rsidR="000F5F7B" w:rsidRPr="00704893">
          <w:rPr>
            <w:rFonts w:cs="Times New Roman"/>
            <w:webHidden/>
            <w:sz w:val="18"/>
            <w:szCs w:val="18"/>
          </w:rPr>
          <w:fldChar w:fldCharType="separate"/>
        </w:r>
        <w:r w:rsidR="000F5F7B" w:rsidRPr="00704893">
          <w:rPr>
            <w:rFonts w:cs="Times New Roman"/>
            <w:webHidden/>
            <w:sz w:val="18"/>
            <w:szCs w:val="18"/>
          </w:rPr>
          <w:t>16</w:t>
        </w:r>
        <w:r w:rsidR="000F5F7B" w:rsidRPr="00704893">
          <w:rPr>
            <w:rFonts w:cs="Times New Roman"/>
            <w:webHidden/>
            <w:sz w:val="18"/>
            <w:szCs w:val="18"/>
          </w:rPr>
          <w:fldChar w:fldCharType="end"/>
        </w:r>
      </w:hyperlink>
    </w:p>
    <w:p w:rsidR="000F5F7B" w:rsidRPr="00704893" w:rsidRDefault="006C131F" w:rsidP="00704893">
      <w:pPr>
        <w:pStyle w:val="Sommario2"/>
        <w:rPr>
          <w:rFonts w:eastAsiaTheme="minorEastAsia" w:cs="Times New Roman"/>
          <w:b w:val="0"/>
          <w:smallCaps w:val="0"/>
          <w:color w:val="auto"/>
          <w:sz w:val="18"/>
          <w:szCs w:val="18"/>
          <w:lang w:eastAsia="it-IT"/>
        </w:rPr>
      </w:pPr>
      <w:hyperlink w:anchor="_Toc73017567" w:history="1">
        <w:r w:rsidR="000F5F7B" w:rsidRPr="00704893">
          <w:rPr>
            <w:rStyle w:val="Collegamentoipertestuale"/>
            <w:rFonts w:cs="Times New Roman"/>
            <w:sz w:val="18"/>
            <w:szCs w:val="18"/>
          </w:rPr>
          <w:t>Capo I- Valutazione di impatto ambientale di competenza statale</w:t>
        </w:r>
        <w:r w:rsidR="000F5F7B" w:rsidRPr="00704893">
          <w:rPr>
            <w:rFonts w:cs="Times New Roman"/>
            <w:webHidden/>
            <w:sz w:val="18"/>
            <w:szCs w:val="18"/>
          </w:rPr>
          <w:tab/>
        </w:r>
        <w:r w:rsidR="000F5F7B" w:rsidRPr="00704893">
          <w:rPr>
            <w:rFonts w:cs="Times New Roman"/>
            <w:webHidden/>
            <w:sz w:val="18"/>
            <w:szCs w:val="18"/>
          </w:rPr>
          <w:fldChar w:fldCharType="begin"/>
        </w:r>
        <w:r w:rsidR="000F5F7B" w:rsidRPr="00704893">
          <w:rPr>
            <w:rFonts w:cs="Times New Roman"/>
            <w:webHidden/>
            <w:sz w:val="18"/>
            <w:szCs w:val="18"/>
          </w:rPr>
          <w:instrText xml:space="preserve"> PAGEREF _Toc73017567 \h </w:instrText>
        </w:r>
        <w:r w:rsidR="000F5F7B" w:rsidRPr="00704893">
          <w:rPr>
            <w:rFonts w:cs="Times New Roman"/>
            <w:webHidden/>
            <w:sz w:val="18"/>
            <w:szCs w:val="18"/>
          </w:rPr>
        </w:r>
        <w:r w:rsidR="000F5F7B" w:rsidRPr="00704893">
          <w:rPr>
            <w:rFonts w:cs="Times New Roman"/>
            <w:webHidden/>
            <w:sz w:val="18"/>
            <w:szCs w:val="18"/>
          </w:rPr>
          <w:fldChar w:fldCharType="separate"/>
        </w:r>
        <w:r w:rsidR="000F5F7B" w:rsidRPr="00704893">
          <w:rPr>
            <w:rFonts w:cs="Times New Roman"/>
            <w:webHidden/>
            <w:sz w:val="18"/>
            <w:szCs w:val="18"/>
          </w:rPr>
          <w:t>16</w:t>
        </w:r>
        <w:r w:rsidR="000F5F7B" w:rsidRPr="00704893">
          <w:rPr>
            <w:rFonts w:cs="Times New Roman"/>
            <w:webHidden/>
            <w:sz w:val="18"/>
            <w:szCs w:val="18"/>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68" w:history="1">
        <w:r w:rsidR="000F5F7B" w:rsidRPr="00704893">
          <w:rPr>
            <w:rStyle w:val="Collegamentoipertestuale"/>
            <w:rFonts w:ascii="Times New Roman" w:hAnsi="Times New Roman" w:cs="Times New Roman"/>
            <w:noProof/>
          </w:rPr>
          <w:t>ART. 18 (Commissione tecnica VIA per i progetti PNRR-PNIEC)</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_Toc73017568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16</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69" w:history="1">
        <w:r w:rsidR="000F5F7B" w:rsidRPr="00704893">
          <w:rPr>
            <w:rStyle w:val="Collegamentoipertestuale"/>
            <w:rFonts w:ascii="Times New Roman" w:hAnsi="Times New Roman" w:cs="Times New Roman"/>
            <w:noProof/>
          </w:rPr>
          <w:t>ART. 19 (Opere e infrastrutture strategiche per la realizzazione del PNRR e del PNIEC)</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_Toc73017569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17</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70" w:history="1">
        <w:r w:rsidR="000F5F7B" w:rsidRPr="00704893">
          <w:rPr>
            <w:rStyle w:val="Collegamentoipertestuale"/>
            <w:rFonts w:ascii="Times New Roman" w:hAnsi="Times New Roman" w:cs="Times New Roman"/>
            <w:noProof/>
          </w:rPr>
          <w:t>ART. 20 (Disposizioni relative al procedimento di verifica di assoggettabilità a VIA e consultazione preventiva)</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_Toc73017570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17</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71" w:history="1">
        <w:r w:rsidR="000F5F7B" w:rsidRPr="00704893">
          <w:rPr>
            <w:rStyle w:val="Collegamentoipertestuale"/>
            <w:rFonts w:ascii="Times New Roman" w:hAnsi="Times New Roman" w:cs="Times New Roman"/>
            <w:noProof/>
          </w:rPr>
          <w:t>ART. 21 (Nuova disciplina della valutazione di impatto ambientale e disposizioni speciali per gli interventi PNRR-PNIEC)</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_Toc73017571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17</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72" w:history="1">
        <w:r w:rsidR="000F5F7B" w:rsidRPr="00704893">
          <w:rPr>
            <w:rStyle w:val="Collegamentoipertestuale"/>
            <w:rFonts w:ascii="Times New Roman" w:hAnsi="Times New Roman" w:cs="Times New Roman"/>
            <w:noProof/>
          </w:rPr>
          <w:t>ART. 22 (Avvio del procedimento di VIA e consultazione del pubblico)</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_Toc73017572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18</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73" w:history="1">
        <w:r w:rsidR="000F5F7B" w:rsidRPr="00704893">
          <w:rPr>
            <w:rStyle w:val="Collegamentoipertestuale"/>
            <w:rFonts w:ascii="Times New Roman" w:hAnsi="Times New Roman" w:cs="Times New Roman"/>
            <w:noProof/>
          </w:rPr>
          <w:t>ART. 23 (Nuova disciplina in materia di provvedimento unico ambientale)</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_Toc73017573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19</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2"/>
        <w:rPr>
          <w:rFonts w:eastAsiaTheme="minorEastAsia" w:cs="Times New Roman"/>
          <w:b w:val="0"/>
          <w:smallCaps w:val="0"/>
          <w:color w:val="auto"/>
          <w:sz w:val="18"/>
          <w:szCs w:val="18"/>
          <w:lang w:eastAsia="it-IT"/>
        </w:rPr>
      </w:pPr>
      <w:hyperlink w:anchor="_Toc73017574" w:history="1">
        <w:r w:rsidR="000F5F7B" w:rsidRPr="00704893">
          <w:rPr>
            <w:rStyle w:val="Collegamentoipertestuale"/>
            <w:rFonts w:cs="Times New Roman"/>
            <w:sz w:val="18"/>
            <w:szCs w:val="18"/>
          </w:rPr>
          <w:t>Capo II -Valutazione di impatto ambientale di competenza regionale</w:t>
        </w:r>
        <w:r w:rsidR="000F5F7B" w:rsidRPr="00704893">
          <w:rPr>
            <w:rFonts w:cs="Times New Roman"/>
            <w:webHidden/>
            <w:sz w:val="18"/>
            <w:szCs w:val="18"/>
          </w:rPr>
          <w:tab/>
        </w:r>
        <w:r w:rsidR="000F5F7B" w:rsidRPr="00704893">
          <w:rPr>
            <w:rFonts w:cs="Times New Roman"/>
            <w:webHidden/>
            <w:sz w:val="18"/>
            <w:szCs w:val="18"/>
          </w:rPr>
          <w:fldChar w:fldCharType="begin"/>
        </w:r>
        <w:r w:rsidR="000F5F7B" w:rsidRPr="00704893">
          <w:rPr>
            <w:rFonts w:cs="Times New Roman"/>
            <w:webHidden/>
            <w:sz w:val="18"/>
            <w:szCs w:val="18"/>
          </w:rPr>
          <w:instrText xml:space="preserve"> PAGEREF _Toc73017574 \h </w:instrText>
        </w:r>
        <w:r w:rsidR="000F5F7B" w:rsidRPr="00704893">
          <w:rPr>
            <w:rFonts w:cs="Times New Roman"/>
            <w:webHidden/>
            <w:sz w:val="18"/>
            <w:szCs w:val="18"/>
          </w:rPr>
        </w:r>
        <w:r w:rsidR="000F5F7B" w:rsidRPr="00704893">
          <w:rPr>
            <w:rFonts w:cs="Times New Roman"/>
            <w:webHidden/>
            <w:sz w:val="18"/>
            <w:szCs w:val="18"/>
          </w:rPr>
          <w:fldChar w:fldCharType="separate"/>
        </w:r>
        <w:r w:rsidR="000F5F7B" w:rsidRPr="00704893">
          <w:rPr>
            <w:rFonts w:cs="Times New Roman"/>
            <w:webHidden/>
            <w:sz w:val="18"/>
            <w:szCs w:val="18"/>
          </w:rPr>
          <w:t>19</w:t>
        </w:r>
        <w:r w:rsidR="000F5F7B" w:rsidRPr="00704893">
          <w:rPr>
            <w:rFonts w:cs="Times New Roman"/>
            <w:webHidden/>
            <w:sz w:val="18"/>
            <w:szCs w:val="18"/>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75" w:history="1">
        <w:r w:rsidR="000F5F7B" w:rsidRPr="00704893">
          <w:rPr>
            <w:rStyle w:val="Collegamentoipertestuale"/>
            <w:rFonts w:ascii="Times New Roman" w:hAnsi="Times New Roman" w:cs="Times New Roman"/>
            <w:noProof/>
          </w:rPr>
          <w:t>ART. 24 (Fase preliminare al provvedimento autorizzatorio unico regionale)</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_Toc73017575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20</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76" w:history="1">
        <w:r w:rsidR="000F5F7B" w:rsidRPr="00704893">
          <w:rPr>
            <w:rStyle w:val="Collegamentoipertestuale"/>
            <w:rFonts w:ascii="Times New Roman" w:hAnsi="Times New Roman" w:cs="Times New Roman"/>
            <w:noProof/>
          </w:rPr>
          <w:t>ART. 25 (Provvedimento autorizzatorio unico regionale)</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_Toc73017576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20</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2"/>
        <w:rPr>
          <w:rFonts w:eastAsiaTheme="minorEastAsia" w:cs="Times New Roman"/>
          <w:b w:val="0"/>
          <w:smallCaps w:val="0"/>
          <w:color w:val="auto"/>
          <w:sz w:val="18"/>
          <w:szCs w:val="18"/>
          <w:lang w:eastAsia="it-IT"/>
        </w:rPr>
      </w:pPr>
      <w:hyperlink w:anchor="_Toc73017577" w:history="1">
        <w:r w:rsidR="000F5F7B" w:rsidRPr="00704893">
          <w:rPr>
            <w:rStyle w:val="Collegamentoipertestuale"/>
            <w:rFonts w:cs="Times New Roman"/>
            <w:sz w:val="18"/>
            <w:szCs w:val="18"/>
          </w:rPr>
          <w:t>Capo III - Competenza in materia di VIA, monitoraggio e interpello ambientale</w:t>
        </w:r>
        <w:r w:rsidR="000F5F7B" w:rsidRPr="00704893">
          <w:rPr>
            <w:rFonts w:cs="Times New Roman"/>
            <w:webHidden/>
            <w:sz w:val="18"/>
            <w:szCs w:val="18"/>
          </w:rPr>
          <w:tab/>
        </w:r>
        <w:r w:rsidR="000F5F7B" w:rsidRPr="00704893">
          <w:rPr>
            <w:rFonts w:cs="Times New Roman"/>
            <w:webHidden/>
            <w:sz w:val="18"/>
            <w:szCs w:val="18"/>
          </w:rPr>
          <w:fldChar w:fldCharType="begin"/>
        </w:r>
        <w:r w:rsidR="000F5F7B" w:rsidRPr="00704893">
          <w:rPr>
            <w:rFonts w:cs="Times New Roman"/>
            <w:webHidden/>
            <w:sz w:val="18"/>
            <w:szCs w:val="18"/>
          </w:rPr>
          <w:instrText xml:space="preserve"> PAGEREF _Toc73017577 \h </w:instrText>
        </w:r>
        <w:r w:rsidR="000F5F7B" w:rsidRPr="00704893">
          <w:rPr>
            <w:rFonts w:cs="Times New Roman"/>
            <w:webHidden/>
            <w:sz w:val="18"/>
            <w:szCs w:val="18"/>
          </w:rPr>
        </w:r>
        <w:r w:rsidR="000F5F7B" w:rsidRPr="00704893">
          <w:rPr>
            <w:rFonts w:cs="Times New Roman"/>
            <w:webHidden/>
            <w:sz w:val="18"/>
            <w:szCs w:val="18"/>
          </w:rPr>
          <w:fldChar w:fldCharType="separate"/>
        </w:r>
        <w:r w:rsidR="000F5F7B" w:rsidRPr="00704893">
          <w:rPr>
            <w:rFonts w:cs="Times New Roman"/>
            <w:webHidden/>
            <w:sz w:val="18"/>
            <w:szCs w:val="18"/>
          </w:rPr>
          <w:t>21</w:t>
        </w:r>
        <w:r w:rsidR="000F5F7B" w:rsidRPr="00704893">
          <w:rPr>
            <w:rFonts w:cs="Times New Roman"/>
            <w:webHidden/>
            <w:sz w:val="18"/>
            <w:szCs w:val="18"/>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78" w:history="1">
        <w:r w:rsidR="000F5F7B" w:rsidRPr="00704893">
          <w:rPr>
            <w:rStyle w:val="Collegamentoipertestuale"/>
            <w:rFonts w:ascii="Times New Roman" w:hAnsi="Times New Roman" w:cs="Times New Roman"/>
            <w:noProof/>
          </w:rPr>
          <w:t>ART. 26 (Determinazione dell’autorità competente in materia di VIA e preavviso di rigetto)</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_Toc73017578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22</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79" w:history="1">
        <w:r w:rsidR="000F5F7B" w:rsidRPr="00704893">
          <w:rPr>
            <w:rStyle w:val="Collegamentoipertestuale"/>
            <w:rFonts w:ascii="Times New Roman" w:hAnsi="Times New Roman" w:cs="Times New Roman"/>
            <w:noProof/>
          </w:rPr>
          <w:t>ART. 27 (Monitoraggio delle condizioni ambientali contenute nel provvedimento di VIA)</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_Toc73017579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22</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80" w:history="1">
        <w:r w:rsidR="000F5F7B" w:rsidRPr="00704893">
          <w:rPr>
            <w:rStyle w:val="Collegamentoipertestuale"/>
            <w:rFonts w:ascii="Times New Roman" w:hAnsi="Times New Roman" w:cs="Times New Roman"/>
            <w:noProof/>
          </w:rPr>
          <w:t>ART. 28 (Interpello ambientale)</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_Toc73017580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22</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2"/>
        <w:rPr>
          <w:rFonts w:eastAsiaTheme="minorEastAsia" w:cs="Times New Roman"/>
          <w:b w:val="0"/>
          <w:smallCaps w:val="0"/>
          <w:color w:val="auto"/>
          <w:sz w:val="18"/>
          <w:szCs w:val="18"/>
          <w:lang w:eastAsia="it-IT"/>
        </w:rPr>
      </w:pPr>
      <w:hyperlink w:anchor="_Toc73017581" w:history="1">
        <w:r w:rsidR="000F5F7B" w:rsidRPr="00704893">
          <w:rPr>
            <w:rStyle w:val="Collegamentoipertestuale"/>
            <w:rFonts w:cs="Times New Roman"/>
            <w:sz w:val="18"/>
            <w:szCs w:val="18"/>
          </w:rPr>
          <w:t>Capo IV - Valutazione ambientale strategica</w:t>
        </w:r>
        <w:r w:rsidR="000F5F7B" w:rsidRPr="00704893">
          <w:rPr>
            <w:rFonts w:cs="Times New Roman"/>
            <w:webHidden/>
            <w:sz w:val="18"/>
            <w:szCs w:val="18"/>
          </w:rPr>
          <w:tab/>
        </w:r>
        <w:r w:rsidR="000F5F7B" w:rsidRPr="00704893">
          <w:rPr>
            <w:rFonts w:cs="Times New Roman"/>
            <w:webHidden/>
            <w:sz w:val="18"/>
            <w:szCs w:val="18"/>
          </w:rPr>
          <w:fldChar w:fldCharType="begin"/>
        </w:r>
        <w:r w:rsidR="000F5F7B" w:rsidRPr="00704893">
          <w:rPr>
            <w:rFonts w:cs="Times New Roman"/>
            <w:webHidden/>
            <w:sz w:val="18"/>
            <w:szCs w:val="18"/>
          </w:rPr>
          <w:instrText xml:space="preserve"> PAGEREF _Toc73017581 \h </w:instrText>
        </w:r>
        <w:r w:rsidR="000F5F7B" w:rsidRPr="00704893">
          <w:rPr>
            <w:rFonts w:cs="Times New Roman"/>
            <w:webHidden/>
            <w:sz w:val="18"/>
            <w:szCs w:val="18"/>
          </w:rPr>
        </w:r>
        <w:r w:rsidR="000F5F7B" w:rsidRPr="00704893">
          <w:rPr>
            <w:rFonts w:cs="Times New Roman"/>
            <w:webHidden/>
            <w:sz w:val="18"/>
            <w:szCs w:val="18"/>
          </w:rPr>
          <w:fldChar w:fldCharType="separate"/>
        </w:r>
        <w:r w:rsidR="000F5F7B" w:rsidRPr="00704893">
          <w:rPr>
            <w:rFonts w:cs="Times New Roman"/>
            <w:webHidden/>
            <w:sz w:val="18"/>
            <w:szCs w:val="18"/>
          </w:rPr>
          <w:t>23</w:t>
        </w:r>
        <w:r w:rsidR="000F5F7B" w:rsidRPr="00704893">
          <w:rPr>
            <w:rFonts w:cs="Times New Roman"/>
            <w:webHidden/>
            <w:sz w:val="18"/>
            <w:szCs w:val="18"/>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82" w:history="1">
        <w:r w:rsidR="000F5F7B" w:rsidRPr="00704893">
          <w:rPr>
            <w:rStyle w:val="Collegamentoipertestuale"/>
            <w:rFonts w:ascii="Times New Roman" w:hAnsi="Times New Roman" w:cs="Times New Roman"/>
            <w:noProof/>
          </w:rPr>
          <w:t>ART. 29 (Modifica della disciplina concernente la valutazione ambientale strategica)</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_Toc73017582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23</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2"/>
        <w:rPr>
          <w:rFonts w:eastAsiaTheme="minorEastAsia" w:cs="Times New Roman"/>
          <w:b w:val="0"/>
          <w:smallCaps w:val="0"/>
          <w:color w:val="auto"/>
          <w:sz w:val="18"/>
          <w:szCs w:val="18"/>
          <w:lang w:eastAsia="it-IT"/>
        </w:rPr>
      </w:pPr>
      <w:hyperlink w:anchor="_Toc73017583" w:history="1">
        <w:r w:rsidR="000F5F7B" w:rsidRPr="00704893">
          <w:rPr>
            <w:rStyle w:val="Collegamentoipertestuale"/>
            <w:rFonts w:cs="Times New Roman"/>
            <w:sz w:val="18"/>
            <w:szCs w:val="18"/>
          </w:rPr>
          <w:t>Capo V -Disposizioni in materia paesaggistica</w:t>
        </w:r>
        <w:r w:rsidR="000F5F7B" w:rsidRPr="00704893">
          <w:rPr>
            <w:rFonts w:cs="Times New Roman"/>
            <w:webHidden/>
            <w:sz w:val="18"/>
            <w:szCs w:val="18"/>
          </w:rPr>
          <w:tab/>
        </w:r>
        <w:r w:rsidR="000F5F7B" w:rsidRPr="00704893">
          <w:rPr>
            <w:rFonts w:cs="Times New Roman"/>
            <w:webHidden/>
            <w:sz w:val="18"/>
            <w:szCs w:val="18"/>
          </w:rPr>
          <w:fldChar w:fldCharType="begin"/>
        </w:r>
        <w:r w:rsidR="000F5F7B" w:rsidRPr="00704893">
          <w:rPr>
            <w:rFonts w:cs="Times New Roman"/>
            <w:webHidden/>
            <w:sz w:val="18"/>
            <w:szCs w:val="18"/>
          </w:rPr>
          <w:instrText xml:space="preserve"> PAGEREF _Toc73017583 \h </w:instrText>
        </w:r>
        <w:r w:rsidR="000F5F7B" w:rsidRPr="00704893">
          <w:rPr>
            <w:rFonts w:cs="Times New Roman"/>
            <w:webHidden/>
            <w:sz w:val="18"/>
            <w:szCs w:val="18"/>
          </w:rPr>
        </w:r>
        <w:r w:rsidR="000F5F7B" w:rsidRPr="00704893">
          <w:rPr>
            <w:rFonts w:cs="Times New Roman"/>
            <w:webHidden/>
            <w:sz w:val="18"/>
            <w:szCs w:val="18"/>
          </w:rPr>
          <w:fldChar w:fldCharType="separate"/>
        </w:r>
        <w:r w:rsidR="000F5F7B" w:rsidRPr="00704893">
          <w:rPr>
            <w:rFonts w:cs="Times New Roman"/>
            <w:webHidden/>
            <w:sz w:val="18"/>
            <w:szCs w:val="18"/>
          </w:rPr>
          <w:t>24</w:t>
        </w:r>
        <w:r w:rsidR="000F5F7B" w:rsidRPr="00704893">
          <w:rPr>
            <w:rFonts w:cs="Times New Roman"/>
            <w:webHidden/>
            <w:sz w:val="18"/>
            <w:szCs w:val="18"/>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84" w:history="1">
        <w:r w:rsidR="000F5F7B" w:rsidRPr="00704893">
          <w:rPr>
            <w:rStyle w:val="Collegamentoipertestuale"/>
            <w:rFonts w:ascii="Times New Roman" w:hAnsi="Times New Roman" w:cs="Times New Roman"/>
            <w:noProof/>
          </w:rPr>
          <w:t>ART. 30 (Soprintendenza speciale per il PNRR e ulteriori misure urgenti per l’attuazione del PNRR)</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_Toc73017584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24</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2"/>
        <w:rPr>
          <w:rFonts w:eastAsiaTheme="minorEastAsia" w:cs="Times New Roman"/>
          <w:b w:val="0"/>
          <w:smallCaps w:val="0"/>
          <w:color w:val="auto"/>
          <w:sz w:val="18"/>
          <w:szCs w:val="18"/>
          <w:lang w:eastAsia="it-IT"/>
        </w:rPr>
      </w:pPr>
      <w:hyperlink w:anchor="_Toc73017585" w:history="1">
        <w:r w:rsidR="000F5F7B" w:rsidRPr="00704893">
          <w:rPr>
            <w:rStyle w:val="Collegamentoipertestuale"/>
            <w:rFonts w:cs="Times New Roman"/>
            <w:sz w:val="18"/>
            <w:szCs w:val="18"/>
          </w:rPr>
          <w:t>Capo VI - Accelerazione delle procedure per le fonti rinnovabili</w:t>
        </w:r>
        <w:r w:rsidR="000F5F7B" w:rsidRPr="00704893">
          <w:rPr>
            <w:rFonts w:cs="Times New Roman"/>
            <w:webHidden/>
            <w:sz w:val="18"/>
            <w:szCs w:val="18"/>
          </w:rPr>
          <w:tab/>
        </w:r>
        <w:r w:rsidR="000F5F7B" w:rsidRPr="00704893">
          <w:rPr>
            <w:rFonts w:cs="Times New Roman"/>
            <w:webHidden/>
            <w:sz w:val="18"/>
            <w:szCs w:val="18"/>
          </w:rPr>
          <w:fldChar w:fldCharType="begin"/>
        </w:r>
        <w:r w:rsidR="000F5F7B" w:rsidRPr="00704893">
          <w:rPr>
            <w:rFonts w:cs="Times New Roman"/>
            <w:webHidden/>
            <w:sz w:val="18"/>
            <w:szCs w:val="18"/>
          </w:rPr>
          <w:instrText xml:space="preserve"> PAGEREF _Toc73017585 \h </w:instrText>
        </w:r>
        <w:r w:rsidR="000F5F7B" w:rsidRPr="00704893">
          <w:rPr>
            <w:rFonts w:cs="Times New Roman"/>
            <w:webHidden/>
            <w:sz w:val="18"/>
            <w:szCs w:val="18"/>
          </w:rPr>
        </w:r>
        <w:r w:rsidR="000F5F7B" w:rsidRPr="00704893">
          <w:rPr>
            <w:rFonts w:cs="Times New Roman"/>
            <w:webHidden/>
            <w:sz w:val="18"/>
            <w:szCs w:val="18"/>
          </w:rPr>
          <w:fldChar w:fldCharType="separate"/>
        </w:r>
        <w:r w:rsidR="000F5F7B" w:rsidRPr="00704893">
          <w:rPr>
            <w:rFonts w:cs="Times New Roman"/>
            <w:webHidden/>
            <w:sz w:val="18"/>
            <w:szCs w:val="18"/>
          </w:rPr>
          <w:t>25</w:t>
        </w:r>
        <w:r w:rsidR="000F5F7B" w:rsidRPr="00704893">
          <w:rPr>
            <w:rFonts w:cs="Times New Roman"/>
            <w:webHidden/>
            <w:sz w:val="18"/>
            <w:szCs w:val="18"/>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86" w:history="1">
        <w:r w:rsidR="000F5F7B" w:rsidRPr="00704893">
          <w:rPr>
            <w:rStyle w:val="Collegamentoipertestuale"/>
            <w:rFonts w:ascii="Times New Roman" w:hAnsi="Times New Roman" w:cs="Times New Roman"/>
            <w:noProof/>
          </w:rPr>
          <w:t>ART. 31 (Interventi localizzati in aree contermini)</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_Toc73017586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25</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87" w:history="1">
        <w:r w:rsidR="000F5F7B" w:rsidRPr="00704893">
          <w:rPr>
            <w:rStyle w:val="Collegamentoipertestuale"/>
            <w:rFonts w:ascii="Times New Roman" w:hAnsi="Times New Roman" w:cs="Times New Roman"/>
            <w:noProof/>
          </w:rPr>
          <w:t>ART. 32 (Semplificazione per gli impianti di accumulo e fotovoltaici)</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_Toc73017587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25</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88" w:history="1">
        <w:r w:rsidR="000F5F7B" w:rsidRPr="00704893">
          <w:rPr>
            <w:rStyle w:val="Collegamentoipertestuale"/>
            <w:rFonts w:ascii="Times New Roman" w:hAnsi="Times New Roman" w:cs="Times New Roman"/>
            <w:noProof/>
          </w:rPr>
          <w:t>ART. 33 (Norme di semplificazione in materia di produzione di energia elettrica da fonti rinnovabili - Semplificazione delle procedure di repowering)</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_Toc73017588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26</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89" w:history="1">
        <w:r w:rsidR="000F5F7B" w:rsidRPr="00704893">
          <w:rPr>
            <w:rStyle w:val="Collegamentoipertestuale"/>
            <w:rFonts w:ascii="Times New Roman" w:hAnsi="Times New Roman" w:cs="Times New Roman"/>
            <w:noProof/>
          </w:rPr>
          <w:t>ART. 34 (Impianti fotovoltaici)</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_Toc73017589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27</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2"/>
        <w:rPr>
          <w:rFonts w:eastAsiaTheme="minorEastAsia" w:cs="Times New Roman"/>
          <w:b w:val="0"/>
          <w:smallCaps w:val="0"/>
          <w:color w:val="auto"/>
          <w:sz w:val="18"/>
          <w:szCs w:val="18"/>
          <w:lang w:eastAsia="it-IT"/>
        </w:rPr>
      </w:pPr>
      <w:hyperlink w:anchor="_Toc73017590" w:history="1">
        <w:r w:rsidR="000F5F7B" w:rsidRPr="00704893">
          <w:rPr>
            <w:rStyle w:val="Collegamentoipertestuale"/>
            <w:rFonts w:cs="Times New Roman"/>
            <w:sz w:val="18"/>
            <w:szCs w:val="18"/>
          </w:rPr>
          <w:t>Capo VII – Efficientamento energetico</w:t>
        </w:r>
        <w:r w:rsidR="000F5F7B" w:rsidRPr="00704893">
          <w:rPr>
            <w:rFonts w:cs="Times New Roman"/>
            <w:webHidden/>
            <w:sz w:val="18"/>
            <w:szCs w:val="18"/>
          </w:rPr>
          <w:tab/>
        </w:r>
        <w:r w:rsidR="000F5F7B" w:rsidRPr="00704893">
          <w:rPr>
            <w:rFonts w:cs="Times New Roman"/>
            <w:webHidden/>
            <w:sz w:val="18"/>
            <w:szCs w:val="18"/>
          </w:rPr>
          <w:fldChar w:fldCharType="begin"/>
        </w:r>
        <w:r w:rsidR="000F5F7B" w:rsidRPr="00704893">
          <w:rPr>
            <w:rFonts w:cs="Times New Roman"/>
            <w:webHidden/>
            <w:sz w:val="18"/>
            <w:szCs w:val="18"/>
          </w:rPr>
          <w:instrText xml:space="preserve"> PAGEREF _Toc73017590 \h </w:instrText>
        </w:r>
        <w:r w:rsidR="000F5F7B" w:rsidRPr="00704893">
          <w:rPr>
            <w:rFonts w:cs="Times New Roman"/>
            <w:webHidden/>
            <w:sz w:val="18"/>
            <w:szCs w:val="18"/>
          </w:rPr>
        </w:r>
        <w:r w:rsidR="000F5F7B" w:rsidRPr="00704893">
          <w:rPr>
            <w:rFonts w:cs="Times New Roman"/>
            <w:webHidden/>
            <w:sz w:val="18"/>
            <w:szCs w:val="18"/>
          </w:rPr>
          <w:fldChar w:fldCharType="separate"/>
        </w:r>
        <w:r w:rsidR="000F5F7B" w:rsidRPr="00704893">
          <w:rPr>
            <w:rFonts w:cs="Times New Roman"/>
            <w:webHidden/>
            <w:sz w:val="18"/>
            <w:szCs w:val="18"/>
          </w:rPr>
          <w:t>27</w:t>
        </w:r>
        <w:r w:rsidR="000F5F7B" w:rsidRPr="00704893">
          <w:rPr>
            <w:rFonts w:cs="Times New Roman"/>
            <w:webHidden/>
            <w:sz w:val="18"/>
            <w:szCs w:val="18"/>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91" w:history="1">
        <w:r w:rsidR="000F5F7B" w:rsidRPr="00704893">
          <w:rPr>
            <w:rStyle w:val="Collegamentoipertestuale"/>
            <w:rFonts w:ascii="Times New Roman" w:hAnsi="Times New Roman" w:cs="Times New Roman"/>
            <w:noProof/>
          </w:rPr>
          <w:t>ART. 35 (Misure di semplificazione in materia di incentivi per l'efficienza energetica)</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_Toc73017591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27</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2"/>
        <w:rPr>
          <w:rFonts w:eastAsiaTheme="minorEastAsia" w:cs="Times New Roman"/>
          <w:b w:val="0"/>
          <w:smallCaps w:val="0"/>
          <w:color w:val="auto"/>
          <w:sz w:val="18"/>
          <w:szCs w:val="18"/>
          <w:lang w:eastAsia="it-IT"/>
        </w:rPr>
      </w:pPr>
      <w:hyperlink w:anchor="_Toc73017592" w:history="1">
        <w:r w:rsidR="000F5F7B" w:rsidRPr="00704893">
          <w:rPr>
            <w:rStyle w:val="Collegamentoipertestuale"/>
            <w:rFonts w:cs="Times New Roman"/>
            <w:sz w:val="18"/>
            <w:szCs w:val="18"/>
          </w:rPr>
          <w:t>Capo VIII – Semplificazione per la promozione dell’economia circolare e il contrasto idrogeologico</w:t>
        </w:r>
        <w:r w:rsidR="000F5F7B" w:rsidRPr="00704893">
          <w:rPr>
            <w:rFonts w:cs="Times New Roman"/>
            <w:webHidden/>
            <w:sz w:val="18"/>
            <w:szCs w:val="18"/>
          </w:rPr>
          <w:tab/>
        </w:r>
        <w:r w:rsidR="000F5F7B" w:rsidRPr="00704893">
          <w:rPr>
            <w:rFonts w:cs="Times New Roman"/>
            <w:webHidden/>
            <w:sz w:val="18"/>
            <w:szCs w:val="18"/>
          </w:rPr>
          <w:fldChar w:fldCharType="begin"/>
        </w:r>
        <w:r w:rsidR="000F5F7B" w:rsidRPr="00704893">
          <w:rPr>
            <w:rFonts w:cs="Times New Roman"/>
            <w:webHidden/>
            <w:sz w:val="18"/>
            <w:szCs w:val="18"/>
          </w:rPr>
          <w:instrText xml:space="preserve"> PAGEREF _Toc73017592 \h </w:instrText>
        </w:r>
        <w:r w:rsidR="000F5F7B" w:rsidRPr="00704893">
          <w:rPr>
            <w:rFonts w:cs="Times New Roman"/>
            <w:webHidden/>
            <w:sz w:val="18"/>
            <w:szCs w:val="18"/>
          </w:rPr>
        </w:r>
        <w:r w:rsidR="000F5F7B" w:rsidRPr="00704893">
          <w:rPr>
            <w:rFonts w:cs="Times New Roman"/>
            <w:webHidden/>
            <w:sz w:val="18"/>
            <w:szCs w:val="18"/>
          </w:rPr>
          <w:fldChar w:fldCharType="separate"/>
        </w:r>
        <w:r w:rsidR="000F5F7B" w:rsidRPr="00704893">
          <w:rPr>
            <w:rFonts w:cs="Times New Roman"/>
            <w:webHidden/>
            <w:sz w:val="18"/>
            <w:szCs w:val="18"/>
          </w:rPr>
          <w:t>28</w:t>
        </w:r>
        <w:r w:rsidR="000F5F7B" w:rsidRPr="00704893">
          <w:rPr>
            <w:rFonts w:cs="Times New Roman"/>
            <w:webHidden/>
            <w:sz w:val="18"/>
            <w:szCs w:val="18"/>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93" w:history="1">
        <w:r w:rsidR="000F5F7B" w:rsidRPr="00704893">
          <w:rPr>
            <w:rStyle w:val="Collegamentoipertestuale"/>
            <w:rFonts w:ascii="Times New Roman" w:hAnsi="Times New Roman" w:cs="Times New Roman"/>
            <w:noProof/>
          </w:rPr>
          <w:t>ART. 36 (End of waste)</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_Toc73017593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28</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94" w:history="1">
        <w:r w:rsidR="000F5F7B" w:rsidRPr="00704893">
          <w:rPr>
            <w:rStyle w:val="Collegamentoipertestuale"/>
            <w:rFonts w:ascii="Times New Roman" w:hAnsi="Times New Roman" w:cs="Times New Roman"/>
            <w:noProof/>
          </w:rPr>
          <w:t>ART. 37 (Misure di semplificazione per la promozione dell’economia circolare)</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_Toc73017594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28</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95" w:history="1">
        <w:r w:rsidR="000F5F7B" w:rsidRPr="00704893">
          <w:rPr>
            <w:rStyle w:val="Collegamentoipertestuale"/>
            <w:rFonts w:ascii="Times New Roman" w:hAnsi="Times New Roman" w:cs="Times New Roman"/>
            <w:noProof/>
          </w:rPr>
          <w:t>ART. 38 (Semplificazioni in materia di economia montana e forestale)</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_Toc73017595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31</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96" w:history="1">
        <w:r w:rsidR="000F5F7B" w:rsidRPr="00704893">
          <w:rPr>
            <w:rStyle w:val="Collegamentoipertestuale"/>
            <w:rFonts w:ascii="Times New Roman" w:hAnsi="Times New Roman" w:cs="Times New Roman"/>
            <w:noProof/>
          </w:rPr>
          <w:t>ART. 39 (Misure di semplificazione per la riconversione dei siti industriali)</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_Toc73017596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32</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2"/>
        <w:rPr>
          <w:rFonts w:eastAsiaTheme="minorEastAsia" w:cs="Times New Roman"/>
          <w:b w:val="0"/>
          <w:smallCaps w:val="0"/>
          <w:color w:val="auto"/>
          <w:sz w:val="18"/>
          <w:szCs w:val="18"/>
          <w:lang w:eastAsia="it-IT"/>
        </w:rPr>
      </w:pPr>
      <w:hyperlink w:anchor="_Toc73017597" w:history="1">
        <w:r w:rsidR="000F5F7B" w:rsidRPr="00704893">
          <w:rPr>
            <w:rStyle w:val="Collegamentoipertestuale"/>
            <w:rFonts w:cs="Times New Roman"/>
            <w:sz w:val="18"/>
            <w:szCs w:val="18"/>
          </w:rPr>
          <w:t>Titolo II – Transizione digitale</w:t>
        </w:r>
        <w:r w:rsidR="000F5F7B" w:rsidRPr="00704893">
          <w:rPr>
            <w:rFonts w:cs="Times New Roman"/>
            <w:webHidden/>
            <w:sz w:val="18"/>
            <w:szCs w:val="18"/>
          </w:rPr>
          <w:tab/>
        </w:r>
        <w:r w:rsidR="000F5F7B" w:rsidRPr="00704893">
          <w:rPr>
            <w:rFonts w:cs="Times New Roman"/>
            <w:webHidden/>
            <w:sz w:val="18"/>
            <w:szCs w:val="18"/>
          </w:rPr>
          <w:fldChar w:fldCharType="begin"/>
        </w:r>
        <w:r w:rsidR="000F5F7B" w:rsidRPr="00704893">
          <w:rPr>
            <w:rFonts w:cs="Times New Roman"/>
            <w:webHidden/>
            <w:sz w:val="18"/>
            <w:szCs w:val="18"/>
          </w:rPr>
          <w:instrText xml:space="preserve"> PAGEREF _Toc73017597 \h </w:instrText>
        </w:r>
        <w:r w:rsidR="000F5F7B" w:rsidRPr="00704893">
          <w:rPr>
            <w:rFonts w:cs="Times New Roman"/>
            <w:webHidden/>
            <w:sz w:val="18"/>
            <w:szCs w:val="18"/>
          </w:rPr>
        </w:r>
        <w:r w:rsidR="000F5F7B" w:rsidRPr="00704893">
          <w:rPr>
            <w:rFonts w:cs="Times New Roman"/>
            <w:webHidden/>
            <w:sz w:val="18"/>
            <w:szCs w:val="18"/>
          </w:rPr>
          <w:fldChar w:fldCharType="separate"/>
        </w:r>
        <w:r w:rsidR="000F5F7B" w:rsidRPr="00704893">
          <w:rPr>
            <w:rFonts w:cs="Times New Roman"/>
            <w:webHidden/>
            <w:sz w:val="18"/>
            <w:szCs w:val="18"/>
          </w:rPr>
          <w:t>34</w:t>
        </w:r>
        <w:r w:rsidR="000F5F7B" w:rsidRPr="00704893">
          <w:rPr>
            <w:rFonts w:cs="Times New Roman"/>
            <w:webHidden/>
            <w:sz w:val="18"/>
            <w:szCs w:val="18"/>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98" w:history="1">
        <w:r w:rsidR="000F5F7B" w:rsidRPr="00704893">
          <w:rPr>
            <w:rStyle w:val="Collegamentoipertestuale"/>
            <w:rFonts w:ascii="Times New Roman" w:hAnsi="Times New Roman" w:cs="Times New Roman"/>
            <w:noProof/>
          </w:rPr>
          <w:t>ART. 40 (Misure per la diffusione delle comunicazioni digitali delle pubbliche amministrazioni e divario digitale)</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_Toc73017598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34</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599" w:history="1">
        <w:r w:rsidR="000F5F7B" w:rsidRPr="00704893">
          <w:rPr>
            <w:rStyle w:val="Collegamentoipertestuale"/>
            <w:rFonts w:ascii="Times New Roman" w:hAnsi="Times New Roman" w:cs="Times New Roman"/>
            <w:noProof/>
          </w:rPr>
          <w:t>ART. 41 (Semplificazione di dati pubblici)</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_Toc73017599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36</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00" w:history="1">
        <w:r w:rsidR="000F5F7B" w:rsidRPr="00704893">
          <w:rPr>
            <w:rStyle w:val="Collegamentoipertestuale"/>
            <w:rFonts w:ascii="Times New Roman" w:hAnsi="Times New Roman" w:cs="Times New Roman"/>
            <w:noProof/>
          </w:rPr>
          <w:t>ART. 42 (Semplificazioni del procedimento di autorizzazione per l’installazione di infrastrutture di comunicazione elettronica e agevolazione per l’infrastrutturazione digitale degli edifici e delle unità immobiliari)</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_Toc73017600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38</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01" w:history="1">
        <w:r w:rsidR="000F5F7B" w:rsidRPr="00704893">
          <w:rPr>
            <w:rStyle w:val="Collegamentoipertestuale"/>
            <w:rFonts w:ascii="Times New Roman" w:hAnsi="Times New Roman" w:cs="Times New Roman"/>
            <w:noProof/>
          </w:rPr>
          <w:t>ART. 43 (Violazione degli obblighi di transizione digitale)</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_Toc73017601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41</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02" w:history="1">
        <w:r w:rsidR="000F5F7B" w:rsidRPr="00704893">
          <w:rPr>
            <w:rStyle w:val="Collegamentoipertestuale"/>
            <w:rFonts w:ascii="Times New Roman" w:hAnsi="Times New Roman" w:cs="Times New Roman"/>
            <w:noProof/>
          </w:rPr>
          <w:t>ART. 44 (Implementazione della piattaforma nazionale per l'emissione e la validazione delle certificazioni verdi COVID-19)</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_Toc73017602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42</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03" w:history="1">
        <w:r w:rsidR="000F5F7B" w:rsidRPr="00704893">
          <w:rPr>
            <w:rStyle w:val="Collegamentoipertestuale"/>
            <w:rFonts w:ascii="Times New Roman" w:hAnsi="Times New Roman" w:cs="Times New Roman"/>
            <w:noProof/>
          </w:rPr>
          <w:t>ART. 45 (Disposizioni urgenti in materia di digitalizzazione e servizi informatici del Ministero delle infrastrutture e della mobilità sostenibili)</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_Toc73017603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43</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2"/>
        <w:rPr>
          <w:rFonts w:eastAsiaTheme="minorEastAsia" w:cs="Times New Roman"/>
          <w:b w:val="0"/>
          <w:smallCaps w:val="0"/>
          <w:color w:val="auto"/>
          <w:sz w:val="18"/>
          <w:szCs w:val="18"/>
          <w:lang w:eastAsia="it-IT"/>
        </w:rPr>
      </w:pPr>
      <w:hyperlink w:anchor="_Toc73017604" w:history="1">
        <w:r w:rsidR="000F5F7B" w:rsidRPr="00704893">
          <w:rPr>
            <w:rStyle w:val="Collegamentoipertestuale"/>
            <w:rFonts w:cs="Times New Roman"/>
            <w:sz w:val="18"/>
            <w:szCs w:val="18"/>
          </w:rPr>
          <w:t>Titolo III – Procedura speciale per alcuni progetti PNRR</w:t>
        </w:r>
        <w:r w:rsidR="000F5F7B" w:rsidRPr="00704893">
          <w:rPr>
            <w:rFonts w:cs="Times New Roman"/>
            <w:webHidden/>
            <w:sz w:val="18"/>
            <w:szCs w:val="18"/>
          </w:rPr>
          <w:tab/>
        </w:r>
        <w:r w:rsidR="000F5F7B" w:rsidRPr="00704893">
          <w:rPr>
            <w:rFonts w:cs="Times New Roman"/>
            <w:webHidden/>
            <w:sz w:val="18"/>
            <w:szCs w:val="18"/>
          </w:rPr>
          <w:fldChar w:fldCharType="begin"/>
        </w:r>
        <w:r w:rsidR="000F5F7B" w:rsidRPr="00704893">
          <w:rPr>
            <w:rFonts w:cs="Times New Roman"/>
            <w:webHidden/>
            <w:sz w:val="18"/>
            <w:szCs w:val="18"/>
          </w:rPr>
          <w:instrText xml:space="preserve"> PAGEREF _Toc73017604 \h </w:instrText>
        </w:r>
        <w:r w:rsidR="000F5F7B" w:rsidRPr="00704893">
          <w:rPr>
            <w:rFonts w:cs="Times New Roman"/>
            <w:webHidden/>
            <w:sz w:val="18"/>
            <w:szCs w:val="18"/>
          </w:rPr>
        </w:r>
        <w:r w:rsidR="000F5F7B" w:rsidRPr="00704893">
          <w:rPr>
            <w:rFonts w:cs="Times New Roman"/>
            <w:webHidden/>
            <w:sz w:val="18"/>
            <w:szCs w:val="18"/>
          </w:rPr>
          <w:fldChar w:fldCharType="separate"/>
        </w:r>
        <w:r w:rsidR="000F5F7B" w:rsidRPr="00704893">
          <w:rPr>
            <w:rFonts w:cs="Times New Roman"/>
            <w:webHidden/>
            <w:sz w:val="18"/>
            <w:szCs w:val="18"/>
          </w:rPr>
          <w:t>43</w:t>
        </w:r>
        <w:r w:rsidR="000F5F7B" w:rsidRPr="00704893">
          <w:rPr>
            <w:rFonts w:cs="Times New Roman"/>
            <w:webHidden/>
            <w:sz w:val="18"/>
            <w:szCs w:val="18"/>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05" w:history="1">
        <w:r w:rsidR="000F5F7B" w:rsidRPr="00704893">
          <w:rPr>
            <w:rStyle w:val="Collegamentoipertestuale"/>
            <w:rFonts w:ascii="Times New Roman" w:hAnsi="Times New Roman" w:cs="Times New Roman"/>
            <w:noProof/>
          </w:rPr>
          <w:t>ART. 46  (Semplificazioni procedurali in materia di opere pubbliche di particolare complessità o di rilevante impatto)</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_Toc73017605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43</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06" w:history="1">
        <w:r w:rsidR="000F5F7B" w:rsidRPr="00704893">
          <w:rPr>
            <w:rStyle w:val="Collegamentoipertestuale"/>
            <w:rFonts w:ascii="Times New Roman" w:hAnsi="Times New Roman" w:cs="Times New Roman"/>
            <w:noProof/>
          </w:rPr>
          <w:t>ART. 47 (Disposizioni urgenti in materia di funzionalità del Consiglio Superiore dei lavori pubblici)</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_Toc73017606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46</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07" w:history="1">
        <w:r w:rsidR="000F5F7B" w:rsidRPr="00704893">
          <w:rPr>
            <w:rStyle w:val="Collegamentoipertestuale"/>
            <w:rFonts w:ascii="Times New Roman" w:hAnsi="Times New Roman" w:cs="Times New Roman"/>
            <w:noProof/>
          </w:rPr>
          <w:t>ART. 48 (Modifiche alla disciplina del dibattito pubblico)</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_Toc73017607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47</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2"/>
        <w:rPr>
          <w:rFonts w:eastAsiaTheme="minorEastAsia" w:cs="Times New Roman"/>
          <w:b w:val="0"/>
          <w:smallCaps w:val="0"/>
          <w:color w:val="auto"/>
          <w:sz w:val="18"/>
          <w:szCs w:val="18"/>
          <w:lang w:eastAsia="it-IT"/>
        </w:rPr>
      </w:pPr>
      <w:hyperlink w:anchor="_Toc73017608" w:history="1">
        <w:r w:rsidR="000F5F7B" w:rsidRPr="00704893">
          <w:rPr>
            <w:rStyle w:val="Collegamentoipertestuale"/>
            <w:rFonts w:cs="Times New Roman"/>
            <w:sz w:val="18"/>
            <w:szCs w:val="18"/>
          </w:rPr>
          <w:t>Titolo IV – Contratti pubblici</w:t>
        </w:r>
        <w:r w:rsidR="000F5F7B" w:rsidRPr="00704893">
          <w:rPr>
            <w:rFonts w:cs="Times New Roman"/>
            <w:webHidden/>
            <w:sz w:val="18"/>
            <w:szCs w:val="18"/>
          </w:rPr>
          <w:tab/>
        </w:r>
        <w:r w:rsidR="000F5F7B" w:rsidRPr="00704893">
          <w:rPr>
            <w:rFonts w:cs="Times New Roman"/>
            <w:webHidden/>
            <w:sz w:val="18"/>
            <w:szCs w:val="18"/>
          </w:rPr>
          <w:fldChar w:fldCharType="begin"/>
        </w:r>
        <w:r w:rsidR="000F5F7B" w:rsidRPr="00704893">
          <w:rPr>
            <w:rFonts w:cs="Times New Roman"/>
            <w:webHidden/>
            <w:sz w:val="18"/>
            <w:szCs w:val="18"/>
          </w:rPr>
          <w:instrText xml:space="preserve"> PAGEREF _Toc73017608 \h </w:instrText>
        </w:r>
        <w:r w:rsidR="000F5F7B" w:rsidRPr="00704893">
          <w:rPr>
            <w:rFonts w:cs="Times New Roman"/>
            <w:webHidden/>
            <w:sz w:val="18"/>
            <w:szCs w:val="18"/>
          </w:rPr>
        </w:r>
        <w:r w:rsidR="000F5F7B" w:rsidRPr="00704893">
          <w:rPr>
            <w:rFonts w:cs="Times New Roman"/>
            <w:webHidden/>
            <w:sz w:val="18"/>
            <w:szCs w:val="18"/>
          </w:rPr>
          <w:fldChar w:fldCharType="separate"/>
        </w:r>
        <w:r w:rsidR="000F5F7B" w:rsidRPr="00704893">
          <w:rPr>
            <w:rFonts w:cs="Times New Roman"/>
            <w:webHidden/>
            <w:sz w:val="18"/>
            <w:szCs w:val="18"/>
          </w:rPr>
          <w:t>47</w:t>
        </w:r>
        <w:r w:rsidR="000F5F7B" w:rsidRPr="00704893">
          <w:rPr>
            <w:rFonts w:cs="Times New Roman"/>
            <w:webHidden/>
            <w:sz w:val="18"/>
            <w:szCs w:val="18"/>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09" w:history="1">
        <w:r w:rsidR="000F5F7B" w:rsidRPr="00704893">
          <w:rPr>
            <w:rStyle w:val="Collegamentoipertestuale"/>
            <w:rFonts w:ascii="Times New Roman" w:hAnsi="Times New Roman" w:cs="Times New Roman"/>
            <w:noProof/>
          </w:rPr>
          <w:t>ART. 49 (</w:t>
        </w:r>
        <w:r w:rsidR="000F5F7B" w:rsidRPr="00704893">
          <w:rPr>
            <w:rStyle w:val="Collegamentoipertestuale"/>
            <w:rFonts w:ascii="Times New Roman" w:eastAsia="Times New Roman" w:hAnsi="Times New Roman" w:cs="Times New Roman"/>
            <w:noProof/>
          </w:rPr>
          <w:t>Pari opportunità, generazionali e di genere, nei contratti pubblici PNRR e PNC</w:t>
        </w:r>
        <w:r w:rsidR="000F5F7B" w:rsidRPr="00704893">
          <w:rPr>
            <w:rStyle w:val="Collegamentoipertestuale"/>
            <w:rFonts w:ascii="Times New Roman" w:hAnsi="Times New Roman" w:cs="Times New Roman"/>
            <w:noProof/>
          </w:rPr>
          <w:t>)</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_Toc73017609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47</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10" w:history="1">
        <w:r w:rsidR="000F5F7B" w:rsidRPr="00704893">
          <w:rPr>
            <w:rStyle w:val="Collegamentoipertestuale"/>
            <w:rFonts w:ascii="Times New Roman" w:hAnsi="Times New Roman" w:cs="Times New Roman"/>
            <w:noProof/>
          </w:rPr>
          <w:t>ART. 50 (Semplificazioni in materia di affidamento dei contratti pubblici PNRR e PNC)</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_Toc73017610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49</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11" w:history="1">
        <w:r w:rsidR="000F5F7B" w:rsidRPr="00704893">
          <w:rPr>
            <w:rStyle w:val="Collegamentoipertestuale"/>
            <w:rFonts w:ascii="Times New Roman" w:hAnsi="Times New Roman" w:cs="Times New Roman"/>
            <w:noProof/>
          </w:rPr>
          <w:t>ART. 51 (Semplificazioni in materia di esecuzione dei contratti pubblici PNRR e PNC)</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_Toc73017611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51</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12" w:history="1">
        <w:r w:rsidR="000F5F7B" w:rsidRPr="00704893">
          <w:rPr>
            <w:rStyle w:val="Collegamentoipertestuale"/>
            <w:rFonts w:ascii="Times New Roman" w:hAnsi="Times New Roman" w:cs="Times New Roman"/>
            <w:noProof/>
          </w:rPr>
          <w:t>ART. 52 (Modifiche al decreto-legge 16 luglio 2020, n. 76)</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_Toc73017612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51</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13" w:history="1">
        <w:r w:rsidR="000F5F7B" w:rsidRPr="00704893">
          <w:rPr>
            <w:rStyle w:val="Collegamentoipertestuale"/>
            <w:rFonts w:ascii="Times New Roman" w:hAnsi="Times New Roman" w:cs="Times New Roman"/>
            <w:noProof/>
          </w:rPr>
          <w:t>ART. 53 (Modifiche al decreto-legge 18 aprile 2019, n. 32)</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_Toc73017613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53</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14" w:history="1">
        <w:r w:rsidR="000F5F7B" w:rsidRPr="00704893">
          <w:rPr>
            <w:rStyle w:val="Collegamentoipertestuale"/>
            <w:rFonts w:ascii="Times New Roman" w:hAnsi="Times New Roman" w:cs="Times New Roman"/>
            <w:noProof/>
          </w:rPr>
          <w:t>ART. 54 (Semplificazione degli acquisti di beni e servizi informatici strumentali alla realizzazione del PNRR e in materia di procedure di e-procurement e acquisto di beni e servizi informatici)</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_Toc73017614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53</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15" w:history="1">
        <w:r w:rsidR="000F5F7B" w:rsidRPr="00704893">
          <w:rPr>
            <w:rStyle w:val="Collegamentoipertestuale"/>
            <w:rFonts w:ascii="Times New Roman" w:hAnsi="Times New Roman" w:cs="Times New Roman"/>
            <w:noProof/>
          </w:rPr>
          <w:t>ART. 55 (Estensione dell’Anagrafe antimafia degli esecutori agli interventi per la ricostruzione nei comuni interessati dagli eventi sismici del mese di aprile 2009 nella regione Abruzzo)</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_Toc73017615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56</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16" w:history="1">
        <w:r w:rsidR="000F5F7B" w:rsidRPr="00704893">
          <w:rPr>
            <w:rStyle w:val="Collegamentoipertestuale"/>
            <w:rFonts w:ascii="Times New Roman" w:hAnsi="Times New Roman" w:cs="Times New Roman"/>
            <w:noProof/>
          </w:rPr>
          <w:t>ART. 56 (Misure di semplificazione in materia di istruzione)</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_Toc73017616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56</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17" w:history="1">
        <w:r w:rsidR="000F5F7B" w:rsidRPr="00704893">
          <w:rPr>
            <w:rStyle w:val="Collegamentoipertestuale"/>
            <w:rFonts w:ascii="Times New Roman" w:hAnsi="Times New Roman" w:cs="Times New Roman"/>
            <w:noProof/>
          </w:rPr>
          <w:t>ART. 57 (Disposizioni in materia di semplificazione per l’attuazione dei programmi del Ministero della salute ricompresi nel Piano nazionale di ripresa e resilienza)</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_Toc73017617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57</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2"/>
        <w:rPr>
          <w:rFonts w:eastAsiaTheme="minorEastAsia" w:cs="Times New Roman"/>
          <w:b w:val="0"/>
          <w:smallCaps w:val="0"/>
          <w:color w:val="auto"/>
          <w:sz w:val="18"/>
          <w:szCs w:val="18"/>
          <w:lang w:eastAsia="it-IT"/>
        </w:rPr>
      </w:pPr>
      <w:hyperlink w:anchor="_Toc73017618" w:history="1">
        <w:r w:rsidR="000F5F7B" w:rsidRPr="00704893">
          <w:rPr>
            <w:rStyle w:val="Collegamentoipertestuale"/>
            <w:rFonts w:cs="Times New Roman"/>
            <w:sz w:val="18"/>
            <w:szCs w:val="18"/>
          </w:rPr>
          <w:t>Titolo V – Semplificazione delle norme in materia di investimenti e interventi nel Mezzogiorno</w:t>
        </w:r>
        <w:r w:rsidR="000F5F7B" w:rsidRPr="00704893">
          <w:rPr>
            <w:rFonts w:cs="Times New Roman"/>
            <w:webHidden/>
            <w:sz w:val="18"/>
            <w:szCs w:val="18"/>
          </w:rPr>
          <w:tab/>
        </w:r>
        <w:r w:rsidR="000F5F7B" w:rsidRPr="00704893">
          <w:rPr>
            <w:rFonts w:cs="Times New Roman"/>
            <w:webHidden/>
            <w:sz w:val="18"/>
            <w:szCs w:val="18"/>
          </w:rPr>
          <w:fldChar w:fldCharType="begin"/>
        </w:r>
        <w:r w:rsidR="000F5F7B" w:rsidRPr="00704893">
          <w:rPr>
            <w:rFonts w:cs="Times New Roman"/>
            <w:webHidden/>
            <w:sz w:val="18"/>
            <w:szCs w:val="18"/>
          </w:rPr>
          <w:instrText xml:space="preserve"> PAGEREF _Toc73017618 \h </w:instrText>
        </w:r>
        <w:r w:rsidR="000F5F7B" w:rsidRPr="00704893">
          <w:rPr>
            <w:rFonts w:cs="Times New Roman"/>
            <w:webHidden/>
            <w:sz w:val="18"/>
            <w:szCs w:val="18"/>
          </w:rPr>
        </w:r>
        <w:r w:rsidR="000F5F7B" w:rsidRPr="00704893">
          <w:rPr>
            <w:rFonts w:cs="Times New Roman"/>
            <w:webHidden/>
            <w:sz w:val="18"/>
            <w:szCs w:val="18"/>
          </w:rPr>
          <w:fldChar w:fldCharType="separate"/>
        </w:r>
        <w:r w:rsidR="000F5F7B" w:rsidRPr="00704893">
          <w:rPr>
            <w:rFonts w:cs="Times New Roman"/>
            <w:webHidden/>
            <w:sz w:val="18"/>
            <w:szCs w:val="18"/>
          </w:rPr>
          <w:t>57</w:t>
        </w:r>
        <w:r w:rsidR="000F5F7B" w:rsidRPr="00704893">
          <w:rPr>
            <w:rFonts w:cs="Times New Roman"/>
            <w:webHidden/>
            <w:sz w:val="18"/>
            <w:szCs w:val="18"/>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19" w:history="1">
        <w:r w:rsidR="000F5F7B" w:rsidRPr="00704893">
          <w:rPr>
            <w:rStyle w:val="Collegamentoipertestuale"/>
            <w:rFonts w:ascii="Times New Roman" w:hAnsi="Times New Roman" w:cs="Times New Roman"/>
            <w:noProof/>
          </w:rPr>
          <w:t>ART. 58 (Zone Economiche Speciali)</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_Toc73017619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58</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20" w:history="1">
        <w:r w:rsidR="000F5F7B" w:rsidRPr="00704893">
          <w:rPr>
            <w:rStyle w:val="Collegamentoipertestuale"/>
            <w:rFonts w:ascii="Times New Roman" w:hAnsi="Times New Roman" w:cs="Times New Roman"/>
            <w:noProof/>
          </w:rPr>
          <w:t>ART. 59 (Accelerazione della Strategia nazionale per le aree interne)</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_Toc73017620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59</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21" w:history="1">
        <w:r w:rsidR="000F5F7B" w:rsidRPr="00704893">
          <w:rPr>
            <w:rStyle w:val="Collegamentoipertestuale"/>
            <w:rFonts w:ascii="Times New Roman" w:hAnsi="Times New Roman" w:cs="Times New Roman"/>
            <w:noProof/>
          </w:rPr>
          <w:t>ART. 60 (Disposizioni urgenti in materia di perequazione infrastrutturale)</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_Toc73017621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60</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2"/>
        <w:rPr>
          <w:rFonts w:eastAsiaTheme="minorEastAsia" w:cs="Times New Roman"/>
          <w:b w:val="0"/>
          <w:smallCaps w:val="0"/>
          <w:color w:val="auto"/>
          <w:sz w:val="18"/>
          <w:szCs w:val="18"/>
          <w:lang w:eastAsia="it-IT"/>
        </w:rPr>
      </w:pPr>
      <w:hyperlink w:anchor="_Toc73017622" w:history="1">
        <w:r w:rsidR="000F5F7B" w:rsidRPr="00704893">
          <w:rPr>
            <w:rStyle w:val="Collegamentoipertestuale"/>
            <w:rFonts w:cs="Times New Roman"/>
            <w:sz w:val="18"/>
            <w:szCs w:val="18"/>
          </w:rPr>
          <w:t>Titolo VI – Modifiche alla legge 7 agosto 1990 n. 241</w:t>
        </w:r>
        <w:r w:rsidR="000F5F7B" w:rsidRPr="00704893">
          <w:rPr>
            <w:rFonts w:cs="Times New Roman"/>
            <w:webHidden/>
            <w:sz w:val="18"/>
            <w:szCs w:val="18"/>
          </w:rPr>
          <w:tab/>
        </w:r>
        <w:r w:rsidR="000F5F7B" w:rsidRPr="00704893">
          <w:rPr>
            <w:rFonts w:cs="Times New Roman"/>
            <w:webHidden/>
            <w:sz w:val="18"/>
            <w:szCs w:val="18"/>
          </w:rPr>
          <w:fldChar w:fldCharType="begin"/>
        </w:r>
        <w:r w:rsidR="000F5F7B" w:rsidRPr="00704893">
          <w:rPr>
            <w:rFonts w:cs="Times New Roman"/>
            <w:webHidden/>
            <w:sz w:val="18"/>
            <w:szCs w:val="18"/>
          </w:rPr>
          <w:instrText xml:space="preserve"> PAGEREF _Toc73017622 \h </w:instrText>
        </w:r>
        <w:r w:rsidR="000F5F7B" w:rsidRPr="00704893">
          <w:rPr>
            <w:rFonts w:cs="Times New Roman"/>
            <w:webHidden/>
            <w:sz w:val="18"/>
            <w:szCs w:val="18"/>
          </w:rPr>
        </w:r>
        <w:r w:rsidR="000F5F7B" w:rsidRPr="00704893">
          <w:rPr>
            <w:rFonts w:cs="Times New Roman"/>
            <w:webHidden/>
            <w:sz w:val="18"/>
            <w:szCs w:val="18"/>
          </w:rPr>
          <w:fldChar w:fldCharType="separate"/>
        </w:r>
        <w:r w:rsidR="000F5F7B" w:rsidRPr="00704893">
          <w:rPr>
            <w:rFonts w:cs="Times New Roman"/>
            <w:webHidden/>
            <w:sz w:val="18"/>
            <w:szCs w:val="18"/>
          </w:rPr>
          <w:t>60</w:t>
        </w:r>
        <w:r w:rsidR="000F5F7B" w:rsidRPr="00704893">
          <w:rPr>
            <w:rFonts w:cs="Times New Roman"/>
            <w:webHidden/>
            <w:sz w:val="18"/>
            <w:szCs w:val="18"/>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23" w:history="1">
        <w:r w:rsidR="000F5F7B" w:rsidRPr="00704893">
          <w:rPr>
            <w:rStyle w:val="Collegamentoipertestuale"/>
            <w:rFonts w:ascii="Times New Roman" w:hAnsi="Times New Roman" w:cs="Times New Roman"/>
            <w:noProof/>
          </w:rPr>
          <w:t>ART. 61 (Rafforzamento del potere sostitutivo)</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_Toc73017623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60</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24" w:history="1">
        <w:r w:rsidR="000F5F7B" w:rsidRPr="00704893">
          <w:rPr>
            <w:rStyle w:val="Collegamentoipertestuale"/>
            <w:rFonts w:ascii="Times New Roman" w:hAnsi="Times New Roman" w:cs="Times New Roman"/>
            <w:noProof/>
          </w:rPr>
          <w:t>ART. 62 (Rafforzamento della disciplina del silenzio assenso e modifiche all’articolo 20 della legge 7 agosto 1990, n. 241)</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_Toc73017624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61</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25" w:history="1">
        <w:r w:rsidR="000F5F7B" w:rsidRPr="00704893">
          <w:rPr>
            <w:rStyle w:val="Collegamentoipertestuale"/>
            <w:rFonts w:ascii="Times New Roman" w:hAnsi="Times New Roman" w:cs="Times New Roman"/>
            <w:noProof/>
          </w:rPr>
          <w:t>ART. 63 (Annullamento d’ufficio)</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_Toc73017625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61</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2"/>
        <w:rPr>
          <w:rFonts w:eastAsiaTheme="minorEastAsia" w:cs="Times New Roman"/>
          <w:b w:val="0"/>
          <w:smallCaps w:val="0"/>
          <w:color w:val="auto"/>
          <w:sz w:val="18"/>
          <w:szCs w:val="18"/>
          <w:lang w:eastAsia="it-IT"/>
        </w:rPr>
      </w:pPr>
      <w:hyperlink w:anchor="_Toc73017626" w:history="1">
        <w:r w:rsidR="000F5F7B" w:rsidRPr="00704893">
          <w:rPr>
            <w:rStyle w:val="Collegamentoipertestuale"/>
            <w:rFonts w:cs="Times New Roman"/>
            <w:sz w:val="18"/>
            <w:szCs w:val="18"/>
          </w:rPr>
          <w:t>Titolo VII – Rafforzamento della capacità amministrativa</w:t>
        </w:r>
        <w:r w:rsidR="000F5F7B" w:rsidRPr="00704893">
          <w:rPr>
            <w:rFonts w:cs="Times New Roman"/>
            <w:webHidden/>
            <w:sz w:val="18"/>
            <w:szCs w:val="18"/>
          </w:rPr>
          <w:tab/>
        </w:r>
        <w:r w:rsidR="000F5F7B" w:rsidRPr="00704893">
          <w:rPr>
            <w:rFonts w:cs="Times New Roman"/>
            <w:webHidden/>
            <w:sz w:val="18"/>
            <w:szCs w:val="18"/>
          </w:rPr>
          <w:fldChar w:fldCharType="begin"/>
        </w:r>
        <w:r w:rsidR="000F5F7B" w:rsidRPr="00704893">
          <w:rPr>
            <w:rFonts w:cs="Times New Roman"/>
            <w:webHidden/>
            <w:sz w:val="18"/>
            <w:szCs w:val="18"/>
          </w:rPr>
          <w:instrText xml:space="preserve"> PAGEREF _Toc73017626 \h </w:instrText>
        </w:r>
        <w:r w:rsidR="000F5F7B" w:rsidRPr="00704893">
          <w:rPr>
            <w:rFonts w:cs="Times New Roman"/>
            <w:webHidden/>
            <w:sz w:val="18"/>
            <w:szCs w:val="18"/>
          </w:rPr>
        </w:r>
        <w:r w:rsidR="000F5F7B" w:rsidRPr="00704893">
          <w:rPr>
            <w:rFonts w:cs="Times New Roman"/>
            <w:webHidden/>
            <w:sz w:val="18"/>
            <w:szCs w:val="18"/>
          </w:rPr>
          <w:fldChar w:fldCharType="separate"/>
        </w:r>
        <w:r w:rsidR="000F5F7B" w:rsidRPr="00704893">
          <w:rPr>
            <w:rFonts w:cs="Times New Roman"/>
            <w:webHidden/>
            <w:sz w:val="18"/>
            <w:szCs w:val="18"/>
          </w:rPr>
          <w:t>61</w:t>
        </w:r>
        <w:r w:rsidR="000F5F7B" w:rsidRPr="00704893">
          <w:rPr>
            <w:rFonts w:cs="Times New Roman"/>
            <w:webHidden/>
            <w:sz w:val="18"/>
            <w:szCs w:val="18"/>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27" w:history="1">
        <w:r w:rsidR="000F5F7B" w:rsidRPr="00704893">
          <w:rPr>
            <w:rStyle w:val="Collegamentoipertestuale"/>
            <w:rFonts w:ascii="Times New Roman" w:hAnsi="Times New Roman" w:cs="Times New Roman"/>
            <w:noProof/>
          </w:rPr>
          <w:t>ART. 64 (Semplificazione delle procedure di valutazione dei progetti di ricerca ed ulteriori misure attuative del PNRR nel campo della ricerca)</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_Toc73017627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61</w:t>
        </w:r>
        <w:r w:rsidR="000F5F7B" w:rsidRPr="00704893">
          <w:rPr>
            <w:rFonts w:ascii="Times New Roman" w:hAnsi="Times New Roman" w:cs="Times New Roman"/>
            <w:noProof/>
            <w:webHidden/>
          </w:rPr>
          <w:fldChar w:fldCharType="end"/>
        </w:r>
      </w:hyperlink>
    </w:p>
    <w:p w:rsidR="000F5F7B" w:rsidRPr="00704893" w:rsidRDefault="006C131F" w:rsidP="00704893">
      <w:pPr>
        <w:pStyle w:val="Sommario4"/>
        <w:rPr>
          <w:rFonts w:ascii="Times New Roman" w:eastAsiaTheme="minorEastAsia" w:hAnsi="Times New Roman" w:cs="Times New Roman"/>
          <w:noProof/>
          <w:color w:val="auto"/>
          <w:lang w:eastAsia="it-IT"/>
        </w:rPr>
      </w:pPr>
      <w:hyperlink w:anchor="_Toc73017628" w:history="1">
        <w:r w:rsidR="000F5F7B" w:rsidRPr="00704893">
          <w:rPr>
            <w:rStyle w:val="Collegamentoipertestuale"/>
            <w:rFonts w:ascii="Times New Roman" w:hAnsi="Times New Roman" w:cs="Times New Roman"/>
            <w:noProof/>
          </w:rPr>
          <w:t>ART. 65 (Disposizioni urgenti in materia di sicurezza delle ferrovie e delle infrastrutture stradali e autostradali)</w:t>
        </w:r>
        <w:r w:rsidR="000F5F7B" w:rsidRPr="00704893">
          <w:rPr>
            <w:rFonts w:ascii="Times New Roman" w:hAnsi="Times New Roman" w:cs="Times New Roman"/>
            <w:noProof/>
            <w:webHidden/>
          </w:rPr>
          <w:tab/>
        </w:r>
        <w:r w:rsidR="000F5F7B" w:rsidRPr="00704893">
          <w:rPr>
            <w:rFonts w:ascii="Times New Roman" w:hAnsi="Times New Roman" w:cs="Times New Roman"/>
            <w:noProof/>
            <w:webHidden/>
          </w:rPr>
          <w:fldChar w:fldCharType="begin"/>
        </w:r>
        <w:r w:rsidR="000F5F7B" w:rsidRPr="00704893">
          <w:rPr>
            <w:rFonts w:ascii="Times New Roman" w:hAnsi="Times New Roman" w:cs="Times New Roman"/>
            <w:noProof/>
            <w:webHidden/>
          </w:rPr>
          <w:instrText xml:space="preserve"> PAGEREF _Toc73017628 \h </w:instrText>
        </w:r>
        <w:r w:rsidR="000F5F7B" w:rsidRPr="00704893">
          <w:rPr>
            <w:rFonts w:ascii="Times New Roman" w:hAnsi="Times New Roman" w:cs="Times New Roman"/>
            <w:noProof/>
            <w:webHidden/>
          </w:rPr>
        </w:r>
        <w:r w:rsidR="000F5F7B" w:rsidRPr="00704893">
          <w:rPr>
            <w:rFonts w:ascii="Times New Roman" w:hAnsi="Times New Roman" w:cs="Times New Roman"/>
            <w:noProof/>
            <w:webHidden/>
          </w:rPr>
          <w:fldChar w:fldCharType="separate"/>
        </w:r>
        <w:r w:rsidR="000F5F7B" w:rsidRPr="00704893">
          <w:rPr>
            <w:rFonts w:ascii="Times New Roman" w:hAnsi="Times New Roman" w:cs="Times New Roman"/>
            <w:noProof/>
            <w:webHidden/>
          </w:rPr>
          <w:t>63</w:t>
        </w:r>
        <w:r w:rsidR="000F5F7B" w:rsidRPr="00704893">
          <w:rPr>
            <w:rFonts w:ascii="Times New Roman" w:hAnsi="Times New Roman" w:cs="Times New Roman"/>
            <w:noProof/>
            <w:webHidden/>
          </w:rPr>
          <w:fldChar w:fldCharType="end"/>
        </w:r>
      </w:hyperlink>
    </w:p>
    <w:p w:rsidR="00E94D37" w:rsidRPr="00704893" w:rsidRDefault="003345E1" w:rsidP="00704893">
      <w:pPr>
        <w:jc w:val="center"/>
        <w:rPr>
          <w:rFonts w:cs="Times New Roman"/>
          <w:b/>
          <w:sz w:val="18"/>
          <w:szCs w:val="18"/>
          <w:u w:val="single"/>
        </w:rPr>
      </w:pPr>
      <w:r w:rsidRPr="00704893">
        <w:rPr>
          <w:rFonts w:cs="Times New Roman"/>
          <w:smallCaps/>
          <w:sz w:val="18"/>
          <w:szCs w:val="18"/>
        </w:rPr>
        <w:fldChar w:fldCharType="end"/>
      </w:r>
      <w:bookmarkStart w:id="0" w:name="_Toc3551771"/>
    </w:p>
    <w:p w:rsidR="004D241F" w:rsidRPr="00704893" w:rsidRDefault="004D241F" w:rsidP="00704893">
      <w:pPr>
        <w:jc w:val="center"/>
        <w:rPr>
          <w:rFonts w:cs="Times New Roman"/>
          <w:sz w:val="24"/>
          <w:szCs w:val="24"/>
        </w:rPr>
      </w:pPr>
      <w:r w:rsidRPr="00704893">
        <w:rPr>
          <w:rFonts w:cs="Times New Roman"/>
          <w:sz w:val="24"/>
          <w:szCs w:val="24"/>
        </w:rPr>
        <w:br w:type="page"/>
      </w:r>
    </w:p>
    <w:p w:rsidR="006E786A" w:rsidRPr="00704893" w:rsidRDefault="006E786A" w:rsidP="00704893">
      <w:pPr>
        <w:snapToGrid w:val="0"/>
        <w:jc w:val="center"/>
        <w:rPr>
          <w:rFonts w:cs="Times New Roman"/>
          <w:b/>
          <w:bCs/>
          <w:sz w:val="24"/>
          <w:szCs w:val="24"/>
        </w:rPr>
      </w:pPr>
    </w:p>
    <w:p w:rsidR="00023C3E" w:rsidRPr="00704893" w:rsidRDefault="00023C3E" w:rsidP="00704893">
      <w:pPr>
        <w:pStyle w:val="Titolo1"/>
        <w:rPr>
          <w:rFonts w:cs="Times New Roman"/>
          <w:szCs w:val="24"/>
        </w:rPr>
      </w:pPr>
      <w:bookmarkStart w:id="1" w:name="_Toc73017545"/>
      <w:r w:rsidRPr="00704893">
        <w:rPr>
          <w:rFonts w:cs="Times New Roman"/>
          <w:szCs w:val="24"/>
        </w:rPr>
        <w:t>PARTE I</w:t>
      </w:r>
      <w:r w:rsidRPr="00704893">
        <w:rPr>
          <w:rFonts w:cs="Times New Roman"/>
          <w:szCs w:val="24"/>
        </w:rPr>
        <w:br/>
      </w:r>
      <w:proofErr w:type="spellStart"/>
      <w:r w:rsidRPr="00704893">
        <w:rPr>
          <w:rFonts w:cs="Times New Roman"/>
          <w:bCs/>
          <w:szCs w:val="24"/>
        </w:rPr>
        <w:t>Governance</w:t>
      </w:r>
      <w:proofErr w:type="spellEnd"/>
      <w:r w:rsidRPr="00704893">
        <w:rPr>
          <w:rFonts w:cs="Times New Roman"/>
          <w:bCs/>
          <w:szCs w:val="24"/>
        </w:rPr>
        <w:t xml:space="preserve"> per PNRR</w:t>
      </w:r>
      <w:bookmarkEnd w:id="1"/>
    </w:p>
    <w:p w:rsidR="006E786A" w:rsidRPr="00704893" w:rsidRDefault="006E786A" w:rsidP="00704893">
      <w:pPr>
        <w:snapToGrid w:val="0"/>
        <w:jc w:val="center"/>
        <w:rPr>
          <w:rFonts w:cs="Times New Roman"/>
          <w:b/>
          <w:bCs/>
          <w:sz w:val="24"/>
          <w:szCs w:val="24"/>
        </w:rPr>
      </w:pPr>
    </w:p>
    <w:p w:rsidR="00023C3E" w:rsidRPr="00704893" w:rsidRDefault="00023C3E" w:rsidP="00704893">
      <w:pPr>
        <w:pStyle w:val="Titolo2"/>
        <w:spacing w:after="0"/>
        <w:rPr>
          <w:i w:val="0"/>
          <w:sz w:val="24"/>
          <w:szCs w:val="24"/>
        </w:rPr>
      </w:pPr>
      <w:bookmarkStart w:id="2" w:name="_Toc73017546"/>
      <w:r w:rsidRPr="00704893">
        <w:rPr>
          <w:i w:val="0"/>
          <w:sz w:val="24"/>
          <w:szCs w:val="24"/>
        </w:rPr>
        <w:t xml:space="preserve">Titolo I – </w:t>
      </w:r>
      <w:proofErr w:type="spellStart"/>
      <w:r w:rsidRPr="00704893">
        <w:rPr>
          <w:i w:val="0"/>
          <w:sz w:val="24"/>
          <w:szCs w:val="24"/>
        </w:rPr>
        <w:t>Governance</w:t>
      </w:r>
      <w:proofErr w:type="spellEnd"/>
      <w:r w:rsidRPr="00704893">
        <w:rPr>
          <w:i w:val="0"/>
          <w:sz w:val="24"/>
          <w:szCs w:val="24"/>
        </w:rPr>
        <w:t xml:space="preserve"> per PNRR</w:t>
      </w:r>
      <w:bookmarkEnd w:id="2"/>
      <w:r w:rsidRPr="00704893">
        <w:rPr>
          <w:i w:val="0"/>
          <w:sz w:val="24"/>
          <w:szCs w:val="24"/>
        </w:rPr>
        <w:t xml:space="preserve"> </w:t>
      </w:r>
    </w:p>
    <w:p w:rsidR="00C52D31" w:rsidRPr="00704893" w:rsidRDefault="00C52D31" w:rsidP="00704893">
      <w:pPr>
        <w:rPr>
          <w:rFonts w:cs="Times New Roman"/>
          <w:sz w:val="24"/>
          <w:szCs w:val="24"/>
          <w:lang w:eastAsia="it-IT"/>
        </w:rPr>
      </w:pPr>
    </w:p>
    <w:p w:rsidR="00C52D31" w:rsidRPr="00704893" w:rsidRDefault="00C52D31" w:rsidP="00704893">
      <w:pPr>
        <w:pStyle w:val="Titolo4"/>
        <w:spacing w:before="0"/>
        <w:jc w:val="center"/>
        <w:rPr>
          <w:rFonts w:ascii="Times New Roman" w:hAnsi="Times New Roman" w:cs="Times New Roman"/>
          <w:color w:val="auto"/>
          <w:sz w:val="24"/>
          <w:szCs w:val="24"/>
        </w:rPr>
      </w:pPr>
      <w:bookmarkStart w:id="3" w:name="_Toc73017547"/>
      <w:bookmarkStart w:id="4" w:name="_Hlk73015189"/>
      <w:r w:rsidRPr="00704893">
        <w:rPr>
          <w:rFonts w:ascii="Times New Roman" w:hAnsi="Times New Roman" w:cs="Times New Roman"/>
          <w:i w:val="0"/>
          <w:color w:val="auto"/>
          <w:sz w:val="24"/>
          <w:szCs w:val="24"/>
        </w:rPr>
        <w:t>ART. 1</w:t>
      </w:r>
      <w:r w:rsidRPr="00704893">
        <w:rPr>
          <w:rFonts w:ascii="Times New Roman" w:hAnsi="Times New Roman" w:cs="Times New Roman"/>
          <w:color w:val="auto"/>
          <w:sz w:val="24"/>
          <w:szCs w:val="24"/>
        </w:rPr>
        <w:br/>
        <w:t>(Definizioni)</w:t>
      </w:r>
      <w:bookmarkEnd w:id="3"/>
    </w:p>
    <w:p w:rsidR="00C52D31" w:rsidRPr="00704893" w:rsidRDefault="00C52D31" w:rsidP="00704893">
      <w:pPr>
        <w:tabs>
          <w:tab w:val="left" w:pos="426"/>
        </w:tabs>
        <w:rPr>
          <w:rFonts w:cs="Times New Roman"/>
          <w:sz w:val="24"/>
          <w:szCs w:val="24"/>
        </w:rPr>
      </w:pPr>
    </w:p>
    <w:bookmarkEnd w:id="4"/>
    <w:p w:rsidR="0017106F" w:rsidRPr="00704893" w:rsidRDefault="0017106F" w:rsidP="00ED582C">
      <w:pPr>
        <w:numPr>
          <w:ilvl w:val="0"/>
          <w:numId w:val="61"/>
        </w:numPr>
        <w:tabs>
          <w:tab w:val="left" w:pos="284"/>
        </w:tabs>
        <w:snapToGrid w:val="0"/>
        <w:ind w:left="0" w:firstLine="0"/>
        <w:rPr>
          <w:rFonts w:cs="Times New Roman"/>
          <w:bCs/>
          <w:sz w:val="24"/>
          <w:szCs w:val="24"/>
        </w:rPr>
      </w:pPr>
      <w:r w:rsidRPr="00704893">
        <w:rPr>
          <w:rFonts w:cs="Times New Roman"/>
          <w:bCs/>
          <w:sz w:val="24"/>
          <w:szCs w:val="24"/>
        </w:rPr>
        <w:t xml:space="preserve">  Ai fini del presente </w:t>
      </w:r>
      <w:r w:rsidR="003452C3" w:rsidRPr="00704893">
        <w:rPr>
          <w:rFonts w:cs="Times New Roman"/>
          <w:bCs/>
          <w:sz w:val="24"/>
          <w:szCs w:val="24"/>
        </w:rPr>
        <w:t>decreto</w:t>
      </w:r>
      <w:r w:rsidR="006E786A" w:rsidRPr="00704893">
        <w:rPr>
          <w:rFonts w:cs="Times New Roman"/>
          <w:bCs/>
          <w:sz w:val="24"/>
          <w:szCs w:val="24"/>
        </w:rPr>
        <w:t xml:space="preserve"> </w:t>
      </w:r>
      <w:r w:rsidRPr="00704893">
        <w:rPr>
          <w:rFonts w:cs="Times New Roman"/>
          <w:bCs/>
          <w:sz w:val="24"/>
          <w:szCs w:val="24"/>
        </w:rPr>
        <w:t xml:space="preserve">si intende per: </w:t>
      </w:r>
    </w:p>
    <w:p w:rsidR="0017106F" w:rsidRPr="00704893" w:rsidRDefault="0017106F" w:rsidP="00ED582C">
      <w:pPr>
        <w:numPr>
          <w:ilvl w:val="0"/>
          <w:numId w:val="63"/>
        </w:numPr>
        <w:tabs>
          <w:tab w:val="left" w:pos="851"/>
        </w:tabs>
        <w:snapToGrid w:val="0"/>
        <w:ind w:left="0" w:firstLine="426"/>
        <w:rPr>
          <w:rFonts w:cs="Times New Roman"/>
          <w:bCs/>
          <w:sz w:val="24"/>
          <w:szCs w:val="24"/>
        </w:rPr>
      </w:pPr>
      <w:r w:rsidRPr="00704893">
        <w:rPr>
          <w:rFonts w:cs="Times New Roman"/>
          <w:bCs/>
          <w:sz w:val="24"/>
          <w:szCs w:val="24"/>
        </w:rPr>
        <w:t>«Cabina di regia», organo con</w:t>
      </w:r>
      <w:r w:rsidRPr="00704893">
        <w:rPr>
          <w:rFonts w:cs="Times New Roman"/>
          <w:sz w:val="24"/>
          <w:szCs w:val="24"/>
        </w:rPr>
        <w:t xml:space="preserve"> </w:t>
      </w:r>
      <w:r w:rsidRPr="00704893">
        <w:rPr>
          <w:rFonts w:cs="Times New Roman"/>
          <w:bCs/>
          <w:sz w:val="24"/>
          <w:szCs w:val="24"/>
        </w:rPr>
        <w:t>poteri di indirizzo politico, impulso e coordinamento generale sull’attuazione degli interventi del PNRR;</w:t>
      </w:r>
    </w:p>
    <w:p w:rsidR="0017106F" w:rsidRPr="00704893" w:rsidRDefault="0017106F" w:rsidP="00ED582C">
      <w:pPr>
        <w:numPr>
          <w:ilvl w:val="0"/>
          <w:numId w:val="63"/>
        </w:numPr>
        <w:tabs>
          <w:tab w:val="left" w:pos="851"/>
        </w:tabs>
        <w:snapToGrid w:val="0"/>
        <w:ind w:left="0" w:firstLine="426"/>
        <w:rPr>
          <w:rFonts w:cs="Times New Roman"/>
          <w:bCs/>
          <w:sz w:val="24"/>
          <w:szCs w:val="24"/>
        </w:rPr>
      </w:pPr>
      <w:r w:rsidRPr="00704893">
        <w:rPr>
          <w:rFonts w:cs="Times New Roman"/>
          <w:bCs/>
          <w:sz w:val="24"/>
          <w:szCs w:val="24"/>
        </w:rPr>
        <w:t xml:space="preserve">«Fondo di Rotazione del </w:t>
      </w:r>
      <w:proofErr w:type="spellStart"/>
      <w:r w:rsidRPr="00704893">
        <w:rPr>
          <w:rFonts w:cs="Times New Roman"/>
          <w:bCs/>
          <w:sz w:val="24"/>
          <w:szCs w:val="24"/>
        </w:rPr>
        <w:t>Next</w:t>
      </w:r>
      <w:proofErr w:type="spellEnd"/>
      <w:r w:rsidRPr="00704893">
        <w:rPr>
          <w:rFonts w:cs="Times New Roman"/>
          <w:bCs/>
          <w:sz w:val="24"/>
          <w:szCs w:val="24"/>
        </w:rPr>
        <w:t xml:space="preserve"> Generation EU-Italia», il fondo di cui all’articolo 1, comma 1037 e seguenti della legge 30 dicembre 2020, n. 178;</w:t>
      </w:r>
    </w:p>
    <w:p w:rsidR="0017106F" w:rsidRPr="00704893" w:rsidRDefault="0017106F" w:rsidP="00ED582C">
      <w:pPr>
        <w:numPr>
          <w:ilvl w:val="0"/>
          <w:numId w:val="63"/>
        </w:numPr>
        <w:tabs>
          <w:tab w:val="left" w:pos="851"/>
        </w:tabs>
        <w:snapToGrid w:val="0"/>
        <w:ind w:left="0" w:firstLine="426"/>
        <w:rPr>
          <w:rFonts w:cs="Times New Roman"/>
          <w:bCs/>
          <w:sz w:val="24"/>
          <w:szCs w:val="24"/>
        </w:rPr>
      </w:pPr>
      <w:bookmarkStart w:id="5" w:name="_Hlk72963328"/>
      <w:r w:rsidRPr="00704893">
        <w:rPr>
          <w:rFonts w:cs="Times New Roman"/>
          <w:bCs/>
          <w:sz w:val="24"/>
          <w:szCs w:val="24"/>
        </w:rPr>
        <w:t>«</w:t>
      </w:r>
      <w:bookmarkEnd w:id="5"/>
      <w:r w:rsidRPr="00704893">
        <w:rPr>
          <w:rFonts w:cs="Times New Roman"/>
          <w:bCs/>
          <w:sz w:val="24"/>
          <w:szCs w:val="24"/>
        </w:rPr>
        <w:t>Piano nazionale per gli investimenti complementari», piano di cui all’articolo 1 del decreto legge 6 maggio 2021, n. 59, finalizzato ad integrare con risorse nazionali gli interventi del PNRR;</w:t>
      </w:r>
    </w:p>
    <w:p w:rsidR="0017106F" w:rsidRPr="00704893" w:rsidRDefault="0017106F" w:rsidP="00ED582C">
      <w:pPr>
        <w:numPr>
          <w:ilvl w:val="0"/>
          <w:numId w:val="63"/>
        </w:numPr>
        <w:tabs>
          <w:tab w:val="left" w:pos="851"/>
        </w:tabs>
        <w:ind w:left="0" w:firstLine="426"/>
        <w:contextualSpacing/>
        <w:rPr>
          <w:rFonts w:cs="Times New Roman"/>
          <w:bCs/>
          <w:sz w:val="24"/>
          <w:szCs w:val="24"/>
        </w:rPr>
      </w:pPr>
      <w:r w:rsidRPr="00704893">
        <w:rPr>
          <w:rFonts w:cs="Times New Roman"/>
          <w:bCs/>
          <w:sz w:val="24"/>
          <w:szCs w:val="24"/>
        </w:rPr>
        <w:t>«PNRR», il Piano nazionale di ripresa e resilienza presentato alla Commissione Europea ai sensi dell’articolo 18 e seguenti del Regolamento (UE) 2021/241;</w:t>
      </w:r>
    </w:p>
    <w:p w:rsidR="0017106F" w:rsidRPr="00704893" w:rsidRDefault="0017106F" w:rsidP="00ED582C">
      <w:pPr>
        <w:numPr>
          <w:ilvl w:val="0"/>
          <w:numId w:val="63"/>
        </w:numPr>
        <w:tabs>
          <w:tab w:val="left" w:pos="851"/>
        </w:tabs>
        <w:ind w:left="0" w:firstLine="426"/>
        <w:contextualSpacing/>
        <w:rPr>
          <w:rFonts w:cs="Times New Roman"/>
          <w:bCs/>
          <w:sz w:val="24"/>
          <w:szCs w:val="24"/>
        </w:rPr>
      </w:pPr>
      <w:r w:rsidRPr="00704893">
        <w:rPr>
          <w:rFonts w:cs="Times New Roman"/>
          <w:bCs/>
          <w:sz w:val="24"/>
          <w:szCs w:val="24"/>
        </w:rPr>
        <w:t xml:space="preserve"> «interventi del PNRR», gli investimenti e le riforme previste dal Piano Nazionale di Ripresa e Resilienza;</w:t>
      </w:r>
    </w:p>
    <w:p w:rsidR="0017106F" w:rsidRPr="00704893" w:rsidRDefault="0017106F" w:rsidP="00ED582C">
      <w:pPr>
        <w:numPr>
          <w:ilvl w:val="0"/>
          <w:numId w:val="63"/>
        </w:numPr>
        <w:tabs>
          <w:tab w:val="left" w:pos="851"/>
        </w:tabs>
        <w:snapToGrid w:val="0"/>
        <w:ind w:left="0" w:firstLine="426"/>
        <w:rPr>
          <w:rFonts w:cs="Times New Roman"/>
          <w:bCs/>
          <w:sz w:val="24"/>
          <w:szCs w:val="24"/>
        </w:rPr>
      </w:pPr>
      <w:r w:rsidRPr="00704893">
        <w:rPr>
          <w:rFonts w:cs="Times New Roman"/>
          <w:bCs/>
          <w:sz w:val="24"/>
          <w:szCs w:val="24"/>
        </w:rPr>
        <w:t>«Regolamento (UE) 2021/241», regolamento del Parlamento europeo e del Consiglio che istituisce il dispositivo per la ripresa e la resilienza;</w:t>
      </w:r>
    </w:p>
    <w:p w:rsidR="0017106F" w:rsidRPr="00704893" w:rsidRDefault="0017106F" w:rsidP="00ED582C">
      <w:pPr>
        <w:numPr>
          <w:ilvl w:val="0"/>
          <w:numId w:val="63"/>
        </w:numPr>
        <w:tabs>
          <w:tab w:val="left" w:pos="851"/>
        </w:tabs>
        <w:snapToGrid w:val="0"/>
        <w:ind w:left="0" w:firstLine="426"/>
        <w:rPr>
          <w:rFonts w:cs="Times New Roman"/>
          <w:bCs/>
          <w:sz w:val="24"/>
          <w:szCs w:val="24"/>
        </w:rPr>
      </w:pPr>
      <w:r w:rsidRPr="00704893">
        <w:rPr>
          <w:rFonts w:cs="Times New Roman"/>
          <w:bCs/>
          <w:sz w:val="24"/>
          <w:szCs w:val="24"/>
        </w:rPr>
        <w:t>«Segreteria tecnica», struttura costituita presso la Presidenza del Consiglio dei ministri per il supporto alle attività della Cabina di regia e del Tavolo permanente;</w:t>
      </w:r>
    </w:p>
    <w:p w:rsidR="0017106F" w:rsidRPr="00704893" w:rsidRDefault="0017106F" w:rsidP="00ED582C">
      <w:pPr>
        <w:numPr>
          <w:ilvl w:val="0"/>
          <w:numId w:val="63"/>
        </w:numPr>
        <w:tabs>
          <w:tab w:val="left" w:pos="851"/>
        </w:tabs>
        <w:snapToGrid w:val="0"/>
        <w:ind w:left="0" w:firstLine="426"/>
        <w:rPr>
          <w:rFonts w:cs="Times New Roman"/>
          <w:bCs/>
          <w:sz w:val="24"/>
          <w:szCs w:val="24"/>
        </w:rPr>
      </w:pPr>
      <w:r w:rsidRPr="00704893">
        <w:rPr>
          <w:rFonts w:cs="Times New Roman"/>
          <w:bCs/>
          <w:sz w:val="24"/>
          <w:szCs w:val="24"/>
        </w:rPr>
        <w:t>«Semestre europeo», il processo definito all'articolo 2 bis del Regolamento (CE) n. 1466/97;</w:t>
      </w:r>
    </w:p>
    <w:p w:rsidR="0017106F" w:rsidRPr="00704893" w:rsidRDefault="0017106F" w:rsidP="00ED582C">
      <w:pPr>
        <w:numPr>
          <w:ilvl w:val="0"/>
          <w:numId w:val="63"/>
        </w:numPr>
        <w:tabs>
          <w:tab w:val="left" w:pos="851"/>
        </w:tabs>
        <w:snapToGrid w:val="0"/>
        <w:ind w:left="0" w:firstLine="426"/>
        <w:rPr>
          <w:rFonts w:cs="Times New Roman"/>
          <w:bCs/>
          <w:sz w:val="24"/>
          <w:szCs w:val="24"/>
        </w:rPr>
      </w:pPr>
      <w:r w:rsidRPr="00704893">
        <w:rPr>
          <w:rFonts w:cs="Times New Roman"/>
          <w:bCs/>
          <w:sz w:val="24"/>
          <w:szCs w:val="24"/>
        </w:rPr>
        <w:t>«Servizio centrale per il PNRR», struttura dirigenziale di livello generale istituita presso il Ministero dell’Economia e delle Finanze – Dipartimento della Ragioneria Generale dello Stato;</w:t>
      </w:r>
    </w:p>
    <w:p w:rsidR="0017106F" w:rsidRPr="00704893" w:rsidRDefault="0017106F" w:rsidP="00ED582C">
      <w:pPr>
        <w:pStyle w:val="Paragrafoelenco"/>
        <w:numPr>
          <w:ilvl w:val="0"/>
          <w:numId w:val="70"/>
        </w:numPr>
        <w:tabs>
          <w:tab w:val="left" w:pos="851"/>
        </w:tabs>
        <w:snapToGrid w:val="0"/>
        <w:spacing w:after="0" w:line="240" w:lineRule="auto"/>
        <w:ind w:left="0" w:firstLine="426"/>
        <w:rPr>
          <w:rFonts w:ascii="Times New Roman" w:hAnsi="Times New Roman"/>
          <w:bCs/>
          <w:sz w:val="24"/>
          <w:szCs w:val="24"/>
          <w:lang w:val="it-IT"/>
        </w:rPr>
      </w:pPr>
      <w:r w:rsidRPr="00704893">
        <w:rPr>
          <w:rFonts w:ascii="Times New Roman" w:hAnsi="Times New Roman"/>
          <w:bCs/>
          <w:sz w:val="24"/>
          <w:szCs w:val="24"/>
          <w:lang w:val="it-IT"/>
        </w:rPr>
        <w:t xml:space="preserve">«amministrazioni centrali titolari di interventi previsti nel PNRR», Ministeri e strutture della Presidenza del Consiglio dei ministri responsabili dell’attuazione delle riforme e degli investimenti previsti nel PNRR; </w:t>
      </w:r>
    </w:p>
    <w:p w:rsidR="0017106F" w:rsidRPr="00704893" w:rsidRDefault="0017106F" w:rsidP="00ED582C">
      <w:pPr>
        <w:numPr>
          <w:ilvl w:val="0"/>
          <w:numId w:val="70"/>
        </w:numPr>
        <w:tabs>
          <w:tab w:val="left" w:pos="851"/>
        </w:tabs>
        <w:snapToGrid w:val="0"/>
        <w:ind w:left="0" w:firstLine="426"/>
        <w:rPr>
          <w:rFonts w:cs="Times New Roman"/>
          <w:bCs/>
          <w:sz w:val="24"/>
          <w:szCs w:val="24"/>
        </w:rPr>
      </w:pPr>
      <w:r w:rsidRPr="00704893">
        <w:rPr>
          <w:rFonts w:cs="Times New Roman"/>
          <w:bCs/>
          <w:sz w:val="24"/>
          <w:szCs w:val="24"/>
        </w:rPr>
        <w:t>«Sistema Nazionale di e-Procurement</w:t>
      </w:r>
      <w:bookmarkStart w:id="6" w:name="_Hlk72859092"/>
      <w:r w:rsidRPr="00704893">
        <w:rPr>
          <w:rFonts w:cs="Times New Roman"/>
          <w:bCs/>
          <w:sz w:val="24"/>
          <w:szCs w:val="24"/>
        </w:rPr>
        <w:t>»</w:t>
      </w:r>
      <w:bookmarkEnd w:id="6"/>
      <w:r w:rsidRPr="00704893">
        <w:rPr>
          <w:rFonts w:cs="Times New Roman"/>
          <w:bCs/>
          <w:sz w:val="24"/>
          <w:szCs w:val="24"/>
        </w:rPr>
        <w:t>, il sistema di cui all’articolo 1, comma 1 del decreto legge 6 luglio 2012, n. 95, convertito con modificazioni dalla 7 agosto 2012, n. 135.</w:t>
      </w:r>
    </w:p>
    <w:p w:rsidR="0017106F" w:rsidRPr="00704893" w:rsidRDefault="0017106F" w:rsidP="00ED582C">
      <w:pPr>
        <w:pStyle w:val="Paragrafoelenco"/>
        <w:numPr>
          <w:ilvl w:val="0"/>
          <w:numId w:val="70"/>
        </w:numPr>
        <w:tabs>
          <w:tab w:val="left" w:pos="851"/>
        </w:tabs>
        <w:spacing w:after="0" w:line="240" w:lineRule="auto"/>
        <w:ind w:left="0" w:firstLine="426"/>
        <w:rPr>
          <w:rFonts w:ascii="Times New Roman" w:hAnsi="Times New Roman"/>
          <w:bCs/>
          <w:sz w:val="24"/>
          <w:szCs w:val="24"/>
          <w:lang w:val="it-IT"/>
        </w:rPr>
      </w:pPr>
      <w:r w:rsidRPr="00704893">
        <w:rPr>
          <w:rFonts w:ascii="Times New Roman" w:hAnsi="Times New Roman"/>
          <w:bCs/>
          <w:sz w:val="24"/>
          <w:szCs w:val="24"/>
          <w:lang w:val="it-IT"/>
        </w:rPr>
        <w:t>«Sogei S.p.A.», la Società Generale d’Informatica S.p.A. di cui all' articolo 83, comma 15, del decreto-legge 25 giugno 2008, n. 112, convertito, con modificazioni, dalla legge 6 agosto 2008, n. 133, società in house del Ministero dell’Economia e delle Finanze;</w:t>
      </w:r>
    </w:p>
    <w:p w:rsidR="0017106F" w:rsidRPr="00704893" w:rsidRDefault="0017106F" w:rsidP="00ED582C">
      <w:pPr>
        <w:numPr>
          <w:ilvl w:val="0"/>
          <w:numId w:val="70"/>
        </w:numPr>
        <w:tabs>
          <w:tab w:val="left" w:pos="851"/>
        </w:tabs>
        <w:snapToGrid w:val="0"/>
        <w:ind w:left="0" w:firstLine="426"/>
        <w:rPr>
          <w:rFonts w:cs="Times New Roman"/>
          <w:bCs/>
          <w:sz w:val="24"/>
          <w:szCs w:val="24"/>
        </w:rPr>
      </w:pPr>
      <w:r w:rsidRPr="00704893">
        <w:rPr>
          <w:rFonts w:cs="Times New Roman"/>
          <w:bCs/>
          <w:sz w:val="24"/>
          <w:szCs w:val="24"/>
        </w:rPr>
        <w:t>«soggetti attuatori», soggetti pubblici o privati che provvedono alla realizzazione degli interventi previsti dal PNRR;</w:t>
      </w:r>
    </w:p>
    <w:p w:rsidR="0017106F" w:rsidRPr="00704893" w:rsidRDefault="0017106F" w:rsidP="00ED582C">
      <w:pPr>
        <w:numPr>
          <w:ilvl w:val="0"/>
          <w:numId w:val="70"/>
        </w:numPr>
        <w:tabs>
          <w:tab w:val="left" w:pos="851"/>
        </w:tabs>
        <w:snapToGrid w:val="0"/>
        <w:ind w:left="0" w:firstLine="426"/>
        <w:rPr>
          <w:rFonts w:cs="Times New Roman"/>
          <w:bCs/>
          <w:sz w:val="24"/>
          <w:szCs w:val="24"/>
        </w:rPr>
      </w:pPr>
      <w:r w:rsidRPr="00704893">
        <w:rPr>
          <w:rFonts w:cs="Times New Roman"/>
          <w:bCs/>
          <w:sz w:val="24"/>
          <w:szCs w:val="24"/>
        </w:rPr>
        <w:t>«Tavolo permanente per il partenariato economico, sociale e territoriale», organo con funzioni consultive nelle materie e per le questioni connesse all’attuazione del PNRR;</w:t>
      </w:r>
    </w:p>
    <w:p w:rsidR="0017106F" w:rsidRPr="00704893" w:rsidRDefault="0017106F" w:rsidP="00ED582C">
      <w:pPr>
        <w:numPr>
          <w:ilvl w:val="0"/>
          <w:numId w:val="70"/>
        </w:numPr>
        <w:tabs>
          <w:tab w:val="left" w:pos="851"/>
        </w:tabs>
        <w:snapToGrid w:val="0"/>
        <w:ind w:left="0" w:firstLine="426"/>
        <w:rPr>
          <w:rFonts w:cs="Times New Roman"/>
          <w:bCs/>
          <w:sz w:val="24"/>
          <w:szCs w:val="24"/>
        </w:rPr>
      </w:pPr>
      <w:r w:rsidRPr="00704893">
        <w:rPr>
          <w:rFonts w:cs="Times New Roman"/>
          <w:bCs/>
          <w:sz w:val="24"/>
          <w:szCs w:val="24"/>
        </w:rPr>
        <w:t>«Unità di audit», struttura che svolge attività di controllo sull’attuazione del PNRR ai sensi del Regolamento (UE) 2021/241;</w:t>
      </w:r>
    </w:p>
    <w:p w:rsidR="0017106F" w:rsidRPr="00704893" w:rsidRDefault="0017106F" w:rsidP="00ED582C">
      <w:pPr>
        <w:numPr>
          <w:ilvl w:val="0"/>
          <w:numId w:val="70"/>
        </w:numPr>
        <w:tabs>
          <w:tab w:val="left" w:pos="851"/>
        </w:tabs>
        <w:snapToGrid w:val="0"/>
        <w:ind w:left="0" w:firstLine="426"/>
        <w:rPr>
          <w:rFonts w:cs="Times New Roman"/>
          <w:bCs/>
          <w:sz w:val="24"/>
          <w:szCs w:val="24"/>
        </w:rPr>
      </w:pPr>
      <w:r w:rsidRPr="00704893">
        <w:rPr>
          <w:rFonts w:cs="Times New Roman"/>
          <w:bCs/>
          <w:sz w:val="24"/>
          <w:szCs w:val="24"/>
        </w:rPr>
        <w:t>«Unità di missione di cui all’articolo 1, comma 1050 della Legge 30 dicembre 2020, n. 178», struttura che svolge funzioni di valutazione e monitoraggio degli interventi del PNRR;</w:t>
      </w:r>
    </w:p>
    <w:p w:rsidR="0017106F" w:rsidRPr="00704893" w:rsidRDefault="0017106F" w:rsidP="00704893">
      <w:pPr>
        <w:snapToGrid w:val="0"/>
        <w:jc w:val="center"/>
        <w:rPr>
          <w:rFonts w:cs="Times New Roman"/>
          <w:bCs/>
          <w:sz w:val="24"/>
          <w:szCs w:val="24"/>
        </w:rPr>
      </w:pPr>
    </w:p>
    <w:p w:rsidR="0017106F" w:rsidRPr="00704893" w:rsidRDefault="0017106F" w:rsidP="00704893">
      <w:pPr>
        <w:snapToGrid w:val="0"/>
        <w:jc w:val="center"/>
        <w:rPr>
          <w:rFonts w:cs="Times New Roman"/>
          <w:bCs/>
          <w:sz w:val="24"/>
          <w:szCs w:val="24"/>
        </w:rPr>
      </w:pPr>
    </w:p>
    <w:p w:rsidR="006B752F" w:rsidRPr="00704893" w:rsidRDefault="006B752F" w:rsidP="00704893">
      <w:pPr>
        <w:pStyle w:val="Titolo4"/>
        <w:spacing w:before="0"/>
        <w:jc w:val="center"/>
        <w:rPr>
          <w:rFonts w:ascii="Times New Roman" w:hAnsi="Times New Roman" w:cs="Times New Roman"/>
          <w:color w:val="auto"/>
          <w:sz w:val="24"/>
          <w:szCs w:val="24"/>
        </w:rPr>
      </w:pPr>
      <w:bookmarkStart w:id="7" w:name="_Toc73017548"/>
      <w:bookmarkStart w:id="8" w:name="_Hlk73015226"/>
      <w:r w:rsidRPr="00704893">
        <w:rPr>
          <w:rFonts w:ascii="Times New Roman" w:hAnsi="Times New Roman" w:cs="Times New Roman"/>
          <w:i w:val="0"/>
          <w:color w:val="auto"/>
          <w:sz w:val="24"/>
          <w:szCs w:val="24"/>
        </w:rPr>
        <w:t>ART. 2</w:t>
      </w:r>
      <w:r w:rsidRPr="00704893">
        <w:rPr>
          <w:rFonts w:ascii="Times New Roman" w:hAnsi="Times New Roman" w:cs="Times New Roman"/>
          <w:color w:val="auto"/>
          <w:sz w:val="24"/>
          <w:szCs w:val="24"/>
        </w:rPr>
        <w:br/>
        <w:t>(Cabina di regia)</w:t>
      </w:r>
      <w:bookmarkEnd w:id="7"/>
    </w:p>
    <w:bookmarkEnd w:id="8"/>
    <w:p w:rsidR="006B752F" w:rsidRPr="00704893" w:rsidRDefault="006B752F" w:rsidP="00704893">
      <w:pPr>
        <w:tabs>
          <w:tab w:val="left" w:pos="426"/>
        </w:tabs>
        <w:rPr>
          <w:rFonts w:cs="Times New Roman"/>
          <w:sz w:val="24"/>
          <w:szCs w:val="24"/>
        </w:rPr>
      </w:pPr>
    </w:p>
    <w:p w:rsidR="0017106F" w:rsidRPr="00704893" w:rsidRDefault="0017106F" w:rsidP="00ED582C">
      <w:pPr>
        <w:pStyle w:val="Paragrafoelenco"/>
        <w:numPr>
          <w:ilvl w:val="0"/>
          <w:numId w:val="62"/>
        </w:numPr>
        <w:tabs>
          <w:tab w:val="left" w:pos="426"/>
        </w:tabs>
        <w:spacing w:after="0" w:line="240" w:lineRule="auto"/>
        <w:ind w:left="0" w:firstLine="0"/>
        <w:rPr>
          <w:rFonts w:ascii="Times New Roman" w:hAnsi="Times New Roman"/>
          <w:sz w:val="24"/>
          <w:szCs w:val="24"/>
          <w:lang w:val="it-IT"/>
        </w:rPr>
      </w:pPr>
      <w:r w:rsidRPr="00704893">
        <w:rPr>
          <w:rFonts w:ascii="Times New Roman" w:hAnsi="Times New Roman"/>
          <w:sz w:val="24"/>
          <w:szCs w:val="24"/>
          <w:lang w:val="it-IT"/>
        </w:rPr>
        <w:t xml:space="preserve">È istituita </w:t>
      </w:r>
      <w:r w:rsidRPr="00704893">
        <w:rPr>
          <w:rFonts w:ascii="Times New Roman" w:hAnsi="Times New Roman"/>
          <w:bCs/>
          <w:sz w:val="24"/>
          <w:szCs w:val="24"/>
          <w:lang w:val="it-IT"/>
        </w:rPr>
        <w:t xml:space="preserve">presso la Presidenza del Consiglio dei ministri </w:t>
      </w:r>
      <w:r w:rsidRPr="00704893">
        <w:rPr>
          <w:rFonts w:ascii="Times New Roman" w:hAnsi="Times New Roman"/>
          <w:sz w:val="24"/>
          <w:szCs w:val="24"/>
          <w:lang w:val="it-IT"/>
        </w:rPr>
        <w:t xml:space="preserve">la </w:t>
      </w:r>
      <w:r w:rsidRPr="00704893">
        <w:rPr>
          <w:rFonts w:ascii="Times New Roman" w:hAnsi="Times New Roman"/>
          <w:bCs/>
          <w:sz w:val="24"/>
          <w:szCs w:val="24"/>
          <w:lang w:val="it-IT"/>
        </w:rPr>
        <w:t xml:space="preserve">Cabina di regia per il Piano nazionale di ripresa e resilienza, </w:t>
      </w:r>
      <w:r w:rsidRPr="00704893">
        <w:rPr>
          <w:rFonts w:ascii="Times New Roman" w:hAnsi="Times New Roman"/>
          <w:sz w:val="24"/>
          <w:szCs w:val="24"/>
          <w:lang w:val="it-IT"/>
        </w:rPr>
        <w:t xml:space="preserve">presieduta dal Presidente del Consiglio dei ministri, alla quale partecipano i </w:t>
      </w:r>
      <w:r w:rsidRPr="00704893">
        <w:rPr>
          <w:rFonts w:ascii="Times New Roman" w:hAnsi="Times New Roman"/>
          <w:sz w:val="24"/>
          <w:szCs w:val="24"/>
          <w:lang w:val="it-IT"/>
        </w:rPr>
        <w:lastRenderedPageBreak/>
        <w:t xml:space="preserve">Ministri e i Sottosegretari di Stato alla Presidenza del Consiglio dei ministri competenti in ragione delle tematiche affrontate in ciascuna seduta. </w:t>
      </w:r>
    </w:p>
    <w:p w:rsidR="0017106F" w:rsidRPr="00704893" w:rsidRDefault="0017106F" w:rsidP="00ED582C">
      <w:pPr>
        <w:pStyle w:val="Paragrafoelenco"/>
        <w:numPr>
          <w:ilvl w:val="0"/>
          <w:numId w:val="62"/>
        </w:numPr>
        <w:tabs>
          <w:tab w:val="left" w:pos="426"/>
        </w:tabs>
        <w:spacing w:after="0" w:line="240" w:lineRule="auto"/>
        <w:ind w:left="0" w:firstLine="0"/>
        <w:rPr>
          <w:rFonts w:ascii="Times New Roman" w:hAnsi="Times New Roman"/>
          <w:sz w:val="24"/>
          <w:szCs w:val="24"/>
          <w:lang w:val="it-IT"/>
        </w:rPr>
      </w:pPr>
      <w:r w:rsidRPr="00704893">
        <w:rPr>
          <w:rFonts w:ascii="Times New Roman" w:hAnsi="Times New Roman"/>
          <w:sz w:val="24"/>
          <w:szCs w:val="24"/>
          <w:lang w:val="it-IT"/>
        </w:rPr>
        <w:t xml:space="preserve">La Cabina di regia esercita poteri di indirizzo, impulso e </w:t>
      </w:r>
      <w:r w:rsidRPr="00704893">
        <w:rPr>
          <w:rFonts w:ascii="Times New Roman" w:eastAsia="Times New Roman" w:hAnsi="Times New Roman"/>
          <w:spacing w:val="-2"/>
          <w:sz w:val="24"/>
          <w:szCs w:val="24"/>
          <w:lang w:val="it-IT" w:eastAsia="it-IT"/>
        </w:rPr>
        <w:t xml:space="preserve">coordinamento </w:t>
      </w:r>
      <w:r w:rsidRPr="00704893">
        <w:rPr>
          <w:rFonts w:ascii="Times New Roman" w:eastAsia="Times New Roman" w:hAnsi="Times New Roman"/>
          <w:sz w:val="24"/>
          <w:szCs w:val="24"/>
          <w:lang w:val="it-IT"/>
        </w:rPr>
        <w:t>generale sull’attuazione degli interventi del</w:t>
      </w:r>
      <w:r w:rsidRPr="00704893">
        <w:rPr>
          <w:rFonts w:ascii="Times New Roman" w:hAnsi="Times New Roman"/>
          <w:sz w:val="24"/>
          <w:szCs w:val="24"/>
          <w:lang w:val="it-IT"/>
        </w:rPr>
        <w:t xml:space="preserve"> PNRR. Il Presidente del Consiglio dei ministri può delegare a un Ministro o a un Sottosegretario di Stato alla Presidenza del Consiglio dei ministri lo svolgimento di specifiche attività.</w:t>
      </w:r>
      <w:r w:rsidR="000353E4">
        <w:rPr>
          <w:rFonts w:ascii="Times New Roman" w:hAnsi="Times New Roman"/>
          <w:sz w:val="24"/>
          <w:szCs w:val="24"/>
          <w:lang w:val="it-IT"/>
        </w:rPr>
        <w:t xml:space="preserve"> </w:t>
      </w:r>
      <w:r w:rsidRPr="00704893">
        <w:rPr>
          <w:rFonts w:ascii="Times New Roman" w:hAnsi="Times New Roman"/>
          <w:sz w:val="24"/>
          <w:szCs w:val="24"/>
          <w:lang w:val="it-IT"/>
        </w:rPr>
        <w:t>La Cabina di regia in particolare:</w:t>
      </w:r>
    </w:p>
    <w:p w:rsidR="0017106F" w:rsidRPr="00704893" w:rsidRDefault="0017106F" w:rsidP="000353E4">
      <w:pPr>
        <w:pStyle w:val="Paragrafoelenco"/>
        <w:numPr>
          <w:ilvl w:val="0"/>
          <w:numId w:val="58"/>
        </w:numPr>
        <w:tabs>
          <w:tab w:val="left" w:pos="851"/>
        </w:tabs>
        <w:spacing w:after="0" w:line="240" w:lineRule="auto"/>
        <w:ind w:left="0" w:firstLine="426"/>
        <w:rPr>
          <w:rFonts w:ascii="Times New Roman" w:hAnsi="Times New Roman"/>
          <w:sz w:val="24"/>
          <w:szCs w:val="24"/>
          <w:lang w:val="it-IT"/>
        </w:rPr>
      </w:pPr>
      <w:r w:rsidRPr="00704893">
        <w:rPr>
          <w:rFonts w:ascii="Times New Roman" w:hAnsi="Times New Roman"/>
          <w:sz w:val="24"/>
          <w:szCs w:val="24"/>
          <w:lang w:val="it-IT"/>
        </w:rPr>
        <w:t>elabora indirizzi e linee guida per l’attuazione degli interventi del PNRR, anche con riferimento ai rapporti con i diversi livelli territoriali;</w:t>
      </w:r>
    </w:p>
    <w:p w:rsidR="0017106F" w:rsidRPr="00704893" w:rsidRDefault="0017106F" w:rsidP="000353E4">
      <w:pPr>
        <w:pStyle w:val="Paragrafoelenco"/>
        <w:numPr>
          <w:ilvl w:val="0"/>
          <w:numId w:val="58"/>
        </w:numPr>
        <w:tabs>
          <w:tab w:val="left" w:pos="851"/>
        </w:tabs>
        <w:spacing w:after="0" w:line="240" w:lineRule="auto"/>
        <w:ind w:left="0" w:firstLine="426"/>
        <w:rPr>
          <w:rFonts w:ascii="Times New Roman" w:hAnsi="Times New Roman"/>
          <w:sz w:val="24"/>
          <w:szCs w:val="24"/>
          <w:lang w:val="it-IT"/>
        </w:rPr>
      </w:pPr>
      <w:r w:rsidRPr="00704893">
        <w:rPr>
          <w:rFonts w:ascii="Times New Roman" w:hAnsi="Times New Roman"/>
          <w:sz w:val="24"/>
          <w:szCs w:val="24"/>
          <w:lang w:val="it-IT"/>
        </w:rPr>
        <w:t xml:space="preserve">effettua la ricognizione periodica e puntuale sullo stato di attuazione degli interventi, anche mediante la formulazione di indirizzi specifici sull’attività di monitoraggio e controllo svolta </w:t>
      </w:r>
      <w:r w:rsidRPr="00704893">
        <w:rPr>
          <w:rFonts w:ascii="Times New Roman" w:hAnsi="Times New Roman"/>
          <w:bCs/>
          <w:sz w:val="24"/>
          <w:szCs w:val="24"/>
          <w:lang w:val="it-IT"/>
        </w:rPr>
        <w:t>Servizio centrale per il PNRR</w:t>
      </w:r>
      <w:r w:rsidRPr="00704893">
        <w:rPr>
          <w:rFonts w:ascii="Times New Roman" w:hAnsi="Times New Roman"/>
          <w:sz w:val="24"/>
          <w:szCs w:val="24"/>
          <w:lang w:val="it-IT"/>
        </w:rPr>
        <w:t>, di cui all’articolo X</w:t>
      </w:r>
    </w:p>
    <w:p w:rsidR="0017106F" w:rsidRPr="00704893" w:rsidRDefault="0017106F" w:rsidP="000353E4">
      <w:pPr>
        <w:pStyle w:val="Paragrafoelenco"/>
        <w:numPr>
          <w:ilvl w:val="0"/>
          <w:numId w:val="58"/>
        </w:numPr>
        <w:tabs>
          <w:tab w:val="left" w:pos="851"/>
        </w:tabs>
        <w:spacing w:after="0" w:line="240" w:lineRule="auto"/>
        <w:ind w:left="0" w:firstLine="426"/>
        <w:rPr>
          <w:rFonts w:ascii="Times New Roman" w:hAnsi="Times New Roman"/>
          <w:sz w:val="24"/>
          <w:szCs w:val="24"/>
          <w:lang w:val="it-IT"/>
        </w:rPr>
      </w:pPr>
      <w:r w:rsidRPr="00704893">
        <w:rPr>
          <w:rFonts w:ascii="Times New Roman" w:hAnsi="Times New Roman"/>
          <w:noProof/>
          <w:sz w:val="24"/>
          <w:szCs w:val="24"/>
          <w:lang w:val="it-IT" w:eastAsia="it-IT"/>
        </w:rPr>
        <mc:AlternateContent>
          <mc:Choice Requires="wpi">
            <w:drawing>
              <wp:anchor distT="0" distB="0" distL="114300" distR="114300" simplePos="0" relativeHeight="251659264" behindDoc="0" locked="0" layoutInCell="1" allowOverlap="1" wp14:anchorId="18282290" wp14:editId="56C2BAD0">
                <wp:simplePos x="0" y="0"/>
                <wp:positionH relativeFrom="column">
                  <wp:posOffset>-609600</wp:posOffset>
                </wp:positionH>
                <wp:positionV relativeFrom="paragraph">
                  <wp:posOffset>1011545</wp:posOffset>
                </wp:positionV>
                <wp:extent cx="7920" cy="3600"/>
                <wp:effectExtent l="38100" t="38100" r="49530" b="53975"/>
                <wp:wrapNone/>
                <wp:docPr id="18" name="Input penna 18"/>
                <wp:cNvGraphicFramePr/>
                <a:graphic xmlns:a="http://schemas.openxmlformats.org/drawingml/2006/main">
                  <a:graphicData uri="http://schemas.microsoft.com/office/word/2010/wordprocessingInk">
                    <w14:contentPart bwMode="auto" r:id="rId8">
                      <w14:nvContentPartPr>
                        <w14:cNvContentPartPr/>
                      </w14:nvContentPartPr>
                      <w14:xfrm>
                        <a:off x="0" y="0"/>
                        <a:ext cx="7920" cy="3600"/>
                      </w14:xfrm>
                    </w14:contentPart>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F95F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18" o:spid="_x0000_s1026" type="#_x0000_t75" style="position:absolute;margin-left:-48.2pt;margin-top:79.4pt;width:1.0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">
                <v:imagedata r:id="rId9" o:title=""/>
              </v:shape>
            </w:pict>
          </mc:Fallback>
        </mc:AlternateContent>
      </w:r>
      <w:r w:rsidRPr="00704893">
        <w:rPr>
          <w:rFonts w:ascii="Times New Roman" w:hAnsi="Times New Roman"/>
          <w:sz w:val="24"/>
          <w:szCs w:val="24"/>
          <w:lang w:val="it-IT"/>
        </w:rPr>
        <w:t xml:space="preserve">esamina, previa istruttoria della Segreteria tecnica di cui all’articolo X, le tematiche e gli specifici profili di criticità segnalati dai </w:t>
      </w:r>
      <w:r w:rsidR="00942509" w:rsidRPr="00704893">
        <w:rPr>
          <w:rFonts w:ascii="Times New Roman" w:hAnsi="Times New Roman"/>
          <w:sz w:val="24"/>
          <w:szCs w:val="24"/>
          <w:lang w:val="it-IT"/>
        </w:rPr>
        <w:t>Ministri competenti per materia</w:t>
      </w:r>
      <w:r w:rsidRPr="00704893">
        <w:rPr>
          <w:rFonts w:ascii="Times New Roman" w:hAnsi="Times New Roman"/>
          <w:sz w:val="24"/>
          <w:szCs w:val="24"/>
          <w:lang w:val="it-IT"/>
        </w:rPr>
        <w:t xml:space="preserve"> e dal Ministro per gli affari regionali e le autonomie con riferimento alle questioni di competenza regionale o locale;</w:t>
      </w:r>
    </w:p>
    <w:p w:rsidR="0017106F" w:rsidRPr="00704893" w:rsidRDefault="0017106F" w:rsidP="000353E4">
      <w:pPr>
        <w:pStyle w:val="Paragrafoelenco"/>
        <w:numPr>
          <w:ilvl w:val="0"/>
          <w:numId w:val="58"/>
        </w:numPr>
        <w:tabs>
          <w:tab w:val="left" w:pos="851"/>
        </w:tabs>
        <w:spacing w:after="0" w:line="240" w:lineRule="auto"/>
        <w:ind w:left="0" w:firstLine="426"/>
        <w:rPr>
          <w:rFonts w:ascii="Times New Roman" w:hAnsi="Times New Roman"/>
          <w:sz w:val="24"/>
          <w:szCs w:val="24"/>
          <w:lang w:val="it-IT"/>
        </w:rPr>
      </w:pPr>
      <w:r w:rsidRPr="00704893">
        <w:rPr>
          <w:rFonts w:ascii="Times New Roman" w:hAnsi="Times New Roman"/>
          <w:sz w:val="24"/>
          <w:szCs w:val="24"/>
          <w:lang w:val="it-IT"/>
        </w:rPr>
        <w:t xml:space="preserve">effettua, anche avvalendosi dell’Ufficio per il programma di governo, il monitoraggio degli interventi che richiedono adempimenti normativi e segnala all’Unità per la razionalizzazione e il miglioramento dell’efficacia della regolazione di cui al successivo articolo </w:t>
      </w:r>
      <w:proofErr w:type="spellStart"/>
      <w:r w:rsidRPr="00704893">
        <w:rPr>
          <w:rFonts w:ascii="Times New Roman" w:hAnsi="Times New Roman"/>
          <w:sz w:val="24"/>
          <w:szCs w:val="24"/>
          <w:lang w:val="it-IT"/>
        </w:rPr>
        <w:t>X</w:t>
      </w:r>
      <w:proofErr w:type="spellEnd"/>
      <w:r w:rsidRPr="00704893">
        <w:rPr>
          <w:rFonts w:ascii="Times New Roman" w:hAnsi="Times New Roman"/>
          <w:sz w:val="24"/>
          <w:szCs w:val="24"/>
          <w:lang w:val="it-IT"/>
        </w:rPr>
        <w:t xml:space="preserve"> l’eventuale necessità di interventi normativi idonei a garantire il rispetto dei tempi di attuazione;</w:t>
      </w:r>
    </w:p>
    <w:p w:rsidR="0017106F" w:rsidRPr="00704893" w:rsidRDefault="0017106F" w:rsidP="000353E4">
      <w:pPr>
        <w:pStyle w:val="Paragrafoelenco"/>
        <w:numPr>
          <w:ilvl w:val="0"/>
          <w:numId w:val="58"/>
        </w:numPr>
        <w:tabs>
          <w:tab w:val="left" w:pos="851"/>
        </w:tabs>
        <w:spacing w:after="0" w:line="240" w:lineRule="auto"/>
        <w:ind w:left="0" w:firstLine="426"/>
        <w:rPr>
          <w:rFonts w:ascii="Times New Roman" w:hAnsi="Times New Roman"/>
          <w:sz w:val="24"/>
          <w:szCs w:val="24"/>
          <w:lang w:val="it-IT"/>
        </w:rPr>
      </w:pPr>
      <w:r w:rsidRPr="00704893">
        <w:rPr>
          <w:rFonts w:ascii="Times New Roman" w:hAnsi="Times New Roman"/>
          <w:sz w:val="24"/>
          <w:szCs w:val="24"/>
          <w:lang w:val="it-IT"/>
        </w:rPr>
        <w:t>trasmette alle Camere con cadenza semestrale, per il tramite del Ministro per i rapporti con il Parlamento, una relazione sullo stato attuazione del PNRR, recante le informazioni di cui all’articolo 1, comma 1045, della legge 30 dicembre 2020, n. 178, nonché, anche su richiesta delle commissioni parlamentari, ogni elemento utile a valutare lo stato di avanzamento degli interventi, il loro impatto e l’efficacia rispetto agli obiettivi perseguiti;</w:t>
      </w:r>
    </w:p>
    <w:p w:rsidR="0017106F" w:rsidRPr="00704893" w:rsidRDefault="0017106F" w:rsidP="000353E4">
      <w:pPr>
        <w:pStyle w:val="Paragrafoelenco"/>
        <w:numPr>
          <w:ilvl w:val="0"/>
          <w:numId w:val="58"/>
        </w:numPr>
        <w:tabs>
          <w:tab w:val="left" w:pos="851"/>
        </w:tabs>
        <w:spacing w:after="0" w:line="240" w:lineRule="auto"/>
        <w:ind w:left="0" w:firstLine="426"/>
        <w:rPr>
          <w:rFonts w:ascii="Times New Roman" w:hAnsi="Times New Roman"/>
          <w:sz w:val="24"/>
          <w:szCs w:val="24"/>
          <w:lang w:val="it-IT"/>
        </w:rPr>
      </w:pPr>
      <w:r w:rsidRPr="00704893">
        <w:rPr>
          <w:rFonts w:ascii="Times New Roman" w:hAnsi="Times New Roman"/>
          <w:sz w:val="24"/>
          <w:szCs w:val="24"/>
          <w:lang w:val="it-IT"/>
        </w:rPr>
        <w:t>aggiorna periodicamente il Consiglio dei Ministri sullo stato di avanzamento degli interventi del PNRR;</w:t>
      </w:r>
    </w:p>
    <w:p w:rsidR="0017106F" w:rsidRPr="00704893" w:rsidRDefault="0017106F" w:rsidP="000353E4">
      <w:pPr>
        <w:pStyle w:val="Paragrafoelenco"/>
        <w:numPr>
          <w:ilvl w:val="0"/>
          <w:numId w:val="58"/>
        </w:numPr>
        <w:tabs>
          <w:tab w:val="left" w:pos="851"/>
        </w:tabs>
        <w:spacing w:after="0" w:line="240" w:lineRule="auto"/>
        <w:ind w:left="0" w:firstLine="426"/>
        <w:rPr>
          <w:rFonts w:ascii="Times New Roman" w:hAnsi="Times New Roman"/>
          <w:sz w:val="24"/>
          <w:szCs w:val="24"/>
          <w:lang w:val="it-IT"/>
        </w:rPr>
      </w:pPr>
      <w:r w:rsidRPr="00704893">
        <w:rPr>
          <w:rFonts w:ascii="Times New Roman" w:hAnsi="Times New Roman"/>
          <w:sz w:val="24"/>
          <w:szCs w:val="24"/>
          <w:lang w:val="it-IT"/>
        </w:rPr>
        <w:t xml:space="preserve">trasmette, per il tramite del Ministro per gli affari regionali e le autonomie, la relazione periodica di cui alla lettera precedente alla Conferenza unificata, la quale è costantemente aggiornata dal Ministro per gli affari regionali e le autonomie circa lo stato di avanzamento degli interventi e le eventuali criticità attuative; </w:t>
      </w:r>
    </w:p>
    <w:p w:rsidR="0017106F" w:rsidRPr="00704893" w:rsidRDefault="0017106F" w:rsidP="000353E4">
      <w:pPr>
        <w:pStyle w:val="Paragrafoelenco"/>
        <w:numPr>
          <w:ilvl w:val="0"/>
          <w:numId w:val="58"/>
        </w:numPr>
        <w:tabs>
          <w:tab w:val="left" w:pos="851"/>
        </w:tabs>
        <w:spacing w:after="0" w:line="240" w:lineRule="auto"/>
        <w:ind w:left="0" w:firstLine="426"/>
        <w:rPr>
          <w:rFonts w:ascii="Times New Roman" w:hAnsi="Times New Roman"/>
          <w:sz w:val="24"/>
          <w:szCs w:val="24"/>
          <w:lang w:val="it-IT"/>
        </w:rPr>
      </w:pPr>
      <w:r w:rsidRPr="00704893">
        <w:rPr>
          <w:rFonts w:ascii="Times New Roman" w:hAnsi="Times New Roman"/>
          <w:sz w:val="24"/>
          <w:szCs w:val="24"/>
          <w:lang w:val="it-IT"/>
        </w:rPr>
        <w:t>promuove il coordinamento tra i diversi livelli di governo</w:t>
      </w:r>
      <w:r w:rsidRPr="00704893">
        <w:rPr>
          <w:rFonts w:ascii="Times New Roman" w:hAnsi="Times New Roman"/>
          <w:color w:val="FF0000"/>
          <w:sz w:val="24"/>
          <w:szCs w:val="24"/>
          <w:lang w:val="it-IT"/>
        </w:rPr>
        <w:t xml:space="preserve"> </w:t>
      </w:r>
      <w:r w:rsidRPr="00704893">
        <w:rPr>
          <w:rFonts w:ascii="Times New Roman" w:hAnsi="Times New Roman"/>
          <w:sz w:val="24"/>
          <w:szCs w:val="24"/>
          <w:lang w:val="it-IT"/>
        </w:rPr>
        <w:t>e propone, ove ne ricorrano le condizioni, l’attivazione dei poteri sostitutivi di cui all’articolo X;</w:t>
      </w:r>
    </w:p>
    <w:p w:rsidR="0017106F" w:rsidRPr="00704893" w:rsidRDefault="0017106F" w:rsidP="000353E4">
      <w:pPr>
        <w:pStyle w:val="Paragrafoelenco"/>
        <w:numPr>
          <w:ilvl w:val="0"/>
          <w:numId w:val="58"/>
        </w:numPr>
        <w:tabs>
          <w:tab w:val="left" w:pos="851"/>
        </w:tabs>
        <w:spacing w:after="0" w:line="240" w:lineRule="auto"/>
        <w:ind w:left="0" w:firstLine="426"/>
        <w:rPr>
          <w:rFonts w:ascii="Times New Roman" w:hAnsi="Times New Roman"/>
          <w:sz w:val="24"/>
          <w:szCs w:val="24"/>
          <w:lang w:val="it-IT"/>
        </w:rPr>
      </w:pPr>
      <w:r w:rsidRPr="00704893">
        <w:rPr>
          <w:rFonts w:ascii="Times New Roman" w:hAnsi="Times New Roman"/>
          <w:sz w:val="24"/>
          <w:szCs w:val="24"/>
          <w:lang w:val="it-IT"/>
        </w:rPr>
        <w:t>assicura la cooperazione con il partenariato economico, sociale e territoriale mediante il Tavolo permanente per il partenariato economico, sociale e territoriale di cui al successivo articolo X;</w:t>
      </w:r>
    </w:p>
    <w:p w:rsidR="0017106F" w:rsidRPr="000353E4" w:rsidRDefault="0017106F" w:rsidP="000353E4">
      <w:pPr>
        <w:pStyle w:val="Paragrafoelenco"/>
        <w:numPr>
          <w:ilvl w:val="0"/>
          <w:numId w:val="71"/>
        </w:numPr>
        <w:tabs>
          <w:tab w:val="left" w:pos="851"/>
        </w:tabs>
        <w:spacing w:after="0" w:line="240" w:lineRule="auto"/>
        <w:ind w:left="0" w:firstLine="426"/>
        <w:rPr>
          <w:rFonts w:ascii="Times New Roman" w:hAnsi="Times New Roman"/>
          <w:sz w:val="24"/>
          <w:szCs w:val="24"/>
          <w:lang w:val="it-IT"/>
        </w:rPr>
      </w:pPr>
      <w:r w:rsidRPr="00704893">
        <w:rPr>
          <w:rFonts w:ascii="Times New Roman" w:hAnsi="Times New Roman"/>
          <w:sz w:val="24"/>
          <w:szCs w:val="24"/>
          <w:lang w:val="it-IT"/>
        </w:rPr>
        <w:t>promuove attività di informazione e comunicazione coerente con l’articolo 34 del Regolamento (UE) 2021/241.</w:t>
      </w:r>
    </w:p>
    <w:p w:rsidR="0017106F" w:rsidRPr="000353E4" w:rsidRDefault="0017106F" w:rsidP="000353E4">
      <w:pPr>
        <w:pStyle w:val="Paragrafoelenco"/>
        <w:numPr>
          <w:ilvl w:val="0"/>
          <w:numId w:val="62"/>
        </w:numPr>
        <w:tabs>
          <w:tab w:val="left" w:pos="426"/>
        </w:tabs>
        <w:spacing w:after="0" w:line="240" w:lineRule="auto"/>
        <w:ind w:left="0" w:firstLine="0"/>
        <w:rPr>
          <w:rFonts w:ascii="Times New Roman" w:hAnsi="Times New Roman"/>
          <w:sz w:val="24"/>
          <w:szCs w:val="24"/>
          <w:lang w:val="it-IT"/>
        </w:rPr>
      </w:pPr>
      <w:r w:rsidRPr="000353E4">
        <w:rPr>
          <w:rFonts w:ascii="Times New Roman" w:hAnsi="Times New Roman"/>
          <w:sz w:val="24"/>
          <w:szCs w:val="24"/>
        </w:rPr>
        <w:t xml:space="preserve">In </w:t>
      </w:r>
      <w:r w:rsidRPr="000353E4">
        <w:rPr>
          <w:rFonts w:ascii="Times New Roman" w:hAnsi="Times New Roman"/>
          <w:sz w:val="24"/>
          <w:szCs w:val="24"/>
          <w:lang w:val="it-IT"/>
        </w:rPr>
        <w:t xml:space="preserve">dipendenza delle tematiche affrontate, alle sedute della Cabina di regia possono essere invitati i Presidenti di Regioni e delle Province autonome di Trento e di Bolzano quando sono esaminate questioni di competenza regionale o locale; in tal caso alla seduta partecipa sempre il Ministro per gli affari regionali e le autonomie, che può presiederla su delega del Presidente del Consiglio dei ministri. Alle sedute della Cabina di regia possono essere inoltre invitati, in dipendenza della tematica affrontata, i rappresentanti dei soggetti attuatori e dei rispettivi organismi associativi e i referenti o rappresentanti del partenariato economico e sociale. </w:t>
      </w:r>
    </w:p>
    <w:p w:rsidR="0017106F" w:rsidRPr="000353E4" w:rsidRDefault="0017106F" w:rsidP="000353E4">
      <w:pPr>
        <w:pStyle w:val="Paragrafoelenco"/>
        <w:numPr>
          <w:ilvl w:val="0"/>
          <w:numId w:val="62"/>
        </w:numPr>
        <w:tabs>
          <w:tab w:val="left" w:pos="426"/>
        </w:tabs>
        <w:spacing w:after="0" w:line="240" w:lineRule="auto"/>
        <w:ind w:left="0" w:firstLine="0"/>
        <w:rPr>
          <w:rFonts w:ascii="Times New Roman" w:hAnsi="Times New Roman"/>
          <w:sz w:val="24"/>
          <w:szCs w:val="24"/>
          <w:lang w:val="it-IT"/>
        </w:rPr>
      </w:pPr>
      <w:r w:rsidRPr="000353E4">
        <w:rPr>
          <w:rFonts w:ascii="Times New Roman" w:hAnsi="Times New Roman"/>
          <w:sz w:val="24"/>
          <w:szCs w:val="24"/>
          <w:lang w:val="it-IT"/>
        </w:rPr>
        <w:t>Il Comitato interministeriale per la transizione digitale di cui all’articolo 8 del decreto legge 1° marzo 2021 n. 22, convertito con modificazioni dalla legge 22 aprile 2021, n. 55 e il Comitato interministeriale per la transizione ecologica di cui all’articolo 57-bis del decreto legislativo 3 aprile 2006, n. 152, svolgono, nelle materie di rispettiva competenza, le funzioni di indirizzo, impulso e coordinamento tecnico, tenendo informata la Cabina di regia che ha la facoltà di partecipare attraverso un delegato. Le amministrazioni centrali titolari di interventi possono sottoporre alla Cabina di regia l’esame delle questioni che non hanno trovato soluzione all’interno del Comitato interministeriale.</w:t>
      </w:r>
    </w:p>
    <w:p w:rsidR="0017106F" w:rsidRPr="00EC61D8" w:rsidRDefault="0017106F" w:rsidP="007A77D0">
      <w:pPr>
        <w:pStyle w:val="Paragrafoelenco"/>
        <w:numPr>
          <w:ilvl w:val="0"/>
          <w:numId w:val="62"/>
        </w:numPr>
        <w:tabs>
          <w:tab w:val="left" w:pos="426"/>
        </w:tabs>
        <w:snapToGrid w:val="0"/>
        <w:spacing w:after="0" w:line="240" w:lineRule="auto"/>
        <w:ind w:left="0" w:firstLine="0"/>
        <w:jc w:val="center"/>
        <w:rPr>
          <w:bCs/>
          <w:sz w:val="24"/>
          <w:szCs w:val="24"/>
        </w:rPr>
      </w:pPr>
      <w:r w:rsidRPr="00EC61D8">
        <w:rPr>
          <w:rFonts w:ascii="Times New Roman" w:hAnsi="Times New Roman"/>
          <w:sz w:val="24"/>
          <w:szCs w:val="24"/>
          <w:lang w:val="it-IT"/>
        </w:rPr>
        <w:t>Negli ambiti in cui</w:t>
      </w:r>
      <w:r w:rsidRPr="00EC61D8">
        <w:rPr>
          <w:rFonts w:ascii="Times New Roman" w:hAnsi="Times New Roman"/>
          <w:sz w:val="24"/>
          <w:szCs w:val="24"/>
        </w:rPr>
        <w:t xml:space="preserve"> le funzioni statali di programmazione e attuazione degli investimenti previsti nel PNRR e nel Piano nazionale complementare al PNRR richiedano il coordinamento con l’esercizio </w:t>
      </w:r>
      <w:r w:rsidRPr="00EC61D8">
        <w:rPr>
          <w:rFonts w:ascii="Times New Roman" w:hAnsi="Times New Roman"/>
          <w:sz w:val="24"/>
          <w:szCs w:val="24"/>
        </w:rPr>
        <w:lastRenderedPageBreak/>
        <w:t xml:space="preserve">delle competenze costituzionalmente attribuite alle Regioni e al sistema delle autonomie locali, e al fine di assicurarne l’armonizzazione con gli indirizzi della Cabina di regia di cui all’art. XXX, del Comitato sulla transizione ecologica di cui all’art. 57-bis del decreto legislativo 3 aprile 2006, n. 152 e del Comitato sulla transizione digitale di cui all’art. 8, comma 2, del decreto-legge 1° marzo 2021, n. 22, convertito con modificazioni dalla L. 22 aprile 2021, n. 55, il Ministro per gli affari regionali e le autonomie partecipa alle sedute della Cabina di regia e dei Comitati predetti e, su impulso di questi, promuove le conseguenti iniziative anche in sede di Conferenza permanente per i rapporti tra lo Stato, le Regioni e le Province autonome di Trento e Bolzano nonché di Conferenza Unificata. </w:t>
      </w:r>
    </w:p>
    <w:p w:rsidR="0017106F" w:rsidRPr="00704893" w:rsidRDefault="0017106F" w:rsidP="00704893">
      <w:pPr>
        <w:snapToGrid w:val="0"/>
        <w:jc w:val="center"/>
        <w:rPr>
          <w:rFonts w:cs="Times New Roman"/>
          <w:bCs/>
          <w:sz w:val="24"/>
          <w:szCs w:val="24"/>
        </w:rPr>
      </w:pPr>
    </w:p>
    <w:p w:rsidR="006B752F" w:rsidRPr="00704893" w:rsidRDefault="006B752F" w:rsidP="00704893">
      <w:pPr>
        <w:pStyle w:val="Titolo4"/>
        <w:spacing w:before="0"/>
        <w:jc w:val="center"/>
        <w:rPr>
          <w:rFonts w:ascii="Times New Roman" w:hAnsi="Times New Roman" w:cs="Times New Roman"/>
          <w:color w:val="auto"/>
          <w:sz w:val="24"/>
          <w:szCs w:val="24"/>
        </w:rPr>
      </w:pPr>
      <w:bookmarkStart w:id="9" w:name="_Toc73017549"/>
      <w:bookmarkStart w:id="10" w:name="_Hlk71651860"/>
      <w:r w:rsidRPr="00704893">
        <w:rPr>
          <w:rFonts w:ascii="Times New Roman" w:hAnsi="Times New Roman" w:cs="Times New Roman"/>
          <w:i w:val="0"/>
          <w:color w:val="auto"/>
          <w:sz w:val="24"/>
          <w:szCs w:val="24"/>
        </w:rPr>
        <w:t>ART. 3</w:t>
      </w:r>
      <w:r w:rsidRPr="00704893">
        <w:rPr>
          <w:rFonts w:ascii="Times New Roman" w:hAnsi="Times New Roman" w:cs="Times New Roman"/>
          <w:color w:val="auto"/>
          <w:sz w:val="24"/>
          <w:szCs w:val="24"/>
        </w:rPr>
        <w:br/>
        <w:t>(Tavolo permanente per il partenariato economico, sociale e territoriale)</w:t>
      </w:r>
      <w:bookmarkEnd w:id="9"/>
    </w:p>
    <w:p w:rsidR="001129A2" w:rsidRPr="00704893" w:rsidRDefault="001129A2" w:rsidP="00704893">
      <w:pPr>
        <w:snapToGrid w:val="0"/>
        <w:jc w:val="center"/>
        <w:rPr>
          <w:rFonts w:cs="Times New Roman"/>
          <w:bCs/>
          <w:sz w:val="24"/>
          <w:szCs w:val="24"/>
        </w:rPr>
      </w:pPr>
    </w:p>
    <w:bookmarkEnd w:id="10"/>
    <w:p w:rsidR="0017106F" w:rsidRPr="00704893" w:rsidRDefault="0017106F" w:rsidP="000353E4">
      <w:pPr>
        <w:tabs>
          <w:tab w:val="left" w:pos="426"/>
        </w:tabs>
        <w:rPr>
          <w:rFonts w:cs="Times New Roman"/>
          <w:sz w:val="24"/>
          <w:szCs w:val="24"/>
        </w:rPr>
      </w:pPr>
      <w:r w:rsidRPr="00704893">
        <w:rPr>
          <w:rFonts w:cs="Times New Roman"/>
          <w:sz w:val="24"/>
          <w:szCs w:val="24"/>
        </w:rPr>
        <w:t xml:space="preserve">1. Con decreto del Presidente del Consiglio dei ministri è istituito il Tavolo permanente per il partenariato economico, sociale e territoriale, composto da rappresentanti delle parti sociali, del Governo, delle Regioni, degli Enti locali e dei rispettivi organismi associativi, delle categorie produttive e </w:t>
      </w:r>
      <w:r w:rsidRPr="00704893">
        <w:rPr>
          <w:rFonts w:eastAsia="Times New Roman" w:cs="Times New Roman"/>
          <w:sz w:val="24"/>
          <w:szCs w:val="24"/>
          <w:lang w:eastAsia="it-IT"/>
        </w:rPr>
        <w:t>sociali</w:t>
      </w:r>
      <w:r w:rsidRPr="00704893">
        <w:rPr>
          <w:rFonts w:cs="Times New Roman"/>
          <w:sz w:val="24"/>
          <w:szCs w:val="24"/>
        </w:rPr>
        <w:t xml:space="preserve">, del sistema dell’università e della ricerca scientifica e della società civile. I componenti sono individuati secondo un criterio di maggiore rappresentatività e agli stessi non spettano compensi, gettoni di presenza, rimborsi di spese o altri emolumenti comunque denominati. </w:t>
      </w:r>
    </w:p>
    <w:p w:rsidR="0017106F" w:rsidRPr="00A35E20" w:rsidRDefault="0017106F" w:rsidP="00704893">
      <w:pPr>
        <w:rPr>
          <w:rFonts w:cs="Times New Roman"/>
          <w:sz w:val="24"/>
          <w:szCs w:val="24"/>
        </w:rPr>
      </w:pPr>
      <w:r w:rsidRPr="00704893">
        <w:rPr>
          <w:rFonts w:cs="Times New Roman"/>
          <w:sz w:val="24"/>
          <w:szCs w:val="24"/>
        </w:rPr>
        <w:t xml:space="preserve">2. Il Tavolo permanente svolge funzioni consultive nelle materie e per le questioni connesse all’attuazione del PNRR. Il Tavolo permanente può segnalare collaborativamente alla Cabina di regia e al Servizio centrale per il PNRR di cui al </w:t>
      </w:r>
      <w:r w:rsidRPr="00A35E20">
        <w:rPr>
          <w:rFonts w:cs="Times New Roman"/>
          <w:sz w:val="24"/>
          <w:szCs w:val="24"/>
        </w:rPr>
        <w:t xml:space="preserve">successivo articolo </w:t>
      </w:r>
      <w:proofErr w:type="spellStart"/>
      <w:r w:rsidRPr="00A35E20">
        <w:rPr>
          <w:rFonts w:cs="Times New Roman"/>
          <w:sz w:val="24"/>
          <w:szCs w:val="24"/>
        </w:rPr>
        <w:t>X</w:t>
      </w:r>
      <w:proofErr w:type="spellEnd"/>
      <w:r w:rsidRPr="00A35E20">
        <w:rPr>
          <w:rFonts w:cs="Times New Roman"/>
          <w:sz w:val="24"/>
          <w:szCs w:val="24"/>
        </w:rPr>
        <w:t xml:space="preserve"> ogni profilo ritenuto rilevante per la realizzazione del PNRR anche al fine di favorire il superamento di circostanze ostative e agevolare l’efficace e celere attuazione degli interventi.</w:t>
      </w:r>
    </w:p>
    <w:p w:rsidR="0017106F" w:rsidRPr="00A35E20" w:rsidRDefault="0017106F" w:rsidP="00704893">
      <w:pPr>
        <w:ind w:left="360"/>
        <w:rPr>
          <w:rFonts w:cs="Times New Roman"/>
          <w:sz w:val="24"/>
          <w:szCs w:val="24"/>
        </w:rPr>
      </w:pPr>
    </w:p>
    <w:p w:rsidR="00942509" w:rsidRPr="00A35E20" w:rsidRDefault="00942509" w:rsidP="00704893">
      <w:pPr>
        <w:snapToGrid w:val="0"/>
        <w:jc w:val="center"/>
        <w:rPr>
          <w:rFonts w:cs="Times New Roman"/>
          <w:bCs/>
          <w:sz w:val="24"/>
          <w:szCs w:val="24"/>
        </w:rPr>
      </w:pPr>
    </w:p>
    <w:p w:rsidR="006B752F" w:rsidRPr="00A35E20" w:rsidRDefault="006B752F" w:rsidP="00704893">
      <w:pPr>
        <w:pStyle w:val="Titolo4"/>
        <w:spacing w:before="0"/>
        <w:jc w:val="center"/>
        <w:rPr>
          <w:rFonts w:ascii="Times New Roman" w:hAnsi="Times New Roman" w:cs="Times New Roman"/>
          <w:color w:val="auto"/>
          <w:sz w:val="24"/>
          <w:szCs w:val="24"/>
        </w:rPr>
      </w:pPr>
      <w:bookmarkStart w:id="11" w:name="_Toc73017550"/>
      <w:r w:rsidRPr="00A35E20">
        <w:rPr>
          <w:rFonts w:ascii="Times New Roman" w:hAnsi="Times New Roman" w:cs="Times New Roman"/>
          <w:i w:val="0"/>
          <w:color w:val="auto"/>
          <w:sz w:val="24"/>
          <w:szCs w:val="24"/>
        </w:rPr>
        <w:t>ART. 4</w:t>
      </w:r>
      <w:r w:rsidRPr="00A35E20">
        <w:rPr>
          <w:rFonts w:ascii="Times New Roman" w:hAnsi="Times New Roman" w:cs="Times New Roman"/>
          <w:color w:val="auto"/>
          <w:sz w:val="24"/>
          <w:szCs w:val="24"/>
        </w:rPr>
        <w:br/>
        <w:t>(Segreteria tecnica presso la Presidenza del Consiglio dei ministri)</w:t>
      </w:r>
      <w:bookmarkEnd w:id="11"/>
    </w:p>
    <w:p w:rsidR="0017106F" w:rsidRPr="00A35E20" w:rsidRDefault="0017106F" w:rsidP="00704893">
      <w:pPr>
        <w:snapToGrid w:val="0"/>
        <w:jc w:val="center"/>
        <w:rPr>
          <w:rFonts w:cs="Times New Roman"/>
          <w:sz w:val="24"/>
          <w:szCs w:val="24"/>
        </w:rPr>
      </w:pPr>
    </w:p>
    <w:p w:rsidR="0017106F" w:rsidRPr="00A35E20" w:rsidRDefault="0017106F" w:rsidP="000353E4">
      <w:pPr>
        <w:tabs>
          <w:tab w:val="left" w:pos="284"/>
        </w:tabs>
        <w:rPr>
          <w:rFonts w:cs="Times New Roman"/>
          <w:sz w:val="24"/>
          <w:szCs w:val="24"/>
        </w:rPr>
      </w:pPr>
      <w:r w:rsidRPr="00A35E20">
        <w:rPr>
          <w:rFonts w:cs="Times New Roman"/>
          <w:sz w:val="24"/>
          <w:szCs w:val="24"/>
        </w:rPr>
        <w:t xml:space="preserve">1. Con decreto del Presidente del Consiglio dei ministri ai sensi dell’articolo 7, comma 4, del decreto legislativo 30 luglio 1999, n. 303 è costituita una struttura con funzioni di segreteria tecnica per il supporto alle attività della Cabina di regia e del Tavolo permanente, la cui durata temporanea è superiore a quella del Governo che la istituisce e si protrae fino al completamento del PNRR e comunque non oltre il 31 dicembre 2026. La Segreteria tecnica opera in raccordo con il Dipartimento per il coordinamento amministrativo, il Dipartimento per la programmazione e il coordinamento della politica economica e l’Ufficio per il programma di governo. </w:t>
      </w:r>
    </w:p>
    <w:p w:rsidR="0017106F" w:rsidRPr="00A35E20" w:rsidRDefault="0017106F" w:rsidP="00704893">
      <w:pPr>
        <w:rPr>
          <w:rFonts w:cs="Times New Roman"/>
          <w:sz w:val="24"/>
          <w:szCs w:val="24"/>
        </w:rPr>
      </w:pPr>
      <w:r w:rsidRPr="00A35E20">
        <w:rPr>
          <w:rFonts w:cs="Times New Roman"/>
          <w:sz w:val="24"/>
          <w:szCs w:val="24"/>
        </w:rPr>
        <w:t>2. Alla Segreteria tecnica di cui al comma 1, nei limiti delle risorse di cui al comma 4, è assegnato un contingente di personale, anche di livello dirigenziale, individuato tra il personale delle pubbliche amministrazioni di cui agli articoli 1, comma 2, e 3, comma 1, del decreto legislativo 30 marzo 2001, n. 165, con esclusione del personale docente, educativo, amministrativo, tecnico ed ausiliario delle istituzioni scolastiche e del Ministero dell’economia e delle finanze, tra quello di società di cui all’articolo 2 del decreto legislativo 19 agosto 2016, n. 175, su base convenzionale, nonché, previa procedura comparativa, tra estranei alla pubblica amministrazione. Il personale delle pubbliche amministrazioni è collocato, ai sensi dell’articolo 17, comma 14 della legge 15 maggio 1997, n. 127, in posizione di fuori ruolo, comando, distacco, aspettativa o altra analoga posizione, anche in deroga alla disciplina prevista dagli ordinamenti di appartenenza. Nei limiti delle risorse di cui al comma 4, possono essere altresì assegnati collaboratori, consulenti o esperti, anche estranei alla pubblica amministrazione, scelti tra soggetti dotati di alta e riconosciuta professionalità, ai sensi dell’articolo 7, comma 6, del decreto legislativo 30 marzo 2001, n. 165. I contratti di lavoro a tempo determinato di cui al presente possono avere durata anche superiore a trentasei mesi, ma non eccedente quella di completamento del PNRR e comunque non oltre il 31 dicembre 2026</w:t>
      </w:r>
    </w:p>
    <w:p w:rsidR="0017106F" w:rsidRPr="00A35E20" w:rsidRDefault="0017106F" w:rsidP="00704893">
      <w:pPr>
        <w:rPr>
          <w:rFonts w:cs="Times New Roman"/>
          <w:sz w:val="24"/>
          <w:szCs w:val="24"/>
        </w:rPr>
      </w:pPr>
      <w:r w:rsidRPr="00A35E20">
        <w:rPr>
          <w:rFonts w:cs="Times New Roman"/>
          <w:sz w:val="24"/>
          <w:szCs w:val="24"/>
        </w:rPr>
        <w:t>3. La Segreteria tecnica di cui al presente articolo:</w:t>
      </w:r>
    </w:p>
    <w:p w:rsidR="0017106F" w:rsidRPr="00A35E20" w:rsidRDefault="0017106F" w:rsidP="000353E4">
      <w:pPr>
        <w:ind w:firstLine="284"/>
        <w:rPr>
          <w:rFonts w:cs="Times New Roman"/>
          <w:color w:val="FF0000"/>
          <w:sz w:val="24"/>
          <w:szCs w:val="24"/>
        </w:rPr>
      </w:pPr>
      <w:r w:rsidRPr="00A35E20">
        <w:rPr>
          <w:rFonts w:cs="Times New Roman"/>
          <w:sz w:val="24"/>
          <w:szCs w:val="24"/>
        </w:rPr>
        <w:lastRenderedPageBreak/>
        <w:t xml:space="preserve">a) supporta la Cabina di regia </w:t>
      </w:r>
      <w:bookmarkStart w:id="12" w:name="_Hlk71713962"/>
      <w:r w:rsidRPr="00A35E20">
        <w:rPr>
          <w:rFonts w:cs="Times New Roman"/>
          <w:sz w:val="24"/>
          <w:szCs w:val="24"/>
        </w:rPr>
        <w:t>e il Tavolo permanente nell’esercizio delle rispettive funzioni</w:t>
      </w:r>
      <w:bookmarkEnd w:id="12"/>
      <w:r w:rsidRPr="00A35E20">
        <w:rPr>
          <w:rFonts w:cs="Times New Roman"/>
          <w:sz w:val="24"/>
          <w:szCs w:val="24"/>
        </w:rPr>
        <w:t>;</w:t>
      </w:r>
    </w:p>
    <w:p w:rsidR="0017106F" w:rsidRPr="00A35E20" w:rsidRDefault="0017106F" w:rsidP="000353E4">
      <w:pPr>
        <w:ind w:firstLine="284"/>
        <w:rPr>
          <w:rFonts w:cs="Times New Roman"/>
          <w:sz w:val="24"/>
          <w:szCs w:val="24"/>
        </w:rPr>
      </w:pPr>
      <w:r w:rsidRPr="00A35E20">
        <w:rPr>
          <w:rFonts w:cs="Times New Roman"/>
          <w:sz w:val="24"/>
          <w:szCs w:val="24"/>
        </w:rPr>
        <w:t xml:space="preserve">b) </w:t>
      </w:r>
      <w:bookmarkStart w:id="13" w:name="_Hlk71713999"/>
      <w:r w:rsidRPr="00A35E20">
        <w:rPr>
          <w:rFonts w:cs="Times New Roman"/>
          <w:sz w:val="24"/>
          <w:szCs w:val="24"/>
        </w:rPr>
        <w:t xml:space="preserve">elabora periodici rapporti informativi alla Cabina di regia sulla base dell’analisi e degli esiti del </w:t>
      </w:r>
      <w:bookmarkEnd w:id="13"/>
      <w:r w:rsidRPr="00A35E20">
        <w:rPr>
          <w:rFonts w:cs="Times New Roman"/>
          <w:sz w:val="24"/>
          <w:szCs w:val="24"/>
        </w:rPr>
        <w:t xml:space="preserve">monitoraggio sull’attuazione del PNRR comunicati dal Ministero dell’economia e delle finanze – Dipartimento della Ragioneria Generale dello Stato; </w:t>
      </w:r>
    </w:p>
    <w:p w:rsidR="0017106F" w:rsidRPr="00A35E20" w:rsidRDefault="0017106F" w:rsidP="000353E4">
      <w:pPr>
        <w:ind w:firstLine="284"/>
        <w:rPr>
          <w:rFonts w:cs="Times New Roman"/>
          <w:color w:val="FF0000"/>
          <w:sz w:val="24"/>
          <w:szCs w:val="24"/>
        </w:rPr>
      </w:pPr>
      <w:r w:rsidRPr="00A35E20">
        <w:rPr>
          <w:rFonts w:cs="Times New Roman"/>
          <w:sz w:val="24"/>
          <w:szCs w:val="24"/>
        </w:rPr>
        <w:t xml:space="preserve">c)individua </w:t>
      </w:r>
      <w:bookmarkStart w:id="14" w:name="_Hlk71714039"/>
      <w:r w:rsidRPr="00A35E20">
        <w:rPr>
          <w:rFonts w:cs="Times New Roman"/>
          <w:sz w:val="24"/>
          <w:szCs w:val="24"/>
        </w:rPr>
        <w:t>e</w:t>
      </w:r>
      <w:r w:rsidRPr="00A35E20" w:rsidDel="00A11E07">
        <w:rPr>
          <w:rFonts w:cs="Times New Roman"/>
          <w:sz w:val="24"/>
          <w:szCs w:val="24"/>
        </w:rPr>
        <w:t xml:space="preserve"> </w:t>
      </w:r>
      <w:r w:rsidRPr="00A35E20">
        <w:rPr>
          <w:rFonts w:cs="Times New Roman"/>
          <w:sz w:val="24"/>
          <w:szCs w:val="24"/>
        </w:rPr>
        <w:t xml:space="preserve">segnala al Presidente del Consiglio dei ministri </w:t>
      </w:r>
      <w:bookmarkEnd w:id="14"/>
      <w:r w:rsidRPr="00A35E20">
        <w:rPr>
          <w:rFonts w:cs="Times New Roman"/>
          <w:sz w:val="24"/>
          <w:szCs w:val="24"/>
        </w:rPr>
        <w:t>le azioni utili al superamento delle criticità segnalate dai Ministri competenti per materia;</w:t>
      </w:r>
    </w:p>
    <w:p w:rsidR="0017106F" w:rsidRPr="00A35E20" w:rsidRDefault="0017106F" w:rsidP="000353E4">
      <w:pPr>
        <w:ind w:firstLine="284"/>
        <w:rPr>
          <w:rFonts w:cs="Times New Roman"/>
          <w:sz w:val="24"/>
          <w:szCs w:val="24"/>
        </w:rPr>
      </w:pPr>
      <w:r w:rsidRPr="00A35E20">
        <w:rPr>
          <w:rFonts w:cs="Times New Roman"/>
          <w:sz w:val="24"/>
          <w:szCs w:val="24"/>
        </w:rPr>
        <w:t xml:space="preserve">d) acquisisce dal </w:t>
      </w:r>
      <w:r w:rsidRPr="00A35E20">
        <w:rPr>
          <w:rFonts w:cs="Times New Roman"/>
          <w:bCs/>
          <w:sz w:val="24"/>
          <w:szCs w:val="24"/>
        </w:rPr>
        <w:t>Servizio centrale per il PNRR</w:t>
      </w:r>
      <w:r w:rsidRPr="00A35E20" w:rsidDel="00857140">
        <w:rPr>
          <w:rFonts w:cs="Times New Roman"/>
          <w:sz w:val="24"/>
          <w:szCs w:val="24"/>
        </w:rPr>
        <w:t xml:space="preserve"> </w:t>
      </w:r>
      <w:r w:rsidRPr="00A35E20">
        <w:rPr>
          <w:rFonts w:cs="Times New Roman"/>
          <w:sz w:val="24"/>
          <w:szCs w:val="24"/>
        </w:rPr>
        <w:t xml:space="preserve">di cui all’articolo 6, le informazioni e i dati di attuazione del PNRR a livello di ciascun progetto, ivi compresi quelli relativi al rispetto della tempistica programmata ed a eventuali criticità rilevate nella fase di attuazione degli interventi; </w:t>
      </w:r>
    </w:p>
    <w:p w:rsidR="0017106F" w:rsidRPr="00A35E20" w:rsidRDefault="0017106F" w:rsidP="000353E4">
      <w:pPr>
        <w:ind w:firstLine="284"/>
        <w:rPr>
          <w:rFonts w:cs="Times New Roman"/>
          <w:sz w:val="24"/>
          <w:szCs w:val="24"/>
        </w:rPr>
      </w:pPr>
      <w:r w:rsidRPr="00A35E20">
        <w:rPr>
          <w:rFonts w:cs="Times New Roman"/>
          <w:sz w:val="24"/>
          <w:szCs w:val="24"/>
        </w:rPr>
        <w:t>e) ove ne ricorrano le condizioni all’esito dell’istruttoria svolta, segnala al Presidente del Consiglio dei ministri i casi da valutare ai fini dell’eventuale esercizio dei poteri sostitutivi di cui all’articolo 13;</w:t>
      </w:r>
    </w:p>
    <w:p w:rsidR="0017106F" w:rsidRPr="00A35E20" w:rsidRDefault="0017106F" w:rsidP="000353E4">
      <w:pPr>
        <w:ind w:firstLine="284"/>
        <w:rPr>
          <w:rFonts w:cs="Times New Roman"/>
          <w:sz w:val="24"/>
          <w:szCs w:val="24"/>
        </w:rPr>
      </w:pPr>
      <w:r w:rsidRPr="00A35E20">
        <w:rPr>
          <w:rFonts w:cs="Times New Roman"/>
          <w:sz w:val="24"/>
          <w:szCs w:val="24"/>
        </w:rPr>
        <w:t>f) istruisce i procedimenti relativi all’adozione di decisioni finalizzate al superamento del dissenso ai sensi del successivo articolo X e dell’articolo X del [</w:t>
      </w:r>
      <w:proofErr w:type="spellStart"/>
      <w:r w:rsidRPr="00A35E20">
        <w:rPr>
          <w:rFonts w:cs="Times New Roman"/>
          <w:sz w:val="24"/>
          <w:szCs w:val="24"/>
        </w:rPr>
        <w:t>d.l.</w:t>
      </w:r>
      <w:proofErr w:type="spellEnd"/>
      <w:r w:rsidRPr="00A35E20">
        <w:rPr>
          <w:rFonts w:cs="Times New Roman"/>
          <w:sz w:val="24"/>
          <w:szCs w:val="24"/>
        </w:rPr>
        <w:t xml:space="preserve"> semplificazioni]</w:t>
      </w:r>
    </w:p>
    <w:p w:rsidR="0017106F" w:rsidRPr="00704893" w:rsidRDefault="0017106F" w:rsidP="000353E4">
      <w:pPr>
        <w:rPr>
          <w:rFonts w:eastAsia="Times New Roman" w:cs="Times New Roman"/>
          <w:sz w:val="24"/>
          <w:szCs w:val="24"/>
        </w:rPr>
      </w:pPr>
      <w:r w:rsidRPr="00A35E20">
        <w:rPr>
          <w:rFonts w:eastAsia="Times New Roman" w:cs="Times New Roman"/>
          <w:sz w:val="24"/>
          <w:szCs w:val="24"/>
        </w:rPr>
        <w:t>4. Per l’attuazione delle disposizioni di cui al presente articolo è autorizzata la spesa di euro *** 200.000 per l’anno 2021 e di euro *** 400.000 per ciascuno degli anni dal 2022 al 2026, aggiuntivi rispetto agli eventuali ulteriori stanziamenti che verranno definiti a valere sul bilancio autonomo della Presidenza del Consiglio dei Ministri, ai sensi dell’art. 7, comma 4, del</w:t>
      </w:r>
      <w:r w:rsidRPr="00704893">
        <w:rPr>
          <w:rFonts w:eastAsia="Times New Roman" w:cs="Times New Roman"/>
          <w:sz w:val="24"/>
          <w:szCs w:val="24"/>
        </w:rPr>
        <w:t xml:space="preserve"> d.lgs. 30 luglio 1999, n. 303.</w:t>
      </w:r>
    </w:p>
    <w:p w:rsidR="0017106F" w:rsidRPr="00704893" w:rsidRDefault="0017106F" w:rsidP="00704893">
      <w:pPr>
        <w:rPr>
          <w:rFonts w:cs="Times New Roman"/>
          <w:sz w:val="24"/>
          <w:szCs w:val="24"/>
        </w:rPr>
      </w:pPr>
    </w:p>
    <w:p w:rsidR="0017106F" w:rsidRPr="00704893" w:rsidRDefault="0017106F" w:rsidP="00704893">
      <w:pPr>
        <w:snapToGrid w:val="0"/>
        <w:jc w:val="center"/>
        <w:rPr>
          <w:rFonts w:cs="Times New Roman"/>
          <w:bCs/>
          <w:sz w:val="24"/>
          <w:szCs w:val="24"/>
        </w:rPr>
      </w:pPr>
    </w:p>
    <w:p w:rsidR="006B752F" w:rsidRPr="00704893" w:rsidRDefault="006B752F" w:rsidP="00704893">
      <w:pPr>
        <w:pStyle w:val="Titolo4"/>
        <w:spacing w:before="0"/>
        <w:jc w:val="center"/>
        <w:rPr>
          <w:rFonts w:ascii="Times New Roman" w:hAnsi="Times New Roman" w:cs="Times New Roman"/>
          <w:color w:val="auto"/>
          <w:sz w:val="24"/>
          <w:szCs w:val="24"/>
        </w:rPr>
      </w:pPr>
      <w:bookmarkStart w:id="15" w:name="_Toc73017551"/>
      <w:r w:rsidRPr="00704893">
        <w:rPr>
          <w:rFonts w:ascii="Times New Roman" w:hAnsi="Times New Roman" w:cs="Times New Roman"/>
          <w:i w:val="0"/>
          <w:color w:val="auto"/>
          <w:sz w:val="24"/>
          <w:szCs w:val="24"/>
        </w:rPr>
        <w:t>ART. 5</w:t>
      </w:r>
      <w:r w:rsidRPr="00704893">
        <w:rPr>
          <w:rFonts w:ascii="Times New Roman" w:hAnsi="Times New Roman" w:cs="Times New Roman"/>
          <w:color w:val="auto"/>
          <w:sz w:val="24"/>
          <w:szCs w:val="24"/>
        </w:rPr>
        <w:br/>
        <w:t>(Unità per la per la razionalizzazione e il miglioramento dell’efficacia della regolazione)</w:t>
      </w:r>
      <w:bookmarkEnd w:id="15"/>
    </w:p>
    <w:p w:rsidR="0017106F" w:rsidRPr="00704893" w:rsidRDefault="0017106F" w:rsidP="00704893">
      <w:pPr>
        <w:ind w:left="360"/>
        <w:jc w:val="center"/>
        <w:rPr>
          <w:rFonts w:cs="Times New Roman"/>
          <w:sz w:val="24"/>
          <w:szCs w:val="24"/>
        </w:rPr>
      </w:pPr>
    </w:p>
    <w:p w:rsidR="0017106F" w:rsidRPr="00704893" w:rsidRDefault="0017106F" w:rsidP="00704893">
      <w:pPr>
        <w:ind w:left="360"/>
        <w:rPr>
          <w:rFonts w:cs="Times New Roman"/>
          <w:sz w:val="24"/>
          <w:szCs w:val="24"/>
        </w:rPr>
      </w:pPr>
      <w:r w:rsidRPr="00704893">
        <w:rPr>
          <w:rFonts w:cs="Times New Roman"/>
          <w:sz w:val="24"/>
          <w:szCs w:val="24"/>
        </w:rPr>
        <w:t xml:space="preserve">1. Presso la Presidenza del Consiglio dei ministri è istituita una struttura di missione denominata Unità per la qualità della regolazione. </w:t>
      </w:r>
    </w:p>
    <w:p w:rsidR="0017106F" w:rsidRPr="00704893" w:rsidRDefault="0017106F" w:rsidP="00704893">
      <w:pPr>
        <w:ind w:left="360"/>
        <w:rPr>
          <w:rFonts w:cs="Times New Roman"/>
          <w:sz w:val="24"/>
          <w:szCs w:val="24"/>
        </w:rPr>
      </w:pPr>
      <w:r w:rsidRPr="00704893">
        <w:rPr>
          <w:rFonts w:cs="Times New Roman"/>
          <w:sz w:val="24"/>
          <w:szCs w:val="24"/>
        </w:rPr>
        <w:t xml:space="preserve">2. L’Unità, costituita nell’ambito del Dipartimento per gli affari giuridici e legislativi ha durata temporanea superiore a quella del Governo che la istituisce e si protrae fino al completamento del PNRR e comunque non oltre il 31 dicembre 2026. All’Unità è assegnato un contingente di personale, individuato con le modalità di cui all’art. 4, comma 2, nei limiti delle risorse di cui al comma 4. L’Unità opera in raccordo con il gruppo di lavoro sull’analisi d’impatto della regolamentazione (Air) del Nucleo, istituito presso la Presidenza del Consiglio dei ministri, ai sensi dell'articolo 1 della legge 17 maggio 1999, n. 144, o un suo delegato. </w:t>
      </w:r>
    </w:p>
    <w:p w:rsidR="0017106F" w:rsidRPr="00704893" w:rsidRDefault="0017106F" w:rsidP="00704893">
      <w:pPr>
        <w:ind w:left="360"/>
        <w:rPr>
          <w:rFonts w:cs="Times New Roman"/>
          <w:sz w:val="24"/>
          <w:szCs w:val="24"/>
        </w:rPr>
      </w:pPr>
      <w:r w:rsidRPr="00704893">
        <w:rPr>
          <w:rFonts w:cs="Times New Roman"/>
          <w:sz w:val="24"/>
          <w:szCs w:val="24"/>
        </w:rPr>
        <w:t>3.L’Unità svolge i seguenti compiti:</w:t>
      </w:r>
    </w:p>
    <w:p w:rsidR="0017106F" w:rsidRPr="00704893" w:rsidRDefault="0017106F" w:rsidP="00704893">
      <w:pPr>
        <w:ind w:left="360"/>
        <w:rPr>
          <w:rFonts w:cs="Times New Roman"/>
          <w:sz w:val="24"/>
          <w:szCs w:val="24"/>
        </w:rPr>
      </w:pPr>
      <w:r w:rsidRPr="00704893">
        <w:rPr>
          <w:rFonts w:cs="Times New Roman"/>
          <w:sz w:val="24"/>
          <w:szCs w:val="24"/>
        </w:rPr>
        <w:t xml:space="preserve">a) individua, sulla base delle segnalazioni </w:t>
      </w:r>
      <w:r w:rsidRPr="00704893">
        <w:rPr>
          <w:rFonts w:cs="Times New Roman"/>
          <w:bCs/>
          <w:sz w:val="24"/>
          <w:szCs w:val="24"/>
        </w:rPr>
        <w:t xml:space="preserve">trasmesse dalla Cabina di regia di cui all’articolo X, </w:t>
      </w:r>
      <w:r w:rsidRPr="00704893">
        <w:rPr>
          <w:rFonts w:cs="Times New Roman"/>
          <w:sz w:val="24"/>
          <w:szCs w:val="24"/>
        </w:rPr>
        <w:t>gli ostacoli all’attuazione corretta e tempestiva delle riforme e degli investimenti previsti nel PNRR derivanti dalle disposizioni normative e dalle rispettive misure attuative e propone rimedi, anche ai sensi della lettera f);</w:t>
      </w:r>
    </w:p>
    <w:p w:rsidR="0017106F" w:rsidRPr="00704893" w:rsidRDefault="0017106F" w:rsidP="00704893">
      <w:pPr>
        <w:ind w:left="360"/>
        <w:rPr>
          <w:rFonts w:cs="Times New Roman"/>
          <w:sz w:val="24"/>
          <w:szCs w:val="24"/>
        </w:rPr>
      </w:pPr>
      <w:r w:rsidRPr="00704893">
        <w:rPr>
          <w:rFonts w:cs="Times New Roman"/>
          <w:sz w:val="24"/>
          <w:szCs w:val="24"/>
        </w:rPr>
        <w:t xml:space="preserve">b) coordina, anche sulla base delle verifiche d’impatto della regolamentazione di cui all’articolo 14 della legge 28 novembre 2005, n. 246 curate dalle amministrazioni, l’elaborazione di proposte per superare le disfunzioni derivanti dalla normativa vigente, e dalle relative misure attuative, al fine garantire maggiore coerenza ed efficacia della normazione; </w:t>
      </w:r>
    </w:p>
    <w:p w:rsidR="0017106F" w:rsidRPr="00704893" w:rsidRDefault="0017106F" w:rsidP="00704893">
      <w:pPr>
        <w:ind w:left="360"/>
        <w:rPr>
          <w:rFonts w:cs="Times New Roman"/>
          <w:sz w:val="24"/>
          <w:szCs w:val="24"/>
        </w:rPr>
      </w:pPr>
      <w:r w:rsidRPr="00704893">
        <w:rPr>
          <w:rFonts w:cs="Times New Roman"/>
          <w:sz w:val="24"/>
          <w:szCs w:val="24"/>
        </w:rPr>
        <w:t xml:space="preserve">c) cura l’elaborazione di un programma di azioni prioritarie ai fini della razionalizzazione e revisione normativa; </w:t>
      </w:r>
    </w:p>
    <w:p w:rsidR="0017106F" w:rsidRPr="00704893" w:rsidRDefault="0017106F" w:rsidP="00704893">
      <w:pPr>
        <w:ind w:left="360"/>
        <w:rPr>
          <w:rFonts w:cs="Times New Roman"/>
          <w:sz w:val="24"/>
          <w:szCs w:val="24"/>
        </w:rPr>
      </w:pPr>
      <w:r w:rsidRPr="00704893">
        <w:rPr>
          <w:rFonts w:cs="Times New Roman"/>
          <w:sz w:val="24"/>
          <w:szCs w:val="24"/>
        </w:rPr>
        <w:t xml:space="preserve">d) promuove e potenzia iniziative di sperimentazione normativa, anche tramite relazioni istituzionali con analoghe strutture istituite in Paesi stranieri, europei ed extraeuropei, e tiene in adeguata considerazione le migliori pratiche di razionalizzazione e sperimentazione normativa a livello internazionale; </w:t>
      </w:r>
    </w:p>
    <w:p w:rsidR="0017106F" w:rsidRPr="00704893" w:rsidRDefault="0017106F" w:rsidP="00704893">
      <w:pPr>
        <w:ind w:left="360"/>
        <w:rPr>
          <w:rFonts w:cs="Times New Roman"/>
          <w:sz w:val="24"/>
          <w:szCs w:val="24"/>
        </w:rPr>
      </w:pPr>
      <w:r w:rsidRPr="00704893">
        <w:rPr>
          <w:rFonts w:cs="Times New Roman"/>
          <w:sz w:val="24"/>
          <w:szCs w:val="24"/>
        </w:rPr>
        <w:t xml:space="preserve">e) riceve e considera ipotesi e proposte di razionalizzazione e sperimentazione normativa formulate da soggetti pubblici e privati; </w:t>
      </w:r>
    </w:p>
    <w:p w:rsidR="0017106F" w:rsidRPr="00704893" w:rsidRDefault="0017106F" w:rsidP="00704893">
      <w:pPr>
        <w:ind w:left="360"/>
        <w:rPr>
          <w:rFonts w:cs="Times New Roman"/>
          <w:sz w:val="24"/>
          <w:szCs w:val="24"/>
        </w:rPr>
      </w:pPr>
      <w:r w:rsidRPr="00704893">
        <w:rPr>
          <w:rFonts w:cs="Times New Roman"/>
          <w:bCs/>
          <w:sz w:val="24"/>
          <w:szCs w:val="24"/>
        </w:rPr>
        <w:t>f)</w:t>
      </w:r>
      <w:r w:rsidRPr="00704893">
        <w:rPr>
          <w:rFonts w:cs="Times New Roman"/>
          <w:b/>
          <w:bCs/>
          <w:sz w:val="24"/>
          <w:szCs w:val="24"/>
        </w:rPr>
        <w:t xml:space="preserve"> </w:t>
      </w:r>
      <w:r w:rsidRPr="00704893">
        <w:rPr>
          <w:rFonts w:cs="Times New Roman"/>
          <w:sz w:val="24"/>
          <w:szCs w:val="24"/>
        </w:rPr>
        <w:t xml:space="preserve">propone al Presidente del Consiglio dei ministri riforme della normativa primaria e subordinata, predisponendo schemi di disegni di legge ai fini dell’iniziativa legislativa del Governo. </w:t>
      </w:r>
    </w:p>
    <w:p w:rsidR="0017106F" w:rsidRPr="00704893" w:rsidRDefault="0017106F" w:rsidP="00704893">
      <w:pPr>
        <w:ind w:left="360"/>
        <w:rPr>
          <w:rFonts w:cs="Times New Roman"/>
          <w:sz w:val="24"/>
          <w:szCs w:val="24"/>
        </w:rPr>
      </w:pPr>
      <w:r w:rsidRPr="00704893">
        <w:rPr>
          <w:rFonts w:cs="Times New Roman"/>
          <w:sz w:val="24"/>
          <w:szCs w:val="24"/>
        </w:rPr>
        <w:lastRenderedPageBreak/>
        <w:tab/>
        <w:t>4. Per l’attuazione delle disposizioni di cui al presente articolo è autorizzata la spesa di euro 200.000 per l’anno 2021 e di euro 400.000 per ciascuno degli anni dal 2022 al 2026</w:t>
      </w:r>
      <w:r w:rsidRPr="00704893">
        <w:rPr>
          <w:rFonts w:eastAsia="Times New Roman" w:cs="Times New Roman"/>
          <w:sz w:val="24"/>
          <w:szCs w:val="24"/>
        </w:rPr>
        <w:t>, aggiuntivi rispetto agli eventuali ulteriori stanziamenti che verranno definiti a valere sul bilancio autonomo della Presidenza del Consiglio dei Ministri, ai sensi dell’art. 7, comma 4, del d.lgs. 30 luglio 1999, n. 303.</w:t>
      </w:r>
    </w:p>
    <w:p w:rsidR="0017106F" w:rsidRPr="00704893" w:rsidRDefault="0017106F" w:rsidP="00704893">
      <w:pPr>
        <w:ind w:left="360"/>
        <w:rPr>
          <w:rFonts w:cs="Times New Roman"/>
          <w:sz w:val="24"/>
          <w:szCs w:val="24"/>
        </w:rPr>
      </w:pPr>
    </w:p>
    <w:p w:rsidR="006B752F" w:rsidRPr="00704893" w:rsidRDefault="006B752F" w:rsidP="00704893">
      <w:pPr>
        <w:pStyle w:val="Titolo4"/>
        <w:spacing w:before="0"/>
        <w:jc w:val="center"/>
        <w:rPr>
          <w:rFonts w:ascii="Times New Roman" w:hAnsi="Times New Roman" w:cs="Times New Roman"/>
          <w:color w:val="auto"/>
          <w:sz w:val="24"/>
          <w:szCs w:val="24"/>
        </w:rPr>
      </w:pPr>
      <w:bookmarkStart w:id="16" w:name="_Toc73017552"/>
      <w:r w:rsidRPr="00704893">
        <w:rPr>
          <w:rFonts w:ascii="Times New Roman" w:hAnsi="Times New Roman" w:cs="Times New Roman"/>
          <w:i w:val="0"/>
          <w:color w:val="auto"/>
          <w:sz w:val="24"/>
          <w:szCs w:val="24"/>
        </w:rPr>
        <w:t>ART. 6</w:t>
      </w:r>
      <w:r w:rsidRPr="00704893">
        <w:rPr>
          <w:rFonts w:ascii="Times New Roman" w:hAnsi="Times New Roman" w:cs="Times New Roman"/>
          <w:color w:val="auto"/>
          <w:sz w:val="24"/>
          <w:szCs w:val="24"/>
        </w:rPr>
        <w:br/>
        <w:t>(Monitoraggio e rendicontazione del Piano Nazionale di Ripresa e Resilienza (PNRR))</w:t>
      </w:r>
      <w:bookmarkEnd w:id="16"/>
    </w:p>
    <w:p w:rsidR="001129A2" w:rsidRPr="00704893" w:rsidRDefault="001129A2" w:rsidP="00704893">
      <w:pPr>
        <w:snapToGrid w:val="0"/>
        <w:jc w:val="center"/>
        <w:rPr>
          <w:rFonts w:cs="Times New Roman"/>
          <w:b/>
          <w:bCs/>
          <w:i/>
          <w:iCs/>
          <w:sz w:val="24"/>
          <w:szCs w:val="24"/>
        </w:rPr>
      </w:pPr>
    </w:p>
    <w:p w:rsidR="001129A2" w:rsidRPr="00704893" w:rsidRDefault="001129A2" w:rsidP="00704893">
      <w:pPr>
        <w:snapToGrid w:val="0"/>
        <w:jc w:val="center"/>
        <w:rPr>
          <w:rFonts w:cs="Times New Roman"/>
          <w:bCs/>
          <w:sz w:val="24"/>
          <w:szCs w:val="24"/>
        </w:rPr>
      </w:pPr>
    </w:p>
    <w:p w:rsidR="0017106F" w:rsidRPr="00704893" w:rsidRDefault="0017106F" w:rsidP="00704893">
      <w:pPr>
        <w:numPr>
          <w:ilvl w:val="0"/>
          <w:numId w:val="65"/>
        </w:numPr>
        <w:snapToGrid w:val="0"/>
        <w:ind w:left="284"/>
        <w:contextualSpacing/>
        <w:rPr>
          <w:rFonts w:cs="Times New Roman"/>
          <w:sz w:val="24"/>
          <w:szCs w:val="24"/>
        </w:rPr>
      </w:pPr>
      <w:r w:rsidRPr="00704893">
        <w:rPr>
          <w:rFonts w:cs="Times New Roman"/>
          <w:bCs/>
          <w:sz w:val="24"/>
          <w:szCs w:val="24"/>
        </w:rPr>
        <w:t xml:space="preserve">Presso il Ministero dell’Economia e delle Finanze - Dipartimento della Ragioneria Generale dello Stato è istituito un ufficio centrale di livello dirigenziale generale, denominato “Servizio centrale per il PNRR”, con compiti di coordinamento operativo, monitoraggio, rendicontazione e controllo del PNRR, che rappresenta il punto di contatto nazionale per l’attuazione del PNRR ai sensi dell’articolo 22 del Regolamento (UE) 2021/241, conformandosi ai relativi </w:t>
      </w:r>
      <w:r w:rsidRPr="00704893">
        <w:rPr>
          <w:rFonts w:cs="Times New Roman"/>
          <w:sz w:val="24"/>
          <w:szCs w:val="24"/>
        </w:rPr>
        <w:t xml:space="preserve">obblighi di informazione, comunicazione e di pubblicità. </w:t>
      </w:r>
      <w:r w:rsidRPr="00704893">
        <w:rPr>
          <w:rFonts w:cs="Times New Roman"/>
          <w:bCs/>
          <w:sz w:val="24"/>
          <w:szCs w:val="24"/>
        </w:rPr>
        <w:t xml:space="preserve">Il “Servizio centrale per il PNRR” è inoltre responsabile della gestione del Fondo di Rotazione del </w:t>
      </w:r>
      <w:proofErr w:type="spellStart"/>
      <w:r w:rsidRPr="00704893">
        <w:rPr>
          <w:rFonts w:cs="Times New Roman"/>
          <w:bCs/>
          <w:i/>
          <w:sz w:val="24"/>
          <w:szCs w:val="24"/>
        </w:rPr>
        <w:t>Next</w:t>
      </w:r>
      <w:proofErr w:type="spellEnd"/>
      <w:r w:rsidRPr="00704893">
        <w:rPr>
          <w:rFonts w:cs="Times New Roman"/>
          <w:bCs/>
          <w:i/>
          <w:sz w:val="24"/>
          <w:szCs w:val="24"/>
        </w:rPr>
        <w:t xml:space="preserve"> Generation EU-Italia</w:t>
      </w:r>
      <w:r w:rsidRPr="00704893">
        <w:rPr>
          <w:rFonts w:cs="Times New Roman"/>
          <w:bCs/>
          <w:sz w:val="24"/>
          <w:szCs w:val="24"/>
        </w:rPr>
        <w:t xml:space="preserve"> di cui all’articolo 1, comma 1037 e seguenti, della Legge 30 dicembre 2020, n. 178 e dei connessi flussi finanziari, nonché della gestione del sistema di monitoraggio sull’attuazione delle riforme e degli investimenti del PNRR, assicurando il necessario supporto tecnico </w:t>
      </w:r>
      <w:r w:rsidRPr="00704893">
        <w:rPr>
          <w:rFonts w:cs="Times New Roman"/>
          <w:sz w:val="24"/>
          <w:szCs w:val="24"/>
        </w:rPr>
        <w:t xml:space="preserve">alle Amministrazioni centrali titolari di interventi previsti nel PNRR di cui all’articolo 8. Il “Servizio </w:t>
      </w:r>
      <w:r w:rsidRPr="00704893">
        <w:rPr>
          <w:rFonts w:cs="Times New Roman"/>
          <w:bCs/>
          <w:sz w:val="24"/>
          <w:szCs w:val="24"/>
        </w:rPr>
        <w:t xml:space="preserve">centrale per il PNRR” si articola in sei uffici di livello dirigenziale non generale e, per l’esercizio dei propri compiti, può avvalersi del supporto di Società partecipate dallo Stato, come previsto all’articolo </w:t>
      </w:r>
      <w:r w:rsidRPr="00704893">
        <w:rPr>
          <w:rFonts w:cs="Times New Roman"/>
          <w:sz w:val="24"/>
          <w:szCs w:val="24"/>
        </w:rPr>
        <w:t>9.</w:t>
      </w:r>
      <w:r w:rsidRPr="00704893">
        <w:rPr>
          <w:rFonts w:cs="Times New Roman"/>
          <w:bCs/>
          <w:sz w:val="24"/>
          <w:szCs w:val="24"/>
        </w:rPr>
        <w:t xml:space="preserve"> </w:t>
      </w:r>
    </w:p>
    <w:p w:rsidR="0017106F" w:rsidRPr="00704893" w:rsidRDefault="0017106F" w:rsidP="00704893">
      <w:pPr>
        <w:numPr>
          <w:ilvl w:val="0"/>
          <w:numId w:val="65"/>
        </w:numPr>
        <w:snapToGrid w:val="0"/>
        <w:ind w:left="284"/>
        <w:rPr>
          <w:rFonts w:cs="Times New Roman"/>
          <w:sz w:val="24"/>
          <w:szCs w:val="24"/>
        </w:rPr>
      </w:pPr>
      <w:r w:rsidRPr="00704893">
        <w:rPr>
          <w:rFonts w:cs="Times New Roman"/>
          <w:bCs/>
          <w:sz w:val="24"/>
          <w:szCs w:val="24"/>
        </w:rPr>
        <w:t xml:space="preserve">Nello svolgimento delle funzioni ad esso assegnate, il “Servizio centrale per il PNRR” si raccorda con l’Unità di missione di cui all’articolo 1, comma 1050, della Legge 30 dicembre 2020, n. 178 e con gli Ispettorati competenti della Ragioneria Generale dello Stato. Questi ultimi concorrono al presidio dei processi amministrativi e al monitoraggio anche finanziario degli interventi del PNRR per gli aspetti di relativa competenza. A tal fine, sono istituiti presso il Dipartimento della Ragioneria Generale dello Stato cinque posizioni di funzione dirigenziale di livello non generale di consulenza, studio e ricerca per le esigenze degli Ispettorati competenti. </w:t>
      </w:r>
    </w:p>
    <w:p w:rsidR="0017106F" w:rsidRPr="00704893" w:rsidRDefault="0017106F" w:rsidP="00704893">
      <w:pPr>
        <w:numPr>
          <w:ilvl w:val="0"/>
          <w:numId w:val="65"/>
        </w:numPr>
        <w:snapToGrid w:val="0"/>
        <w:ind w:left="284"/>
        <w:rPr>
          <w:rFonts w:cs="Times New Roman"/>
          <w:sz w:val="24"/>
          <w:szCs w:val="24"/>
        </w:rPr>
      </w:pPr>
      <w:r w:rsidRPr="00704893">
        <w:rPr>
          <w:rFonts w:cs="Times New Roman"/>
          <w:sz w:val="24"/>
          <w:szCs w:val="24"/>
        </w:rPr>
        <w:t xml:space="preserve">Al fine di assicurare la piena operatività delle strutture del Dipartimento della Ragioneria generale dello Stato, in deroga all’articolo 36 del decreto legislativo 30 marzo 2001, n. 165, il Ministero dell’economia e delle finanze è autorizzato ad assumere, con contratto di lavoro a tempo determinato per un periodo  anche superiore a trentasei mesi, ma non eccedente la durata di completamento del PNRR e comunque non oltre il 31 dicembre 2026 , un contingente di sessanta unità di personale non dirigenziale da inquadrare nell’Area III, posizione economica F1, con profili professionali economico, giuridico, informatico, statistico-matematico, ingegneristico gestionale. </w:t>
      </w:r>
      <w:r w:rsidRPr="00704893">
        <w:rPr>
          <w:rFonts w:cs="Times New Roman"/>
          <w:bCs/>
          <w:sz w:val="24"/>
          <w:szCs w:val="24"/>
        </w:rPr>
        <w:t xml:space="preserve">La selezione è svolta con le modalità digitali, decentrate e semplificate di cui all’articolo 10, comma 1, lettera c), del decreto-legge 1° aprile 2021, n. 44. </w:t>
      </w:r>
      <w:r w:rsidRPr="00704893">
        <w:rPr>
          <w:rFonts w:cs="Times New Roman"/>
          <w:sz w:val="24"/>
          <w:szCs w:val="24"/>
        </w:rPr>
        <w:t xml:space="preserve">L’amministrazione può procedere alle predette assunzioni anche mediante utilizzo delle vigenti graduatorie di concorsi pubblici. </w:t>
      </w:r>
    </w:p>
    <w:p w:rsidR="0017106F" w:rsidRPr="00704893" w:rsidRDefault="0017106F" w:rsidP="00704893">
      <w:pPr>
        <w:numPr>
          <w:ilvl w:val="0"/>
          <w:numId w:val="65"/>
        </w:numPr>
        <w:snapToGrid w:val="0"/>
        <w:ind w:left="284"/>
        <w:rPr>
          <w:rFonts w:cs="Times New Roman"/>
          <w:sz w:val="24"/>
          <w:szCs w:val="24"/>
        </w:rPr>
      </w:pPr>
      <w:r w:rsidRPr="00704893">
        <w:rPr>
          <w:rFonts w:cs="Times New Roman"/>
          <w:sz w:val="24"/>
          <w:szCs w:val="24"/>
        </w:rPr>
        <w:t>Per le medesime finalità di cui al comma 1, il Dipartimento della Ragioneria Generale dello Stato può avvalersi di un contingente di esperti di comprovata qualificazione professionale ai sensi dell’articolo 7, comma 6, del decreto legislativo 30 marzo del 2001, n. 165, per la durata massima di trentasei mesi e fino a un importo massimo di euro 50.000 lordi annui per singolo incarico, entro il limite di spesa complessivo di euro 250.000 per l’anno 2021 e di euro 500.000 per ciascuno degli anni 2022, 2023, 2024, 2025 e 2026.</w:t>
      </w:r>
    </w:p>
    <w:p w:rsidR="0017106F" w:rsidRPr="00704893" w:rsidRDefault="0017106F" w:rsidP="00704893">
      <w:pPr>
        <w:numPr>
          <w:ilvl w:val="0"/>
          <w:numId w:val="65"/>
        </w:numPr>
        <w:snapToGrid w:val="0"/>
        <w:ind w:left="284"/>
        <w:rPr>
          <w:rFonts w:cs="Times New Roman"/>
          <w:sz w:val="24"/>
          <w:szCs w:val="24"/>
        </w:rPr>
      </w:pPr>
      <w:r w:rsidRPr="00704893">
        <w:rPr>
          <w:rFonts w:cs="Times New Roman"/>
          <w:sz w:val="24"/>
          <w:szCs w:val="24"/>
          <w:bdr w:val="none" w:sz="0" w:space="0" w:color="auto" w:frame="1"/>
        </w:rPr>
        <w:t xml:space="preserve">Per l’attuazione delle disposizioni di cui al presente articolo è autorizzata la spesa di euro </w:t>
      </w:r>
      <w:r w:rsidRPr="00704893">
        <w:rPr>
          <w:rFonts w:cs="Times New Roman"/>
          <w:bCs/>
          <w:sz w:val="24"/>
          <w:szCs w:val="24"/>
          <w:bdr w:val="none" w:sz="0" w:space="0" w:color="auto" w:frame="1"/>
        </w:rPr>
        <w:t>2.577.502,60</w:t>
      </w:r>
      <w:r w:rsidRPr="00704893">
        <w:rPr>
          <w:rFonts w:cs="Times New Roman"/>
          <w:sz w:val="24"/>
          <w:szCs w:val="24"/>
          <w:bdr w:val="none" w:sz="0" w:space="0" w:color="auto" w:frame="1"/>
        </w:rPr>
        <w:t>per l’anno 2021, di euro 5.155.005,20per l’anno 2022, di euro 5.155.005,20per l’anno 2023, euro 5.155.005,20 per l’anno 2024, di euro 1.858.443 per l’anno 2025 e di euro 1.858.443 a decorrere dal 2026.</w:t>
      </w:r>
    </w:p>
    <w:p w:rsidR="0017106F" w:rsidRPr="00704893" w:rsidRDefault="0017106F" w:rsidP="00704893">
      <w:pPr>
        <w:snapToGrid w:val="0"/>
        <w:ind w:left="284"/>
        <w:rPr>
          <w:rFonts w:cs="Times New Roman"/>
          <w:sz w:val="24"/>
          <w:szCs w:val="24"/>
        </w:rPr>
      </w:pPr>
    </w:p>
    <w:p w:rsidR="006B752F" w:rsidRPr="00704893" w:rsidRDefault="006B752F" w:rsidP="00704893">
      <w:pPr>
        <w:pStyle w:val="Titolo4"/>
        <w:spacing w:before="0"/>
        <w:jc w:val="center"/>
        <w:rPr>
          <w:rFonts w:ascii="Times New Roman" w:hAnsi="Times New Roman" w:cs="Times New Roman"/>
          <w:color w:val="auto"/>
          <w:sz w:val="24"/>
          <w:szCs w:val="24"/>
        </w:rPr>
      </w:pPr>
      <w:bookmarkStart w:id="17" w:name="_Toc73017553"/>
      <w:r w:rsidRPr="00704893">
        <w:rPr>
          <w:rFonts w:ascii="Times New Roman" w:hAnsi="Times New Roman" w:cs="Times New Roman"/>
          <w:i w:val="0"/>
          <w:color w:val="auto"/>
          <w:sz w:val="24"/>
          <w:szCs w:val="24"/>
        </w:rPr>
        <w:lastRenderedPageBreak/>
        <w:t>ART. 7</w:t>
      </w:r>
      <w:r w:rsidRPr="00704893">
        <w:rPr>
          <w:rFonts w:ascii="Times New Roman" w:hAnsi="Times New Roman" w:cs="Times New Roman"/>
          <w:color w:val="auto"/>
          <w:sz w:val="24"/>
          <w:szCs w:val="24"/>
        </w:rPr>
        <w:br/>
        <w:t>(Controllo, audit, anticorruzione e trasparenza)</w:t>
      </w:r>
      <w:bookmarkEnd w:id="17"/>
    </w:p>
    <w:p w:rsidR="001129A2" w:rsidRPr="00704893" w:rsidRDefault="001129A2" w:rsidP="00704893">
      <w:pPr>
        <w:snapToGrid w:val="0"/>
        <w:jc w:val="center"/>
        <w:rPr>
          <w:rFonts w:cs="Times New Roman"/>
          <w:bCs/>
          <w:sz w:val="24"/>
          <w:szCs w:val="24"/>
        </w:rPr>
      </w:pPr>
    </w:p>
    <w:p w:rsidR="0017106F" w:rsidRPr="00704893" w:rsidRDefault="0017106F" w:rsidP="00704893">
      <w:pPr>
        <w:snapToGrid w:val="0"/>
        <w:ind w:left="284"/>
        <w:rPr>
          <w:rFonts w:cs="Times New Roman"/>
          <w:sz w:val="24"/>
          <w:szCs w:val="24"/>
        </w:rPr>
      </w:pPr>
      <w:r w:rsidRPr="00704893">
        <w:rPr>
          <w:rFonts w:cs="Times New Roman"/>
          <w:bCs/>
          <w:sz w:val="24"/>
          <w:szCs w:val="24"/>
        </w:rPr>
        <w:t xml:space="preserve">1. Presso il Dipartimento della Ragioneria Generale dello Stato – Ispettorato Generale per i Rapporti finanziari con l’Unione Europea (IGRUE) è istituito un ufficio dirigenziale di livello non generale avente funzioni di audit del PNRR ai sensi dell’articolo 22 paragrafo 2, lettera c), lettera ii), del Regolamento (UE) 2021/241. L’ufficio di cui al primo periodo </w:t>
      </w:r>
      <w:r w:rsidRPr="00704893">
        <w:rPr>
          <w:rFonts w:cs="Times New Roman"/>
          <w:sz w:val="24"/>
          <w:szCs w:val="24"/>
        </w:rPr>
        <w:t xml:space="preserve">opera in posizione di indipendenza funzionale rispetto alle strutture coinvolte nella gestione del PNRR e si avvale, nello svolgimento delle funzioni di controllo relative a linee di intervento realizzate a livello territoriale, dell’ausilio delle Ragionerie territoriali dello Stato. </w:t>
      </w:r>
    </w:p>
    <w:p w:rsidR="0017106F" w:rsidRPr="00704893" w:rsidRDefault="0017106F" w:rsidP="00704893">
      <w:pPr>
        <w:snapToGrid w:val="0"/>
        <w:ind w:left="284"/>
        <w:rPr>
          <w:rFonts w:cs="Times New Roman"/>
          <w:color w:val="FF0000"/>
          <w:sz w:val="24"/>
          <w:szCs w:val="24"/>
        </w:rPr>
      </w:pPr>
      <w:r w:rsidRPr="00704893">
        <w:rPr>
          <w:rFonts w:cs="Times New Roman"/>
          <w:sz w:val="24"/>
          <w:szCs w:val="24"/>
        </w:rPr>
        <w:t>2. L’Unità di missione di cui all’articolo 1, comma 1050, della Legge 30 dicembre 2020, n. 178 provvede, anche in collaborazione con le amministrazioni di cui all’articolo 8, alla predisposizione e attuazione del programma di valutazione in itinere ed ex post del PNRR, assicurando il rispetto degli articoli 19 e 20 del Regolamento (UE) 2021/241, nonché la coerenza dei relativi target e milestone. Concorre inoltre alla verifica della qualità e completezza dei dati di monitoraggio rilevati dal sistema di cui all’articolo 1, comma 1043, della legge 31 dicembre 2020, n. 178 e svolge attività di supporto ai fini della predisposizione dei rapporti e delle relazioni di attuazione ed avanzamento del Piano.</w:t>
      </w:r>
    </w:p>
    <w:p w:rsidR="0017106F" w:rsidRPr="00704893" w:rsidRDefault="0017106F" w:rsidP="00704893">
      <w:pPr>
        <w:snapToGrid w:val="0"/>
        <w:ind w:left="284"/>
        <w:rPr>
          <w:rFonts w:cs="Times New Roman"/>
          <w:sz w:val="24"/>
          <w:szCs w:val="24"/>
        </w:rPr>
      </w:pPr>
      <w:r w:rsidRPr="00704893">
        <w:rPr>
          <w:rFonts w:cs="Times New Roman"/>
          <w:sz w:val="24"/>
          <w:szCs w:val="24"/>
        </w:rPr>
        <w:t>3. L’Unità di missione si articola in due uffici dirigenziali di livello non generale; provvede altresì a supportare le attività di valutazione delle politiche di spesa settoriali di competenza del Dipartimento della Ragioneria Generale dello Stato e a valorizzare il patrimonio informativo relativo alle Riforme e agli investimenti del PNRR anche attraverso lo sviluppo di iniziative di trasparenza e partecipazione indirizzate alle Istituzioni e ai cittadini. Conseguentemente all’articolo 1, comma 1050, della Legge 30 dicembre 2020, n. 178, le parole “</w:t>
      </w:r>
      <w:r w:rsidRPr="00704893">
        <w:rPr>
          <w:rFonts w:cs="Times New Roman"/>
          <w:i/>
          <w:sz w:val="24"/>
          <w:szCs w:val="24"/>
        </w:rPr>
        <w:t>di durata triennale rinnovabile una sola volta</w:t>
      </w:r>
      <w:r w:rsidRPr="00704893">
        <w:rPr>
          <w:rFonts w:cs="Times New Roman"/>
          <w:sz w:val="24"/>
          <w:szCs w:val="24"/>
        </w:rPr>
        <w:t>” sono soppresse.</w:t>
      </w:r>
    </w:p>
    <w:p w:rsidR="0017106F" w:rsidRPr="00704893" w:rsidRDefault="0017106F" w:rsidP="00704893">
      <w:pPr>
        <w:snapToGrid w:val="0"/>
        <w:ind w:left="284"/>
        <w:rPr>
          <w:rFonts w:cs="Times New Roman"/>
          <w:sz w:val="24"/>
          <w:szCs w:val="24"/>
        </w:rPr>
      </w:pPr>
      <w:r w:rsidRPr="00704893">
        <w:rPr>
          <w:rFonts w:cs="Times New Roman"/>
          <w:sz w:val="24"/>
          <w:szCs w:val="24"/>
        </w:rPr>
        <w:t>4. Per le finalità dell’articolo 6 e del</w:t>
      </w:r>
      <w:r w:rsidRPr="00704893">
        <w:rPr>
          <w:rFonts w:cs="Times New Roman"/>
          <w:b/>
          <w:sz w:val="24"/>
          <w:szCs w:val="24"/>
        </w:rPr>
        <w:t xml:space="preserve"> </w:t>
      </w:r>
      <w:r w:rsidRPr="00704893">
        <w:rPr>
          <w:rFonts w:cs="Times New Roman"/>
          <w:sz w:val="24"/>
          <w:szCs w:val="24"/>
        </w:rPr>
        <w:t xml:space="preserve">presente articolo, il Ministero dell’economia e delle finanze - Dipartimento della Ragioneria Generale dello Stato è autorizzato a conferire n. 7 incarichi di livello dirigenziale non generale ai sensi dell’articolo 19, comma 6, del decreto legislativo 30 marzo 2001, n. 165, anche in deroga ai limiti ivi previsti, e a bandire apposite procedure concorsuali pubbliche e ad assumere, in deroga ai vigenti limiti </w:t>
      </w:r>
      <w:proofErr w:type="spellStart"/>
      <w:r w:rsidRPr="00704893">
        <w:rPr>
          <w:rFonts w:cs="Times New Roman"/>
          <w:sz w:val="24"/>
          <w:szCs w:val="24"/>
        </w:rPr>
        <w:t>assunzionali</w:t>
      </w:r>
      <w:proofErr w:type="spellEnd"/>
      <w:r w:rsidRPr="00704893">
        <w:rPr>
          <w:rFonts w:cs="Times New Roman"/>
          <w:sz w:val="24"/>
          <w:szCs w:val="24"/>
        </w:rPr>
        <w:t xml:space="preserve">, per le restanti unità di livello dirigenziale non generale. </w:t>
      </w:r>
    </w:p>
    <w:p w:rsidR="0017106F" w:rsidRPr="00704893" w:rsidRDefault="0017106F" w:rsidP="00704893">
      <w:pPr>
        <w:snapToGrid w:val="0"/>
        <w:ind w:left="284"/>
        <w:rPr>
          <w:rFonts w:cs="Times New Roman"/>
          <w:bCs/>
          <w:sz w:val="24"/>
          <w:szCs w:val="24"/>
        </w:rPr>
      </w:pPr>
      <w:r w:rsidRPr="00704893">
        <w:rPr>
          <w:rFonts w:cs="Times New Roman"/>
          <w:sz w:val="24"/>
          <w:szCs w:val="24"/>
        </w:rPr>
        <w:t xml:space="preserve">5. In considerazione delle maggiori responsabilità connesse con le funzioni di supporto ai compiti di audit del PNRR assegnate alle Ragionerie territoriali dello Stato ai sensi del comma </w:t>
      </w:r>
      <w:r w:rsidRPr="00704893">
        <w:rPr>
          <w:rFonts w:cs="Times New Roman"/>
          <w:b/>
          <w:sz w:val="24"/>
          <w:szCs w:val="24"/>
        </w:rPr>
        <w:t>1</w:t>
      </w:r>
      <w:r w:rsidRPr="00704893">
        <w:rPr>
          <w:rFonts w:cs="Times New Roman"/>
          <w:sz w:val="24"/>
          <w:szCs w:val="24"/>
        </w:rPr>
        <w:t xml:space="preserve">  e del sostegno ai competenti uffici del Dipartimento della Ragioneria generale dello Stato per l’attività di monitoraggio e controllo del PNRR, sono istituite sette posizioni dirigenziali di livello generale, destinate alla direzione</w:t>
      </w:r>
      <w:r w:rsidRPr="00704893">
        <w:rPr>
          <w:rFonts w:cs="Times New Roman"/>
          <w:color w:val="00B0F0"/>
          <w:sz w:val="24"/>
          <w:szCs w:val="24"/>
        </w:rPr>
        <w:t xml:space="preserve"> </w:t>
      </w:r>
      <w:r w:rsidRPr="00704893">
        <w:rPr>
          <w:rFonts w:cs="Times New Roman"/>
          <w:sz w:val="24"/>
          <w:szCs w:val="24"/>
        </w:rPr>
        <w:t>delle Ragionerie territoriali di Milano, Venezia, Bologna, Roma, Napoli, Bari e Palermo, ed una</w:t>
      </w:r>
      <w:r w:rsidRPr="00704893">
        <w:rPr>
          <w:rFonts w:cs="Times New Roman"/>
          <w:bCs/>
          <w:sz w:val="24"/>
          <w:szCs w:val="24"/>
        </w:rPr>
        <w:t xml:space="preserve"> </w:t>
      </w:r>
      <w:r w:rsidRPr="00704893">
        <w:rPr>
          <w:rFonts w:cs="Times New Roman"/>
          <w:sz w:val="24"/>
          <w:szCs w:val="24"/>
        </w:rPr>
        <w:t xml:space="preserve"> posizione</w:t>
      </w:r>
      <w:r w:rsidRPr="00704893">
        <w:rPr>
          <w:rFonts w:cs="Times New Roman"/>
          <w:bCs/>
          <w:sz w:val="24"/>
          <w:szCs w:val="24"/>
        </w:rPr>
        <w:t xml:space="preserve"> di funzione dirigenziale di livello non generale</w:t>
      </w:r>
      <w:r w:rsidRPr="00704893">
        <w:rPr>
          <w:rFonts w:cs="Times New Roman"/>
          <w:sz w:val="24"/>
          <w:szCs w:val="24"/>
        </w:rPr>
        <w:t xml:space="preserve"> destinata alla Ragioneria territoriale di Roma,  nell’ambito del Dipartimento della Ragioneria generale dello Stato.</w:t>
      </w:r>
    </w:p>
    <w:p w:rsidR="0017106F" w:rsidRPr="00704893" w:rsidRDefault="0017106F" w:rsidP="00704893">
      <w:pPr>
        <w:snapToGrid w:val="0"/>
        <w:ind w:left="284"/>
        <w:rPr>
          <w:rFonts w:cs="Times New Roman"/>
          <w:sz w:val="24"/>
          <w:szCs w:val="24"/>
        </w:rPr>
      </w:pPr>
      <w:r w:rsidRPr="00704893">
        <w:rPr>
          <w:rFonts w:cs="Times New Roman"/>
          <w:bCs/>
          <w:sz w:val="24"/>
          <w:szCs w:val="24"/>
        </w:rPr>
        <w:t xml:space="preserve">6. </w:t>
      </w:r>
      <w:r w:rsidRPr="00704893">
        <w:rPr>
          <w:rFonts w:cs="Times New Roman"/>
          <w:sz w:val="24"/>
          <w:szCs w:val="24"/>
        </w:rPr>
        <w:t xml:space="preserve">I direttori delle Ragionerie territoriali dello Stato con funzioni dirigenziali di livello generale, assicurano, nell’ambito territoriale di competenza definito nella tabella A, il coordinamento unitario delle attività di cui al comma 5. </w:t>
      </w:r>
    </w:p>
    <w:p w:rsidR="0017106F" w:rsidRPr="00704893" w:rsidRDefault="0017106F" w:rsidP="00704893">
      <w:pPr>
        <w:snapToGrid w:val="0"/>
        <w:contextualSpacing/>
        <w:rPr>
          <w:rFonts w:cs="Times New Roman"/>
          <w:sz w:val="24"/>
          <w:szCs w:val="24"/>
        </w:rPr>
      </w:pPr>
    </w:p>
    <w:p w:rsidR="0017106F" w:rsidRPr="00704893" w:rsidRDefault="0017106F" w:rsidP="00704893">
      <w:pPr>
        <w:snapToGrid w:val="0"/>
        <w:ind w:firstLine="284"/>
        <w:rPr>
          <w:rFonts w:cs="Times New Roman"/>
          <w:sz w:val="24"/>
          <w:szCs w:val="24"/>
        </w:rPr>
      </w:pPr>
      <w:r w:rsidRPr="00704893">
        <w:rPr>
          <w:rFonts w:cs="Times New Roman"/>
          <w:sz w:val="24"/>
          <w:szCs w:val="24"/>
        </w:rPr>
        <w:t xml:space="preserve">  Tabella A – Ambiti territoriali</w:t>
      </w:r>
    </w:p>
    <w:tbl>
      <w:tblPr>
        <w:tblW w:w="9213" w:type="dxa"/>
        <w:tblInd w:w="416" w:type="dxa"/>
        <w:tblCellMar>
          <w:left w:w="0" w:type="dxa"/>
          <w:right w:w="0" w:type="dxa"/>
        </w:tblCellMar>
        <w:tblLook w:val="04A0" w:firstRow="1" w:lastRow="0" w:firstColumn="1" w:lastColumn="0" w:noHBand="0" w:noVBand="1"/>
      </w:tblPr>
      <w:tblGrid>
        <w:gridCol w:w="2522"/>
        <w:gridCol w:w="1872"/>
        <w:gridCol w:w="4819"/>
      </w:tblGrid>
      <w:tr w:rsidR="0017106F" w:rsidRPr="00704893" w:rsidTr="0017106F">
        <w:tc>
          <w:tcPr>
            <w:tcW w:w="2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jc w:val="center"/>
              <w:rPr>
                <w:rFonts w:cs="Times New Roman"/>
                <w:b/>
                <w:sz w:val="24"/>
                <w:szCs w:val="24"/>
              </w:rPr>
            </w:pPr>
            <w:r w:rsidRPr="00704893">
              <w:rPr>
                <w:rFonts w:cs="Times New Roman"/>
                <w:b/>
                <w:sz w:val="24"/>
                <w:szCs w:val="24"/>
              </w:rPr>
              <w:t>AREA</w:t>
            </w:r>
          </w:p>
        </w:tc>
        <w:tc>
          <w:tcPr>
            <w:tcW w:w="18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jc w:val="center"/>
              <w:rPr>
                <w:rFonts w:cs="Times New Roman"/>
                <w:b/>
                <w:sz w:val="24"/>
                <w:szCs w:val="24"/>
              </w:rPr>
            </w:pPr>
            <w:r w:rsidRPr="00704893">
              <w:rPr>
                <w:rFonts w:cs="Times New Roman"/>
                <w:b/>
                <w:sz w:val="24"/>
                <w:szCs w:val="24"/>
              </w:rPr>
              <w:t>RTS</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jc w:val="center"/>
              <w:rPr>
                <w:rFonts w:cs="Times New Roman"/>
                <w:b/>
                <w:sz w:val="24"/>
                <w:szCs w:val="24"/>
              </w:rPr>
            </w:pPr>
            <w:r w:rsidRPr="00704893">
              <w:rPr>
                <w:rFonts w:cs="Times New Roman"/>
                <w:b/>
                <w:sz w:val="24"/>
                <w:szCs w:val="24"/>
              </w:rPr>
              <w:t>AMBITO TERRITORIALE</w:t>
            </w:r>
          </w:p>
        </w:tc>
      </w:tr>
      <w:tr w:rsidR="0017106F" w:rsidRPr="00704893" w:rsidTr="0017106F">
        <w:trPr>
          <w:trHeight w:val="480"/>
        </w:trPr>
        <w:tc>
          <w:tcPr>
            <w:tcW w:w="2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rPr>
                <w:rFonts w:cs="Times New Roman"/>
                <w:sz w:val="24"/>
                <w:szCs w:val="24"/>
              </w:rPr>
            </w:pPr>
            <w:r w:rsidRPr="00704893">
              <w:rPr>
                <w:rFonts w:cs="Times New Roman"/>
                <w:sz w:val="24"/>
                <w:szCs w:val="24"/>
              </w:rPr>
              <w:t>Area Nord-Ovest</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rPr>
                <w:rFonts w:cs="Times New Roman"/>
                <w:sz w:val="24"/>
                <w:szCs w:val="24"/>
              </w:rPr>
            </w:pPr>
            <w:r w:rsidRPr="00704893">
              <w:rPr>
                <w:rFonts w:cs="Times New Roman"/>
                <w:sz w:val="24"/>
                <w:szCs w:val="24"/>
              </w:rPr>
              <w:t>RTS Milano</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rPr>
                <w:rFonts w:cs="Times New Roman"/>
                <w:sz w:val="24"/>
                <w:szCs w:val="24"/>
              </w:rPr>
            </w:pPr>
            <w:r w:rsidRPr="00704893">
              <w:rPr>
                <w:rFonts w:cs="Times New Roman"/>
                <w:sz w:val="24"/>
                <w:szCs w:val="24"/>
              </w:rPr>
              <w:t>Piemonte, Valle d’Aosta, Liguria, Lombardia</w:t>
            </w:r>
          </w:p>
        </w:tc>
      </w:tr>
      <w:tr w:rsidR="0017106F" w:rsidRPr="00704893" w:rsidTr="0017106F">
        <w:trPr>
          <w:trHeight w:val="304"/>
        </w:trPr>
        <w:tc>
          <w:tcPr>
            <w:tcW w:w="2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rPr>
                <w:rFonts w:cs="Times New Roman"/>
                <w:sz w:val="24"/>
                <w:szCs w:val="24"/>
              </w:rPr>
            </w:pPr>
            <w:r w:rsidRPr="00704893">
              <w:rPr>
                <w:rFonts w:cs="Times New Roman"/>
                <w:sz w:val="24"/>
                <w:szCs w:val="24"/>
              </w:rPr>
              <w:t>Area Nord-Est</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rPr>
                <w:rFonts w:cs="Times New Roman"/>
                <w:sz w:val="24"/>
                <w:szCs w:val="24"/>
              </w:rPr>
            </w:pPr>
            <w:r w:rsidRPr="00704893">
              <w:rPr>
                <w:rFonts w:cs="Times New Roman"/>
                <w:sz w:val="24"/>
                <w:szCs w:val="24"/>
              </w:rPr>
              <w:t>RTS Venezia</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rPr>
                <w:rFonts w:cs="Times New Roman"/>
                <w:sz w:val="24"/>
                <w:szCs w:val="24"/>
              </w:rPr>
            </w:pPr>
            <w:r w:rsidRPr="00704893">
              <w:rPr>
                <w:rFonts w:cs="Times New Roman"/>
                <w:sz w:val="24"/>
                <w:szCs w:val="24"/>
              </w:rPr>
              <w:t>Veneto, Friuli Venezia Giulia, TAA</w:t>
            </w:r>
          </w:p>
        </w:tc>
      </w:tr>
      <w:tr w:rsidR="0017106F" w:rsidRPr="00704893" w:rsidTr="0017106F">
        <w:trPr>
          <w:trHeight w:val="408"/>
        </w:trPr>
        <w:tc>
          <w:tcPr>
            <w:tcW w:w="2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rPr>
                <w:rFonts w:cs="Times New Roman"/>
                <w:sz w:val="24"/>
                <w:szCs w:val="24"/>
              </w:rPr>
            </w:pPr>
            <w:r w:rsidRPr="00704893">
              <w:rPr>
                <w:rFonts w:cs="Times New Roman"/>
                <w:sz w:val="24"/>
                <w:szCs w:val="24"/>
              </w:rPr>
              <w:t>Area Centro-Nord</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rPr>
                <w:rFonts w:cs="Times New Roman"/>
                <w:sz w:val="24"/>
                <w:szCs w:val="24"/>
              </w:rPr>
            </w:pPr>
            <w:r w:rsidRPr="00704893">
              <w:rPr>
                <w:rFonts w:cs="Times New Roman"/>
                <w:sz w:val="24"/>
                <w:szCs w:val="24"/>
              </w:rPr>
              <w:t>RTS Bologna</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rPr>
                <w:rFonts w:cs="Times New Roman"/>
                <w:sz w:val="24"/>
                <w:szCs w:val="24"/>
              </w:rPr>
            </w:pPr>
            <w:r w:rsidRPr="00704893">
              <w:rPr>
                <w:rFonts w:cs="Times New Roman"/>
                <w:sz w:val="24"/>
                <w:szCs w:val="24"/>
              </w:rPr>
              <w:t>Emilia Romagna, Toscana e Marche</w:t>
            </w:r>
          </w:p>
        </w:tc>
      </w:tr>
      <w:tr w:rsidR="0017106F" w:rsidRPr="00704893" w:rsidTr="0017106F">
        <w:trPr>
          <w:trHeight w:val="398"/>
        </w:trPr>
        <w:tc>
          <w:tcPr>
            <w:tcW w:w="2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rPr>
                <w:rFonts w:cs="Times New Roman"/>
                <w:sz w:val="24"/>
                <w:szCs w:val="24"/>
              </w:rPr>
            </w:pPr>
            <w:r w:rsidRPr="00704893">
              <w:rPr>
                <w:rFonts w:cs="Times New Roman"/>
                <w:sz w:val="24"/>
                <w:szCs w:val="24"/>
              </w:rPr>
              <w:t>Area Centro-Sardegna</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rPr>
                <w:rFonts w:cs="Times New Roman"/>
                <w:sz w:val="24"/>
                <w:szCs w:val="24"/>
              </w:rPr>
            </w:pPr>
            <w:r w:rsidRPr="00704893">
              <w:rPr>
                <w:rFonts w:cs="Times New Roman"/>
                <w:sz w:val="24"/>
                <w:szCs w:val="24"/>
              </w:rPr>
              <w:t>RTS Roma</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rPr>
                <w:rFonts w:cs="Times New Roman"/>
                <w:sz w:val="24"/>
                <w:szCs w:val="24"/>
              </w:rPr>
            </w:pPr>
            <w:r w:rsidRPr="00704893">
              <w:rPr>
                <w:rFonts w:cs="Times New Roman"/>
                <w:sz w:val="24"/>
                <w:szCs w:val="24"/>
              </w:rPr>
              <w:t>Lazio, Umbria, Sardegna</w:t>
            </w:r>
          </w:p>
        </w:tc>
      </w:tr>
      <w:tr w:rsidR="0017106F" w:rsidRPr="00704893" w:rsidTr="0017106F">
        <w:trPr>
          <w:trHeight w:val="388"/>
        </w:trPr>
        <w:tc>
          <w:tcPr>
            <w:tcW w:w="2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rPr>
                <w:rFonts w:cs="Times New Roman"/>
                <w:sz w:val="24"/>
                <w:szCs w:val="24"/>
              </w:rPr>
            </w:pPr>
            <w:r w:rsidRPr="00704893">
              <w:rPr>
                <w:rFonts w:cs="Times New Roman"/>
                <w:sz w:val="24"/>
                <w:szCs w:val="24"/>
              </w:rPr>
              <w:lastRenderedPageBreak/>
              <w:t>Area Sud-Ovest</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rPr>
                <w:rFonts w:cs="Times New Roman"/>
                <w:sz w:val="24"/>
                <w:szCs w:val="24"/>
              </w:rPr>
            </w:pPr>
            <w:r w:rsidRPr="00704893">
              <w:rPr>
                <w:rFonts w:cs="Times New Roman"/>
                <w:sz w:val="24"/>
                <w:szCs w:val="24"/>
              </w:rPr>
              <w:t>RTS Napoli</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rPr>
                <w:rFonts w:cs="Times New Roman"/>
                <w:sz w:val="24"/>
                <w:szCs w:val="24"/>
              </w:rPr>
            </w:pPr>
            <w:r w:rsidRPr="00704893">
              <w:rPr>
                <w:rFonts w:cs="Times New Roman"/>
                <w:sz w:val="24"/>
                <w:szCs w:val="24"/>
              </w:rPr>
              <w:t>Campania, Basilicata</w:t>
            </w:r>
          </w:p>
        </w:tc>
      </w:tr>
      <w:tr w:rsidR="0017106F" w:rsidRPr="00704893" w:rsidTr="0017106F">
        <w:trPr>
          <w:trHeight w:val="392"/>
        </w:trPr>
        <w:tc>
          <w:tcPr>
            <w:tcW w:w="2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rPr>
                <w:rFonts w:cs="Times New Roman"/>
                <w:sz w:val="24"/>
                <w:szCs w:val="24"/>
              </w:rPr>
            </w:pPr>
            <w:r w:rsidRPr="00704893">
              <w:rPr>
                <w:rFonts w:cs="Times New Roman"/>
                <w:sz w:val="24"/>
                <w:szCs w:val="24"/>
              </w:rPr>
              <w:t>Area Sud-Adriatica</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rPr>
                <w:rFonts w:cs="Times New Roman"/>
                <w:sz w:val="24"/>
                <w:szCs w:val="24"/>
              </w:rPr>
            </w:pPr>
            <w:r w:rsidRPr="00704893">
              <w:rPr>
                <w:rFonts w:cs="Times New Roman"/>
                <w:sz w:val="24"/>
                <w:szCs w:val="24"/>
              </w:rPr>
              <w:t>RTS Bari</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rPr>
                <w:rFonts w:cs="Times New Roman"/>
                <w:sz w:val="24"/>
                <w:szCs w:val="24"/>
              </w:rPr>
            </w:pPr>
            <w:r w:rsidRPr="00704893">
              <w:rPr>
                <w:rFonts w:cs="Times New Roman"/>
                <w:sz w:val="24"/>
                <w:szCs w:val="24"/>
              </w:rPr>
              <w:t>Puglia, Abruzzo, Molise</w:t>
            </w:r>
          </w:p>
        </w:tc>
      </w:tr>
      <w:tr w:rsidR="0017106F" w:rsidRPr="00704893" w:rsidTr="0017106F">
        <w:trPr>
          <w:trHeight w:val="398"/>
        </w:trPr>
        <w:tc>
          <w:tcPr>
            <w:tcW w:w="2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rPr>
                <w:rFonts w:cs="Times New Roman"/>
                <w:sz w:val="24"/>
                <w:szCs w:val="24"/>
              </w:rPr>
            </w:pPr>
            <w:r w:rsidRPr="00704893">
              <w:rPr>
                <w:rFonts w:cs="Times New Roman"/>
                <w:sz w:val="24"/>
                <w:szCs w:val="24"/>
              </w:rPr>
              <w:t>Area Sud-Sicilia</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rPr>
                <w:rFonts w:cs="Times New Roman"/>
                <w:sz w:val="24"/>
                <w:szCs w:val="24"/>
              </w:rPr>
            </w:pPr>
            <w:r w:rsidRPr="00704893">
              <w:rPr>
                <w:rFonts w:cs="Times New Roman"/>
                <w:sz w:val="24"/>
                <w:szCs w:val="24"/>
              </w:rPr>
              <w:t>RTS Palermo</w:t>
            </w:r>
          </w:p>
        </w:tc>
        <w:tc>
          <w:tcPr>
            <w:tcW w:w="4819" w:type="dxa"/>
            <w:tcBorders>
              <w:top w:val="nil"/>
              <w:left w:val="nil"/>
              <w:bottom w:val="single" w:sz="8" w:space="0" w:color="auto"/>
              <w:right w:val="single" w:sz="8" w:space="0" w:color="auto"/>
            </w:tcBorders>
            <w:tcMar>
              <w:top w:w="0" w:type="dxa"/>
              <w:left w:w="108" w:type="dxa"/>
              <w:bottom w:w="0" w:type="dxa"/>
              <w:right w:w="108" w:type="dxa"/>
            </w:tcMar>
            <w:hideMark/>
          </w:tcPr>
          <w:p w:rsidR="0017106F" w:rsidRPr="00704893" w:rsidRDefault="0017106F" w:rsidP="00704893">
            <w:pPr>
              <w:rPr>
                <w:rFonts w:cs="Times New Roman"/>
                <w:sz w:val="24"/>
                <w:szCs w:val="24"/>
              </w:rPr>
            </w:pPr>
            <w:r w:rsidRPr="00704893">
              <w:rPr>
                <w:rFonts w:cs="Times New Roman"/>
                <w:sz w:val="24"/>
                <w:szCs w:val="24"/>
              </w:rPr>
              <w:t>Sicilia, Calabria</w:t>
            </w:r>
          </w:p>
        </w:tc>
      </w:tr>
    </w:tbl>
    <w:p w:rsidR="0017106F" w:rsidRPr="00704893" w:rsidRDefault="0017106F" w:rsidP="00704893">
      <w:pPr>
        <w:snapToGrid w:val="0"/>
        <w:rPr>
          <w:rFonts w:cs="Times New Roman"/>
          <w:sz w:val="24"/>
          <w:szCs w:val="24"/>
        </w:rPr>
      </w:pPr>
    </w:p>
    <w:p w:rsidR="0017106F" w:rsidRPr="00704893" w:rsidRDefault="0017106F" w:rsidP="00704893">
      <w:pPr>
        <w:snapToGrid w:val="0"/>
        <w:rPr>
          <w:rFonts w:cs="Times New Roman"/>
          <w:sz w:val="24"/>
          <w:szCs w:val="24"/>
        </w:rPr>
      </w:pPr>
      <w:r w:rsidRPr="00704893">
        <w:rPr>
          <w:rFonts w:cs="Times New Roman"/>
          <w:sz w:val="24"/>
          <w:szCs w:val="24"/>
        </w:rPr>
        <w:t xml:space="preserve">7. Per lo svolgimento delle funzioni di supporto ai compiti di audit del PNRR assegnate alle Ragionerie territoriali dello Stato a livello locale ai sensi del comma </w:t>
      </w:r>
      <w:r w:rsidRPr="00704893">
        <w:rPr>
          <w:rFonts w:cs="Times New Roman"/>
          <w:bCs/>
          <w:sz w:val="24"/>
          <w:szCs w:val="24"/>
        </w:rPr>
        <w:t>1</w:t>
      </w:r>
      <w:r w:rsidRPr="00704893">
        <w:rPr>
          <w:rFonts w:cs="Times New Roman"/>
          <w:sz w:val="24"/>
          <w:szCs w:val="24"/>
        </w:rPr>
        <w:t xml:space="preserve">, ai direttori delle Ragionerie territoriali dello Stato diversi da quelli indicati al comma </w:t>
      </w:r>
      <w:r w:rsidRPr="00704893">
        <w:rPr>
          <w:rFonts w:cs="Times New Roman"/>
          <w:b/>
          <w:sz w:val="24"/>
          <w:szCs w:val="24"/>
        </w:rPr>
        <w:t>6</w:t>
      </w:r>
      <w:r w:rsidRPr="00704893">
        <w:rPr>
          <w:rFonts w:cs="Times New Roman"/>
          <w:sz w:val="24"/>
          <w:szCs w:val="24"/>
        </w:rPr>
        <w:t>, è corrisposto un incremento del 25 per cento della retribuzione di posizione di parte variabile in godimento.</w:t>
      </w:r>
    </w:p>
    <w:p w:rsidR="0017106F" w:rsidRPr="00704893" w:rsidRDefault="0017106F" w:rsidP="00704893">
      <w:pPr>
        <w:snapToGrid w:val="0"/>
        <w:rPr>
          <w:rFonts w:cs="Times New Roman"/>
          <w:i/>
          <w:sz w:val="24"/>
          <w:szCs w:val="24"/>
        </w:rPr>
      </w:pPr>
      <w:r w:rsidRPr="00704893">
        <w:rPr>
          <w:rFonts w:cs="Times New Roman"/>
          <w:sz w:val="24"/>
          <w:szCs w:val="24"/>
        </w:rPr>
        <w:t xml:space="preserve">8. Il raccordo con il semestre europeo in merito ai progressi compiuti nella realizzazione del PNRR e con il programma nazionale di riforma viene assicurato dal Ministero dell’economia e delle finanze - Dipartimento del Tesoro che provvede inoltre a curare i rapporti con la Banca europea per gli investimenti e con altri soggetti per eventuali partecipazioni pubblico-private attivate per l’attuazione del PNRR. Il Dipartimento del Tesoro verifica in itinere le eventuali proposte di modifica all’accordo di prestito di cui all’articolo 15 del Regolamento (UE) 2021/241 anche di tipo integrativo, nel rispetto di quanto indicato dall’articolo 14 del medesimo Regolamento. A tal fine sono istituiti presso il Dipartimento del tesoro due posizioni di funzione dirigenziale di livello non generale di consulenza, studio e ricerca. </w:t>
      </w:r>
    </w:p>
    <w:p w:rsidR="0017106F" w:rsidRPr="00704893" w:rsidRDefault="0017106F" w:rsidP="00704893">
      <w:pPr>
        <w:snapToGrid w:val="0"/>
        <w:rPr>
          <w:rFonts w:cs="Times New Roman"/>
          <w:i/>
          <w:sz w:val="24"/>
          <w:szCs w:val="24"/>
        </w:rPr>
      </w:pPr>
      <w:r w:rsidRPr="00704893">
        <w:rPr>
          <w:rFonts w:cs="Times New Roman"/>
          <w:iCs/>
          <w:sz w:val="24"/>
          <w:szCs w:val="24"/>
        </w:rPr>
        <w:t>9.</w:t>
      </w:r>
      <w:r w:rsidRPr="00704893">
        <w:rPr>
          <w:rFonts w:cs="Times New Roman"/>
          <w:i/>
          <w:sz w:val="24"/>
          <w:szCs w:val="24"/>
        </w:rPr>
        <w:t xml:space="preserve"> </w:t>
      </w:r>
      <w:r w:rsidRPr="00704893">
        <w:rPr>
          <w:rFonts w:cs="Times New Roman"/>
          <w:sz w:val="24"/>
          <w:szCs w:val="24"/>
          <w:bdr w:val="none" w:sz="0" w:space="0" w:color="auto" w:frame="1"/>
        </w:rPr>
        <w:t>Entro 30 giorni dalla </w:t>
      </w:r>
      <w:r w:rsidRPr="00704893">
        <w:rPr>
          <w:rFonts w:cs="Times New Roman"/>
          <w:bCs/>
          <w:sz w:val="24"/>
          <w:szCs w:val="24"/>
          <w:bdr w:val="none" w:sz="0" w:space="0" w:color="auto" w:frame="1"/>
        </w:rPr>
        <w:t>data di entrata in vigore della </w:t>
      </w:r>
      <w:r w:rsidRPr="00704893">
        <w:rPr>
          <w:rFonts w:cs="Times New Roman"/>
          <w:sz w:val="24"/>
          <w:szCs w:val="24"/>
          <w:bdr w:val="none" w:sz="0" w:space="0" w:color="auto" w:frame="1"/>
        </w:rPr>
        <w:t>legge di conversione del presente decreto, </w:t>
      </w:r>
      <w:r w:rsidRPr="00704893">
        <w:rPr>
          <w:rFonts w:cs="Times New Roman"/>
          <w:bCs/>
          <w:sz w:val="24"/>
          <w:szCs w:val="24"/>
          <w:bdr w:val="none" w:sz="0" w:space="0" w:color="auto" w:frame="1"/>
        </w:rPr>
        <w:t>con le modalità di cui all’</w:t>
      </w:r>
      <w:r w:rsidRPr="00704893">
        <w:rPr>
          <w:rFonts w:cs="Times New Roman"/>
          <w:sz w:val="24"/>
          <w:szCs w:val="24"/>
          <w:bdr w:val="none" w:sz="0" w:space="0" w:color="auto" w:frame="1"/>
        </w:rPr>
        <w:t>articolo 17, comma 4-</w:t>
      </w:r>
      <w:r w:rsidRPr="00704893">
        <w:rPr>
          <w:rFonts w:cs="Times New Roman"/>
          <w:iCs/>
          <w:sz w:val="24"/>
          <w:szCs w:val="24"/>
          <w:bdr w:val="none" w:sz="0" w:space="0" w:color="auto" w:frame="1"/>
        </w:rPr>
        <w:t>bis</w:t>
      </w:r>
      <w:r w:rsidRPr="00704893">
        <w:rPr>
          <w:rFonts w:cs="Times New Roman"/>
          <w:sz w:val="24"/>
          <w:szCs w:val="24"/>
          <w:bdr w:val="none" w:sz="0" w:space="0" w:color="auto" w:frame="1"/>
        </w:rPr>
        <w:t>, lettera </w:t>
      </w:r>
      <w:r w:rsidRPr="00704893">
        <w:rPr>
          <w:rFonts w:cs="Times New Roman"/>
          <w:iCs/>
          <w:sz w:val="24"/>
          <w:szCs w:val="24"/>
          <w:bdr w:val="none" w:sz="0" w:space="0" w:color="auto" w:frame="1"/>
        </w:rPr>
        <w:t>e)</w:t>
      </w:r>
      <w:r w:rsidRPr="00704893">
        <w:rPr>
          <w:rFonts w:cs="Times New Roman"/>
          <w:sz w:val="24"/>
          <w:szCs w:val="24"/>
          <w:bdr w:val="none" w:sz="0" w:space="0" w:color="auto" w:frame="1"/>
        </w:rPr>
        <w:t>, della legge 23 agosto 1988, n. 400, </w:t>
      </w:r>
      <w:r w:rsidRPr="00704893">
        <w:rPr>
          <w:rFonts w:cs="Times New Roman"/>
          <w:bCs/>
          <w:sz w:val="24"/>
          <w:szCs w:val="24"/>
          <w:bdr w:val="none" w:sz="0" w:space="0" w:color="auto" w:frame="1"/>
        </w:rPr>
        <w:t>si </w:t>
      </w:r>
      <w:r w:rsidRPr="00704893">
        <w:rPr>
          <w:rFonts w:cs="Times New Roman"/>
          <w:sz w:val="24"/>
          <w:szCs w:val="24"/>
          <w:bdr w:val="none" w:sz="0" w:space="0" w:color="auto" w:frame="1"/>
        </w:rPr>
        <w:t>provvede alla </w:t>
      </w:r>
      <w:r w:rsidRPr="00704893">
        <w:rPr>
          <w:rFonts w:cs="Times New Roman"/>
          <w:bCs/>
          <w:sz w:val="24"/>
          <w:szCs w:val="24"/>
          <w:bdr w:val="none" w:sz="0" w:space="0" w:color="auto" w:frame="1"/>
        </w:rPr>
        <w:t>ri</w:t>
      </w:r>
      <w:r w:rsidRPr="00704893">
        <w:rPr>
          <w:rFonts w:cs="Times New Roman"/>
          <w:sz w:val="24"/>
          <w:szCs w:val="24"/>
          <w:bdr w:val="none" w:sz="0" w:space="0" w:color="auto" w:frame="1"/>
        </w:rPr>
        <w:t>definizione</w:t>
      </w:r>
      <w:r w:rsidRPr="00704893">
        <w:rPr>
          <w:rFonts w:cs="Times New Roman"/>
          <w:bCs/>
          <w:sz w:val="24"/>
          <w:szCs w:val="24"/>
          <w:bdr w:val="none" w:sz="0" w:space="0" w:color="auto" w:frame="1"/>
        </w:rPr>
        <w:t>, in coerenza con l’articolo 6 e</w:t>
      </w:r>
      <w:r w:rsidRPr="00704893">
        <w:rPr>
          <w:rFonts w:cs="Times New Roman"/>
          <w:b/>
          <w:bCs/>
          <w:sz w:val="24"/>
          <w:szCs w:val="24"/>
          <w:bdr w:val="none" w:sz="0" w:space="0" w:color="auto" w:frame="1"/>
        </w:rPr>
        <w:t xml:space="preserve"> </w:t>
      </w:r>
      <w:r w:rsidRPr="00704893">
        <w:rPr>
          <w:rFonts w:cs="Times New Roman"/>
          <w:bCs/>
          <w:sz w:val="24"/>
          <w:szCs w:val="24"/>
          <w:bdr w:val="none" w:sz="0" w:space="0" w:color="auto" w:frame="1"/>
        </w:rPr>
        <w:t>con il presente articolo,</w:t>
      </w:r>
      <w:r w:rsidRPr="00704893">
        <w:rPr>
          <w:rFonts w:cs="Times New Roman"/>
          <w:sz w:val="24"/>
          <w:szCs w:val="24"/>
          <w:bdr w:val="none" w:sz="0" w:space="0" w:color="auto" w:frame="1"/>
        </w:rPr>
        <w:t> dei compiti degli uffici dirigenziali non generali </w:t>
      </w:r>
      <w:r w:rsidRPr="00704893">
        <w:rPr>
          <w:rFonts w:cs="Times New Roman"/>
          <w:bCs/>
          <w:sz w:val="24"/>
          <w:szCs w:val="24"/>
          <w:bdr w:val="none" w:sz="0" w:space="0" w:color="auto" w:frame="1"/>
        </w:rPr>
        <w:t>del Ministero dell’economia e delle finanze</w:t>
      </w:r>
      <w:r w:rsidRPr="00704893">
        <w:rPr>
          <w:rFonts w:cs="Times New Roman"/>
          <w:sz w:val="24"/>
          <w:szCs w:val="24"/>
          <w:bdr w:val="none" w:sz="0" w:space="0" w:color="auto" w:frame="1"/>
        </w:rPr>
        <w:t>, </w:t>
      </w:r>
      <w:r w:rsidRPr="00704893">
        <w:rPr>
          <w:rFonts w:cs="Times New Roman"/>
          <w:bCs/>
          <w:sz w:val="24"/>
          <w:szCs w:val="24"/>
          <w:bdr w:val="none" w:sz="0" w:space="0" w:color="auto" w:frame="1"/>
        </w:rPr>
        <w:t xml:space="preserve">nelle more del perfezionamento del regolamento di organizzazione del predetto Ministero, ivi incluso quello degli uffici di diretta collaborazione, da adottarsi entro il 31 gennaio 2022 con le modalità di cui all’articolo 10 del decreto-legge 1° marzo 2021, n. 22, convertito con modificazioni dalla </w:t>
      </w:r>
      <w:r w:rsidRPr="00704893">
        <w:rPr>
          <w:rFonts w:cs="Times New Roman"/>
          <w:bCs/>
          <w:sz w:val="24"/>
          <w:szCs w:val="24"/>
        </w:rPr>
        <w:t xml:space="preserve">legge 22 aprile </w:t>
      </w:r>
      <w:r w:rsidRPr="00704893">
        <w:rPr>
          <w:rFonts w:cs="Times New Roman"/>
          <w:sz w:val="24"/>
          <w:szCs w:val="24"/>
        </w:rPr>
        <w:t>2021</w:t>
      </w:r>
      <w:r w:rsidRPr="00704893">
        <w:rPr>
          <w:rFonts w:cs="Times New Roman"/>
          <w:bCs/>
          <w:sz w:val="24"/>
          <w:szCs w:val="24"/>
        </w:rPr>
        <w:t xml:space="preserve"> </w:t>
      </w:r>
      <w:r w:rsidRPr="00704893">
        <w:rPr>
          <w:rFonts w:cs="Times New Roman"/>
          <w:bCs/>
          <w:sz w:val="24"/>
          <w:szCs w:val="24"/>
          <w:bdr w:val="none" w:sz="0" w:space="0" w:color="auto" w:frame="1"/>
        </w:rPr>
        <w:t>n.</w:t>
      </w:r>
      <w:r w:rsidRPr="00704893">
        <w:rPr>
          <w:rFonts w:cs="Times New Roman"/>
          <w:bCs/>
          <w:sz w:val="24"/>
          <w:szCs w:val="24"/>
        </w:rPr>
        <w:t xml:space="preserve"> 55. </w:t>
      </w:r>
      <w:r w:rsidRPr="00704893">
        <w:rPr>
          <w:rFonts w:cs="Times New Roman"/>
          <w:sz w:val="24"/>
          <w:szCs w:val="24"/>
        </w:rPr>
        <w:t>In sede di prima applicazione, gli incarichi dirigenziali di livello generale di cui all’articolo 6 e</w:t>
      </w:r>
      <w:r w:rsidRPr="00704893">
        <w:rPr>
          <w:rFonts w:cs="Times New Roman"/>
          <w:b/>
          <w:sz w:val="24"/>
          <w:szCs w:val="24"/>
        </w:rPr>
        <w:t xml:space="preserve"> </w:t>
      </w:r>
      <w:r w:rsidRPr="00704893">
        <w:rPr>
          <w:rFonts w:cs="Times New Roman"/>
          <w:sz w:val="24"/>
          <w:szCs w:val="24"/>
        </w:rPr>
        <w:t>al presente articolo possono essere conferiti anche nel caso in cui le procedure di nomina siano state avviate prima dell’adozione del predetto regolamento di organizzazione, ma siano comunque conformi ai compiti e all’organizzazione del Ministero e coerenti rispettivamente</w:t>
      </w:r>
      <w:r w:rsidRPr="00704893">
        <w:rPr>
          <w:rFonts w:cs="Times New Roman"/>
          <w:b/>
          <w:sz w:val="24"/>
          <w:szCs w:val="24"/>
        </w:rPr>
        <w:t xml:space="preserve"> </w:t>
      </w:r>
      <w:r w:rsidRPr="00704893">
        <w:rPr>
          <w:rFonts w:cs="Times New Roman"/>
          <w:sz w:val="24"/>
          <w:szCs w:val="24"/>
        </w:rPr>
        <w:t>con le disposizioni dell’articolo 6 e</w:t>
      </w:r>
      <w:r w:rsidRPr="00704893">
        <w:rPr>
          <w:rFonts w:cs="Times New Roman"/>
          <w:b/>
          <w:sz w:val="24"/>
          <w:szCs w:val="24"/>
        </w:rPr>
        <w:t xml:space="preserve"> </w:t>
      </w:r>
      <w:r w:rsidRPr="00704893">
        <w:rPr>
          <w:rFonts w:cs="Times New Roman"/>
          <w:sz w:val="24"/>
          <w:szCs w:val="24"/>
        </w:rPr>
        <w:t>del presente articolo.</w:t>
      </w:r>
    </w:p>
    <w:p w:rsidR="0017106F" w:rsidRPr="00704893" w:rsidRDefault="0017106F" w:rsidP="00704893">
      <w:pPr>
        <w:snapToGrid w:val="0"/>
        <w:rPr>
          <w:rFonts w:cs="Times New Roman"/>
          <w:i/>
          <w:sz w:val="24"/>
          <w:szCs w:val="24"/>
        </w:rPr>
      </w:pPr>
      <w:r w:rsidRPr="00704893">
        <w:rPr>
          <w:rFonts w:cs="Times New Roman"/>
          <w:iCs/>
          <w:sz w:val="24"/>
          <w:szCs w:val="24"/>
        </w:rPr>
        <w:t>10.</w:t>
      </w:r>
      <w:r w:rsidRPr="00704893">
        <w:rPr>
          <w:rFonts w:cs="Times New Roman"/>
          <w:i/>
          <w:sz w:val="24"/>
          <w:szCs w:val="24"/>
        </w:rPr>
        <w:t xml:space="preserve"> </w:t>
      </w:r>
      <w:r w:rsidRPr="00704893">
        <w:rPr>
          <w:rFonts w:cs="Times New Roman"/>
          <w:sz w:val="24"/>
          <w:szCs w:val="24"/>
          <w:bdr w:val="none" w:sz="0" w:space="0" w:color="auto" w:frame="1"/>
        </w:rPr>
        <w:t xml:space="preserve">La </w:t>
      </w:r>
      <w:r w:rsidRPr="00704893">
        <w:rPr>
          <w:rFonts w:cs="Times New Roman"/>
          <w:sz w:val="24"/>
          <w:szCs w:val="24"/>
        </w:rPr>
        <w:t>Sogei S.p.A.</w:t>
      </w:r>
      <w:r w:rsidRPr="00704893">
        <w:rPr>
          <w:rFonts w:cs="Times New Roman"/>
          <w:sz w:val="24"/>
          <w:szCs w:val="24"/>
          <w:bdr w:val="none" w:sz="0" w:space="0" w:color="auto" w:frame="1"/>
        </w:rPr>
        <w:t xml:space="preserve"> assicura il supporto di competenze tecniche e funzionali all’amministrazione economica finanziaria per l’attuazione del PNRR. Per tale attività può avvalersi di Studiare Sviluppo s.r.l., secondo le modalità che saranno definite in specifica Convenzione, per la selezione di esperti cui affidare le attività di supporto.</w:t>
      </w:r>
      <w:r w:rsidRPr="00704893">
        <w:rPr>
          <w:rFonts w:cs="Times New Roman"/>
          <w:sz w:val="24"/>
          <w:szCs w:val="24"/>
        </w:rPr>
        <w:t xml:space="preserve"> </w:t>
      </w:r>
      <w:r w:rsidRPr="00704893">
        <w:rPr>
          <w:rFonts w:cs="Times New Roman"/>
          <w:sz w:val="24"/>
          <w:szCs w:val="24"/>
          <w:bdr w:val="none" w:sz="0" w:space="0" w:color="auto" w:frame="1"/>
        </w:rPr>
        <w:t xml:space="preserve">Alla stessa Società non si applicano le disposizioni relative ai vincoli in materia di contratti di collaborazione coordinata e continuativa e la stessa determina i processi di selezione e assunzione di personale in base a criteri di massima celerità ed efficacia, prediligendo modalità di selezione basate su requisiti curriculari e su colloqui di natura tecnica, anche in deroga a quanto previsto dall’articolo 19 del decreto legislativo 19 agosto 2016, n. 175. </w:t>
      </w:r>
      <w:r w:rsidRPr="00704893">
        <w:rPr>
          <w:rFonts w:cs="Times New Roman"/>
          <w:bCs/>
          <w:sz w:val="24"/>
          <w:szCs w:val="24"/>
        </w:rPr>
        <w:t>Al presente comma si provvede nell’ambito delle risorse disponibili a legislazione vigente e senza nuovi o maggiori oneri per la finanza pubblica.</w:t>
      </w:r>
    </w:p>
    <w:p w:rsidR="0017106F" w:rsidRPr="00704893" w:rsidRDefault="0017106F" w:rsidP="00704893">
      <w:pPr>
        <w:snapToGrid w:val="0"/>
        <w:rPr>
          <w:rFonts w:cs="Times New Roman"/>
          <w:i/>
          <w:sz w:val="24"/>
          <w:szCs w:val="24"/>
        </w:rPr>
      </w:pPr>
      <w:r w:rsidRPr="00704893">
        <w:rPr>
          <w:rFonts w:cs="Times New Roman"/>
          <w:sz w:val="24"/>
          <w:szCs w:val="24"/>
        </w:rPr>
        <w:t>11. La Corte dei conti esercita il controllo sulla gestione di cui all’articolo 3, comma 4 della legge 14 gennaio 1994 n. 20, svolgendo in particolare valutazioni di economicità, efficienza ed efficacia circa l’acquisizione e l’impiego delle risorse finanziarie provenienti dai fondi di cui al PNRR. Tale controllo è svolto in raccordo con la Corte dei conti europea, secondo i principi di sana gestione finanziaria di cui all’articolo 287, paragrafo 2 del Trattato sul funzionamento dell’Unione europea. La Corte dei conti, ai sensi dell’articolo 3, comma 6 della legge 14 gennaio 1994 n. 20, riferisce, almeno annualmente, al Parlamento sullo stato di attuazione del PNRR.</w:t>
      </w:r>
    </w:p>
    <w:p w:rsidR="0017106F" w:rsidRPr="00704893" w:rsidRDefault="0017106F" w:rsidP="00704893">
      <w:pPr>
        <w:snapToGrid w:val="0"/>
        <w:contextualSpacing/>
        <w:rPr>
          <w:rFonts w:cs="Times New Roman"/>
          <w:sz w:val="24"/>
          <w:szCs w:val="24"/>
        </w:rPr>
      </w:pPr>
      <w:r w:rsidRPr="00704893">
        <w:rPr>
          <w:rFonts w:cs="Times New Roman"/>
          <w:sz w:val="24"/>
          <w:szCs w:val="24"/>
        </w:rPr>
        <w:t>12. Ai fini del rafforzamento delle attività di controllo, anche finalizzate alla prevenzione ed al contrasto della corruzione, delle frodi, nonché ad evitare i conflitti</w:t>
      </w:r>
      <w:r w:rsidR="00942509" w:rsidRPr="00704893">
        <w:rPr>
          <w:rFonts w:cs="Times New Roman"/>
          <w:sz w:val="24"/>
          <w:szCs w:val="24"/>
        </w:rPr>
        <w:t xml:space="preserve"> di interesse ed il rischio di </w:t>
      </w:r>
      <w:r w:rsidRPr="00704893">
        <w:rPr>
          <w:rFonts w:cs="Times New Roman"/>
          <w:sz w:val="24"/>
          <w:szCs w:val="24"/>
        </w:rPr>
        <w:t>doppio finanziamento pubblico degli interventi le amministrazioni c</w:t>
      </w:r>
      <w:r w:rsidR="00942509" w:rsidRPr="00704893">
        <w:rPr>
          <w:rFonts w:cs="Times New Roman"/>
          <w:sz w:val="24"/>
          <w:szCs w:val="24"/>
        </w:rPr>
        <w:t xml:space="preserve">entrali titolari di interventi </w:t>
      </w:r>
      <w:r w:rsidRPr="00704893">
        <w:rPr>
          <w:rFonts w:cs="Times New Roman"/>
          <w:sz w:val="24"/>
          <w:szCs w:val="24"/>
        </w:rPr>
        <w:t xml:space="preserve">possono </w:t>
      </w:r>
      <w:r w:rsidRPr="00704893">
        <w:rPr>
          <w:rFonts w:cs="Times New Roman"/>
          <w:sz w:val="24"/>
          <w:szCs w:val="24"/>
        </w:rPr>
        <w:lastRenderedPageBreak/>
        <w:t xml:space="preserve">stipulare specifici protocolli d’intesa con la Guardia di Finanza senza nuovi o maggiori oneri per la finanza pubblica. </w:t>
      </w:r>
    </w:p>
    <w:p w:rsidR="0017106F" w:rsidRPr="00704893" w:rsidRDefault="0017106F" w:rsidP="00704893">
      <w:pPr>
        <w:snapToGrid w:val="0"/>
        <w:contextualSpacing/>
        <w:rPr>
          <w:rFonts w:cs="Times New Roman"/>
          <w:i/>
          <w:sz w:val="24"/>
          <w:szCs w:val="24"/>
        </w:rPr>
      </w:pPr>
      <w:r w:rsidRPr="00704893">
        <w:rPr>
          <w:rFonts w:cs="Times New Roman"/>
          <w:sz w:val="24"/>
          <w:szCs w:val="24"/>
        </w:rPr>
        <w:t>13. Per l’attuazione delle disposizioni di cui al presente articolo è autorizzata la spesa di euro 1.648.645,72 per l’anno 2021 e di euro 3.297.291,43 a decorrere dall’anno 2022.</w:t>
      </w:r>
    </w:p>
    <w:p w:rsidR="0017106F" w:rsidRPr="00704893" w:rsidRDefault="0017106F" w:rsidP="00704893">
      <w:pPr>
        <w:snapToGrid w:val="0"/>
        <w:contextualSpacing/>
        <w:rPr>
          <w:rFonts w:cs="Times New Roman"/>
          <w:i/>
          <w:sz w:val="24"/>
          <w:szCs w:val="24"/>
          <w:bdr w:val="none" w:sz="0" w:space="0" w:color="auto" w:frame="1"/>
        </w:rPr>
      </w:pPr>
    </w:p>
    <w:p w:rsidR="0017106F" w:rsidRPr="00704893" w:rsidRDefault="0017106F" w:rsidP="00704893">
      <w:pPr>
        <w:snapToGrid w:val="0"/>
        <w:ind w:left="284" w:hanging="284"/>
        <w:contextualSpacing/>
        <w:rPr>
          <w:rFonts w:cs="Times New Roman"/>
          <w:bCs/>
          <w:sz w:val="24"/>
          <w:szCs w:val="24"/>
        </w:rPr>
      </w:pPr>
    </w:p>
    <w:p w:rsidR="006B752F" w:rsidRPr="00704893" w:rsidRDefault="006B752F" w:rsidP="00704893">
      <w:pPr>
        <w:pStyle w:val="Titolo4"/>
        <w:spacing w:before="0"/>
        <w:jc w:val="center"/>
        <w:rPr>
          <w:rFonts w:ascii="Times New Roman" w:hAnsi="Times New Roman" w:cs="Times New Roman"/>
          <w:color w:val="auto"/>
          <w:sz w:val="24"/>
          <w:szCs w:val="24"/>
        </w:rPr>
      </w:pPr>
      <w:bookmarkStart w:id="18" w:name="_Toc73017554"/>
      <w:r w:rsidRPr="00704893">
        <w:rPr>
          <w:rFonts w:ascii="Times New Roman" w:hAnsi="Times New Roman" w:cs="Times New Roman"/>
          <w:i w:val="0"/>
          <w:color w:val="auto"/>
          <w:sz w:val="24"/>
          <w:szCs w:val="24"/>
        </w:rPr>
        <w:t>ART. 8</w:t>
      </w:r>
      <w:r w:rsidRPr="00704893">
        <w:rPr>
          <w:rFonts w:ascii="Times New Roman" w:hAnsi="Times New Roman" w:cs="Times New Roman"/>
          <w:color w:val="auto"/>
          <w:sz w:val="24"/>
          <w:szCs w:val="24"/>
        </w:rPr>
        <w:br/>
        <w:t>(Coordinamento della fase attuativa)</w:t>
      </w:r>
      <w:bookmarkEnd w:id="18"/>
    </w:p>
    <w:p w:rsidR="0017106F" w:rsidRPr="00704893" w:rsidRDefault="0017106F" w:rsidP="00704893">
      <w:pPr>
        <w:snapToGrid w:val="0"/>
        <w:ind w:left="284" w:hanging="284"/>
        <w:contextualSpacing/>
        <w:rPr>
          <w:rFonts w:cs="Times New Roman"/>
          <w:sz w:val="24"/>
          <w:szCs w:val="24"/>
        </w:rPr>
      </w:pPr>
    </w:p>
    <w:p w:rsidR="0017106F" w:rsidRPr="00704893" w:rsidRDefault="0017106F" w:rsidP="00704893">
      <w:pPr>
        <w:pStyle w:val="Paragrafoelenco"/>
        <w:numPr>
          <w:ilvl w:val="0"/>
          <w:numId w:val="64"/>
        </w:numPr>
        <w:snapToGrid w:val="0"/>
        <w:spacing w:after="0" w:line="240" w:lineRule="auto"/>
        <w:ind w:left="284" w:hanging="284"/>
        <w:rPr>
          <w:rFonts w:ascii="Times New Roman" w:hAnsi="Times New Roman"/>
          <w:strike/>
          <w:sz w:val="24"/>
          <w:szCs w:val="24"/>
          <w:lang w:val="it-IT"/>
        </w:rPr>
      </w:pPr>
      <w:r w:rsidRPr="00704893">
        <w:rPr>
          <w:rFonts w:ascii="Times New Roman" w:hAnsi="Times New Roman"/>
          <w:sz w:val="24"/>
          <w:szCs w:val="24"/>
          <w:lang w:val="it-IT"/>
        </w:rPr>
        <w:t>Ciascuna amministrazione centrale titolare di interventi previsti nel PNRR provvede al coordinamento delle relative attività di gestione, nonché al monitoraggio, rendicontazione e controllo. A tal fine,  nell’ambito della propria autonomia organizzativa, individua, tra quelle esistenti, la struttura di livello dirigenziale generale di riferimento ovvero istituisce</w:t>
      </w:r>
      <w:r w:rsidRPr="00704893">
        <w:rPr>
          <w:rFonts w:ascii="Times New Roman" w:hAnsi="Times New Roman"/>
          <w:strike/>
          <w:sz w:val="24"/>
          <w:szCs w:val="24"/>
          <w:lang w:val="it-IT"/>
        </w:rPr>
        <w:t>,</w:t>
      </w:r>
      <w:r w:rsidRPr="00704893">
        <w:rPr>
          <w:rFonts w:ascii="Times New Roman" w:hAnsi="Times New Roman"/>
          <w:sz w:val="24"/>
          <w:szCs w:val="24"/>
          <w:lang w:val="it-IT"/>
        </w:rPr>
        <w:t xml:space="preserve">  una unità di missione di livello dirigenziale generale fino al completamento del PNRR, articolata </w:t>
      </w:r>
      <w:r w:rsidRPr="00704893">
        <w:rPr>
          <w:rFonts w:ascii="Times New Roman" w:hAnsi="Times New Roman"/>
          <w:bCs/>
          <w:sz w:val="24"/>
          <w:szCs w:val="24"/>
          <w:lang w:val="it-IT"/>
        </w:rPr>
        <w:t>fino ad un massimo di</w:t>
      </w:r>
      <w:r w:rsidRPr="00704893">
        <w:rPr>
          <w:rFonts w:ascii="Times New Roman" w:hAnsi="Times New Roman"/>
          <w:b/>
          <w:sz w:val="24"/>
          <w:szCs w:val="24"/>
          <w:lang w:val="it-IT"/>
        </w:rPr>
        <w:t xml:space="preserve"> </w:t>
      </w:r>
      <w:r w:rsidRPr="00704893">
        <w:rPr>
          <w:rFonts w:ascii="Times New Roman" w:hAnsi="Times New Roman"/>
          <w:sz w:val="24"/>
          <w:szCs w:val="24"/>
          <w:lang w:val="it-IT"/>
        </w:rPr>
        <w:t xml:space="preserve">tre uffici dirigenziali di livello non generale, rendendo indisponibili, nell’ambito della rispettiva dotazione organica, un numero di posti di funzione dirigenziale equivalente sul piano finanziario ed adottando, entro 30 giorni dalla data di entrata in vigore della legge di conversione del presente decreto, il relativo provvedimento di organizzazione interna, con decreto del Ministro. </w:t>
      </w:r>
    </w:p>
    <w:p w:rsidR="0017106F" w:rsidRPr="00704893" w:rsidRDefault="0017106F" w:rsidP="00704893">
      <w:pPr>
        <w:numPr>
          <w:ilvl w:val="0"/>
          <w:numId w:val="64"/>
        </w:numPr>
        <w:snapToGrid w:val="0"/>
        <w:ind w:left="283" w:hanging="357"/>
        <w:rPr>
          <w:rFonts w:cs="Times New Roman"/>
          <w:sz w:val="24"/>
          <w:szCs w:val="24"/>
        </w:rPr>
      </w:pPr>
      <w:r w:rsidRPr="00704893">
        <w:rPr>
          <w:rFonts w:cs="Times New Roman"/>
          <w:sz w:val="24"/>
          <w:szCs w:val="24"/>
        </w:rPr>
        <w:t>La struttura di cui al comma 1 rappresenta il punto di contatto con il Servizio centrale per il PNRR per l’espletamento degli adempimenti previsti dal Regolamento (UE) 2021/241 e, in particolare, per la presentazione alla Commissione europea delle richieste di pagamento ai sensi dell’articolo 24, paragrafo 2. La stessa provvede a trasmettere al predetto Servizio centrale i dati finanziari e di realizzazione fisica e procedurale degli investimenti e delle riforme, nonché l’avanzamento dei relativi milestone e target, attraverso le specifiche funzionalità del sistema informatico di cui all’articolo 1, comma 1043, della legge 30 dicembre 2020, n. 178.</w:t>
      </w:r>
    </w:p>
    <w:p w:rsidR="0017106F" w:rsidRPr="00704893" w:rsidRDefault="0017106F" w:rsidP="00704893">
      <w:pPr>
        <w:numPr>
          <w:ilvl w:val="0"/>
          <w:numId w:val="64"/>
        </w:numPr>
        <w:snapToGrid w:val="0"/>
        <w:ind w:left="283" w:hanging="357"/>
        <w:rPr>
          <w:rFonts w:cs="Times New Roman"/>
          <w:sz w:val="24"/>
          <w:szCs w:val="24"/>
        </w:rPr>
      </w:pPr>
      <w:r w:rsidRPr="00704893">
        <w:rPr>
          <w:rFonts w:cs="Times New Roman"/>
          <w:sz w:val="24"/>
          <w:szCs w:val="24"/>
        </w:rPr>
        <w:t>La medesima struttura vigila affinché siano adottati criteri di selezione delle azioni coerenti con le regole e gli obiettivi del PNRR ed emana linee guida per assicurare la correttezza delle procedure di attuazione e rendicontazione, la regolarità della spesa ed il conseguimento dei milestone e target e di ogni altro adempimento previsto dalla normativa comunitaria e nazionale applicabile al PNRR. Svolge attività di supporto nella definizione, attuazione, monitoraggio e valutazione di programmi e progetti cofinanziati ovvero finanziati da fondi nazionali, europei e internazionali, nonché attività di supporto all'attuazione di politiche pubbliche per lo sviluppo, anche in relazione alle esigenze di programmazione e attuazione del PNRR.</w:t>
      </w:r>
    </w:p>
    <w:p w:rsidR="0017106F" w:rsidRPr="00704893" w:rsidRDefault="0017106F" w:rsidP="00704893">
      <w:pPr>
        <w:numPr>
          <w:ilvl w:val="0"/>
          <w:numId w:val="64"/>
        </w:numPr>
        <w:snapToGrid w:val="0"/>
        <w:ind w:left="283" w:hanging="357"/>
        <w:rPr>
          <w:rFonts w:cs="Times New Roman"/>
          <w:sz w:val="24"/>
          <w:szCs w:val="24"/>
        </w:rPr>
      </w:pPr>
      <w:r w:rsidRPr="00704893">
        <w:rPr>
          <w:rFonts w:cs="Times New Roman"/>
          <w:sz w:val="24"/>
          <w:szCs w:val="24"/>
        </w:rPr>
        <w:t xml:space="preserve">La struttura </w:t>
      </w:r>
      <w:r w:rsidRPr="00704893">
        <w:rPr>
          <w:rFonts w:cs="Times New Roman"/>
          <w:bCs/>
          <w:sz w:val="24"/>
          <w:szCs w:val="24"/>
        </w:rPr>
        <w:t>di cui al comma 1</w:t>
      </w:r>
      <w:r w:rsidRPr="00704893" w:rsidDel="00044D9D">
        <w:rPr>
          <w:rFonts w:cs="Times New Roman"/>
          <w:sz w:val="24"/>
          <w:szCs w:val="24"/>
        </w:rPr>
        <w:t xml:space="preserve"> </w:t>
      </w:r>
      <w:r w:rsidRPr="00704893">
        <w:rPr>
          <w:rFonts w:cs="Times New Roman"/>
          <w:sz w:val="24"/>
          <w:szCs w:val="24"/>
        </w:rPr>
        <w:t xml:space="preserve">vigila sulla regolarità delle procedure e delle spese e adotta tutte le iniziative necessarie a prevenire, correggere e sanzionare le irregolarità e gli indebiti utilizzi delle risorse.  Adotta le iniziative necessarie a prevenire le frodi, i conflitti di interesse ed evitare il rischio di doppio finanziamento pubblico degli interventi, anche attraverso i protocolli </w:t>
      </w:r>
      <w:r w:rsidRPr="00704893">
        <w:rPr>
          <w:rFonts w:cs="Times New Roman"/>
          <w:bCs/>
          <w:sz w:val="24"/>
          <w:szCs w:val="24"/>
        </w:rPr>
        <w:t>d’intesa</w:t>
      </w:r>
      <w:r w:rsidRPr="00704893">
        <w:rPr>
          <w:rFonts w:cs="Times New Roman"/>
          <w:b/>
          <w:sz w:val="24"/>
          <w:szCs w:val="24"/>
        </w:rPr>
        <w:t xml:space="preserve"> </w:t>
      </w:r>
      <w:r w:rsidRPr="00704893">
        <w:rPr>
          <w:rFonts w:cs="Times New Roman"/>
          <w:sz w:val="24"/>
          <w:szCs w:val="24"/>
        </w:rPr>
        <w:t>di cui al comma 13 dell’articolo 7. Esse sono inoltre responsabili dell’avvio delle procedure di recupero e restituzione delle risorse indebitamente utilizzate, ovvero oggetto di frode o doppio finanziamento pubblico.</w:t>
      </w:r>
    </w:p>
    <w:p w:rsidR="0017106F" w:rsidRPr="00704893" w:rsidRDefault="0017106F" w:rsidP="00704893">
      <w:pPr>
        <w:numPr>
          <w:ilvl w:val="0"/>
          <w:numId w:val="64"/>
        </w:numPr>
        <w:snapToGrid w:val="0"/>
        <w:ind w:left="283" w:hanging="357"/>
        <w:rPr>
          <w:rFonts w:cs="Times New Roman"/>
          <w:sz w:val="24"/>
          <w:szCs w:val="24"/>
        </w:rPr>
      </w:pPr>
      <w:r w:rsidRPr="00704893">
        <w:rPr>
          <w:rFonts w:cs="Times New Roman"/>
          <w:sz w:val="24"/>
          <w:szCs w:val="24"/>
        </w:rPr>
        <w:t>Al fine di salvaguardare il raggiungimento, anche in sede prospettica, degli obiettivi e dei traguardi, intermedi e finali del PNRR, i bandi, gli avvisi e gli altri strumenti previsti per la selezione dei singoli progetti e l’assegnazione delle risorse prevedono clausole di riduzione o revoca dei contributi, in caso di mancato raggiungimento, nei tempi assegnati, degli obiettivi previsti, e di riassegnazione delle somme, fino alla concorrenza delle risorse economiche previste per i singoli bandi, per lo scorrimento della graduatorie formatesi in seguito alla presentazione delle relative domande ammesse al contributo, compatibilmente con i vincoli assunti con l’Unione Europea.</w:t>
      </w:r>
    </w:p>
    <w:p w:rsidR="0017106F" w:rsidRPr="00704893" w:rsidRDefault="0017106F" w:rsidP="00704893">
      <w:pPr>
        <w:snapToGrid w:val="0"/>
        <w:ind w:left="-74"/>
        <w:rPr>
          <w:rFonts w:cs="Times New Roman"/>
          <w:sz w:val="24"/>
          <w:szCs w:val="24"/>
        </w:rPr>
      </w:pPr>
    </w:p>
    <w:p w:rsidR="006B752F" w:rsidRPr="00704893" w:rsidRDefault="006B752F" w:rsidP="00704893">
      <w:pPr>
        <w:pStyle w:val="Titolo4"/>
        <w:spacing w:before="0"/>
        <w:jc w:val="center"/>
        <w:rPr>
          <w:rFonts w:ascii="Times New Roman" w:hAnsi="Times New Roman" w:cs="Times New Roman"/>
          <w:color w:val="auto"/>
          <w:sz w:val="24"/>
          <w:szCs w:val="24"/>
        </w:rPr>
      </w:pPr>
      <w:bookmarkStart w:id="19" w:name="_Toc73017555"/>
      <w:r w:rsidRPr="00704893">
        <w:rPr>
          <w:rFonts w:ascii="Times New Roman" w:hAnsi="Times New Roman" w:cs="Times New Roman"/>
          <w:i w:val="0"/>
          <w:color w:val="auto"/>
          <w:sz w:val="24"/>
          <w:szCs w:val="24"/>
        </w:rPr>
        <w:t>ART. 9</w:t>
      </w:r>
      <w:r w:rsidRPr="00704893">
        <w:rPr>
          <w:rFonts w:ascii="Times New Roman" w:hAnsi="Times New Roman" w:cs="Times New Roman"/>
          <w:color w:val="auto"/>
          <w:sz w:val="24"/>
          <w:szCs w:val="24"/>
        </w:rPr>
        <w:br/>
        <w:t>(Attuazione degli interventi del PNRR)</w:t>
      </w:r>
      <w:bookmarkEnd w:id="19"/>
    </w:p>
    <w:p w:rsidR="001129A2" w:rsidRPr="00704893" w:rsidRDefault="001129A2" w:rsidP="00704893">
      <w:pPr>
        <w:snapToGrid w:val="0"/>
        <w:ind w:left="284" w:hanging="284"/>
        <w:contextualSpacing/>
        <w:jc w:val="center"/>
        <w:rPr>
          <w:rFonts w:cs="Times New Roman"/>
          <w:bCs/>
          <w:sz w:val="24"/>
          <w:szCs w:val="24"/>
        </w:rPr>
      </w:pPr>
    </w:p>
    <w:p w:rsidR="0017106F" w:rsidRPr="00704893" w:rsidRDefault="0017106F" w:rsidP="00704893">
      <w:pPr>
        <w:snapToGrid w:val="0"/>
        <w:ind w:left="720"/>
        <w:rPr>
          <w:rFonts w:cs="Times New Roman"/>
          <w:sz w:val="24"/>
          <w:szCs w:val="24"/>
        </w:rPr>
      </w:pPr>
    </w:p>
    <w:p w:rsidR="0017106F" w:rsidRPr="00704893" w:rsidRDefault="0017106F" w:rsidP="00704893">
      <w:pPr>
        <w:numPr>
          <w:ilvl w:val="0"/>
          <w:numId w:val="66"/>
        </w:numPr>
        <w:snapToGrid w:val="0"/>
        <w:ind w:left="709" w:hanging="425"/>
        <w:contextualSpacing/>
        <w:rPr>
          <w:rFonts w:cs="Times New Roman"/>
          <w:sz w:val="24"/>
          <w:szCs w:val="24"/>
        </w:rPr>
      </w:pPr>
      <w:r w:rsidRPr="00704893">
        <w:rPr>
          <w:rFonts w:cs="Times New Roman"/>
          <w:sz w:val="24"/>
          <w:szCs w:val="24"/>
        </w:rPr>
        <w:t xml:space="preserve">Alla realizzazione operativa degli interventi previsti dal PNRR provvedono le Amministrazioni centrali, le Regioni e gli enti locali, sulla base delle specifiche competenze istituzionali, attraverso le proprie strutture, ovvero avvalendosi di soggetti attuatori esterni individuati con le modalità previste dalla normativa nazionale e comunitaria vigente. </w:t>
      </w:r>
    </w:p>
    <w:p w:rsidR="0017106F" w:rsidRPr="00704893" w:rsidRDefault="0017106F" w:rsidP="00704893">
      <w:pPr>
        <w:numPr>
          <w:ilvl w:val="0"/>
          <w:numId w:val="67"/>
        </w:numPr>
        <w:snapToGrid w:val="0"/>
        <w:rPr>
          <w:rFonts w:cs="Times New Roman"/>
          <w:sz w:val="24"/>
          <w:szCs w:val="24"/>
        </w:rPr>
      </w:pPr>
      <w:r w:rsidRPr="00704893">
        <w:rPr>
          <w:rFonts w:cs="Times New Roman"/>
          <w:sz w:val="24"/>
          <w:szCs w:val="24"/>
        </w:rPr>
        <w:t xml:space="preserve">Al fine di assicurare l’efficace e tempestiva attuazione degli interventi del PNRR, le Amministrazioni di cui al comma 1 possono avvalersi del supporto tecnico-operativo assicurato per il PNRR da società a prevalente partecipazione pubblica, come previsto all’articolo 10. </w:t>
      </w:r>
    </w:p>
    <w:p w:rsidR="0017106F" w:rsidRPr="00704893" w:rsidRDefault="0017106F" w:rsidP="00704893">
      <w:pPr>
        <w:numPr>
          <w:ilvl w:val="0"/>
          <w:numId w:val="67"/>
        </w:numPr>
        <w:snapToGrid w:val="0"/>
        <w:rPr>
          <w:rFonts w:cs="Times New Roman"/>
          <w:sz w:val="24"/>
          <w:szCs w:val="24"/>
        </w:rPr>
      </w:pPr>
      <w:r w:rsidRPr="00704893">
        <w:rPr>
          <w:rFonts w:cs="Times New Roman"/>
          <w:sz w:val="24"/>
          <w:szCs w:val="24"/>
        </w:rPr>
        <w:t xml:space="preserve">Gli atti, i contratti ed i provvedimenti di spesa adottati dalle Amministrazioni per l’attuazione degli interventi del PNRR sono sottoposti ai controlli ordinari di legalità e ai controlli amministrativo-contabili previsti dalla legislazione nazionale applicabile.  </w:t>
      </w:r>
    </w:p>
    <w:p w:rsidR="0017106F" w:rsidRPr="00704893" w:rsidRDefault="0017106F" w:rsidP="00704893">
      <w:pPr>
        <w:numPr>
          <w:ilvl w:val="0"/>
          <w:numId w:val="67"/>
        </w:numPr>
        <w:snapToGrid w:val="0"/>
        <w:rPr>
          <w:rFonts w:cs="Times New Roman"/>
          <w:sz w:val="24"/>
          <w:szCs w:val="24"/>
        </w:rPr>
      </w:pPr>
      <w:r w:rsidRPr="00704893">
        <w:rPr>
          <w:rFonts w:cs="Times New Roman"/>
          <w:sz w:val="24"/>
          <w:szCs w:val="24"/>
        </w:rPr>
        <w:t xml:space="preserve">Le amministrazioni di cui al comma 1 assicurano la completa tracciabilità delle operazioni e la tenuta di una apposita codificazione contabile per l’utilizzo delle risorse del PNRR. Conservano tutti gli atti e la relativa documentazione giustificativa su supporti informatici adeguati e li rendono disponibili per le attività di controllo e di audit.  </w:t>
      </w:r>
    </w:p>
    <w:p w:rsidR="0017106F" w:rsidRPr="00704893" w:rsidRDefault="0017106F" w:rsidP="00704893">
      <w:pPr>
        <w:snapToGrid w:val="0"/>
        <w:jc w:val="center"/>
        <w:rPr>
          <w:rFonts w:cs="Times New Roman"/>
          <w:sz w:val="24"/>
          <w:szCs w:val="24"/>
        </w:rPr>
      </w:pPr>
    </w:p>
    <w:p w:rsidR="00E22FB5" w:rsidRPr="00704893" w:rsidRDefault="00E22FB5" w:rsidP="00704893">
      <w:pPr>
        <w:pStyle w:val="Titolo4"/>
        <w:spacing w:before="0"/>
        <w:jc w:val="center"/>
        <w:rPr>
          <w:rFonts w:ascii="Times New Roman" w:hAnsi="Times New Roman" w:cs="Times New Roman"/>
          <w:color w:val="auto"/>
          <w:sz w:val="24"/>
          <w:szCs w:val="24"/>
        </w:rPr>
      </w:pPr>
      <w:bookmarkStart w:id="20" w:name="_Toc73017556"/>
      <w:r w:rsidRPr="00704893">
        <w:rPr>
          <w:rFonts w:ascii="Times New Roman" w:hAnsi="Times New Roman" w:cs="Times New Roman"/>
          <w:i w:val="0"/>
          <w:color w:val="auto"/>
          <w:sz w:val="24"/>
          <w:szCs w:val="24"/>
        </w:rPr>
        <w:t>ART. 10</w:t>
      </w:r>
      <w:r w:rsidRPr="00704893">
        <w:rPr>
          <w:rFonts w:ascii="Times New Roman" w:hAnsi="Times New Roman" w:cs="Times New Roman"/>
          <w:color w:val="auto"/>
          <w:sz w:val="24"/>
          <w:szCs w:val="24"/>
        </w:rPr>
        <w:br/>
        <w:t>(Misure per accelerare la realizzazione degli investimenti pubblici)</w:t>
      </w:r>
      <w:bookmarkEnd w:id="20"/>
    </w:p>
    <w:p w:rsidR="00E22FB5" w:rsidRPr="00704893" w:rsidRDefault="00E22FB5" w:rsidP="00704893">
      <w:pPr>
        <w:snapToGrid w:val="0"/>
        <w:ind w:left="284" w:hanging="284"/>
        <w:contextualSpacing/>
        <w:jc w:val="center"/>
        <w:rPr>
          <w:rFonts w:cs="Times New Roman"/>
          <w:bCs/>
          <w:sz w:val="24"/>
          <w:szCs w:val="24"/>
        </w:rPr>
      </w:pPr>
    </w:p>
    <w:p w:rsidR="0017106F" w:rsidRPr="00704893" w:rsidRDefault="0017106F" w:rsidP="00704893">
      <w:pPr>
        <w:numPr>
          <w:ilvl w:val="0"/>
          <w:numId w:val="59"/>
        </w:numPr>
        <w:autoSpaceDE w:val="0"/>
        <w:autoSpaceDN w:val="0"/>
        <w:adjustRightInd w:val="0"/>
        <w:snapToGrid w:val="0"/>
        <w:ind w:left="284" w:hanging="284"/>
        <w:rPr>
          <w:rFonts w:cs="Times New Roman"/>
          <w:sz w:val="24"/>
          <w:szCs w:val="24"/>
        </w:rPr>
      </w:pPr>
      <w:r w:rsidRPr="00704893">
        <w:rPr>
          <w:rFonts w:cs="Times New Roman"/>
          <w:sz w:val="24"/>
          <w:szCs w:val="24"/>
        </w:rPr>
        <w:t>Per sostenere la definizione e l’avvio delle procedure di affidamento ed accelerare l’attuazione degli investimenti pubblici, in particolare di quelli previsti dal PNRR e dal ciclo di programmazione nazionale e comunitaria 2021-2027, le amministrazioni interessate mediante apposite convenzioni possono avvalersi del supporto tecnico-operativo di società in house qualificate ai sensi dell’articolo 38 del decreto legislativo 18 aprile 2016, n. 50.</w:t>
      </w:r>
    </w:p>
    <w:p w:rsidR="0017106F" w:rsidRPr="00704893" w:rsidRDefault="0017106F" w:rsidP="00704893">
      <w:pPr>
        <w:numPr>
          <w:ilvl w:val="0"/>
          <w:numId w:val="59"/>
        </w:numPr>
        <w:autoSpaceDE w:val="0"/>
        <w:autoSpaceDN w:val="0"/>
        <w:adjustRightInd w:val="0"/>
        <w:snapToGrid w:val="0"/>
        <w:ind w:left="284" w:hanging="284"/>
        <w:rPr>
          <w:rFonts w:cs="Times New Roman"/>
          <w:sz w:val="24"/>
          <w:szCs w:val="24"/>
        </w:rPr>
      </w:pPr>
      <w:r w:rsidRPr="00704893">
        <w:rPr>
          <w:rFonts w:cs="Times New Roman"/>
          <w:sz w:val="24"/>
          <w:szCs w:val="24"/>
        </w:rPr>
        <w:t xml:space="preserve">L’attività di supporto di cui al comma 1 copre anche le fasi di definizione, attuazione, monitoraggio e valutazione degli interventi e comprende azioni di rafforzamento della capacità amministrativa, anche attraverso la messa a disposizione di esperti particolarmente qualificati. </w:t>
      </w:r>
    </w:p>
    <w:p w:rsidR="0017106F" w:rsidRPr="00704893" w:rsidRDefault="0017106F" w:rsidP="00704893">
      <w:pPr>
        <w:numPr>
          <w:ilvl w:val="0"/>
          <w:numId w:val="59"/>
        </w:numPr>
        <w:autoSpaceDE w:val="0"/>
        <w:autoSpaceDN w:val="0"/>
        <w:adjustRightInd w:val="0"/>
        <w:snapToGrid w:val="0"/>
        <w:ind w:left="284" w:hanging="284"/>
        <w:rPr>
          <w:rFonts w:cs="Times New Roman"/>
          <w:sz w:val="24"/>
          <w:szCs w:val="24"/>
        </w:rPr>
      </w:pPr>
      <w:r w:rsidRPr="00704893">
        <w:rPr>
          <w:rFonts w:cs="Times New Roman"/>
          <w:sz w:val="24"/>
          <w:szCs w:val="24"/>
        </w:rPr>
        <w:t xml:space="preserve">Ai fini dell’articolo 192, comma 2, del suddetto decreto legislativo n. 50 del 2016, la valutazione della congruità economica dell’offerta ha riguardo all’oggetto e al valore della prestazione e la motivazione del provvedimento di affidamento dà conto dei vantaggi, rispetto al ricorso al mercato, derivanti dal risparmio di tempo e di risorse economiche, mediante comparazione degli standard di riferimento della Consip S.p.A. </w:t>
      </w:r>
    </w:p>
    <w:p w:rsidR="0017106F" w:rsidRPr="00704893" w:rsidRDefault="0017106F" w:rsidP="00704893">
      <w:pPr>
        <w:numPr>
          <w:ilvl w:val="0"/>
          <w:numId w:val="59"/>
        </w:numPr>
        <w:snapToGrid w:val="0"/>
        <w:ind w:left="284" w:hanging="284"/>
        <w:rPr>
          <w:rFonts w:cs="Times New Roman"/>
          <w:sz w:val="24"/>
          <w:szCs w:val="24"/>
        </w:rPr>
      </w:pPr>
      <w:r w:rsidRPr="00704893">
        <w:rPr>
          <w:rFonts w:cs="Times New Roman"/>
          <w:sz w:val="24"/>
          <w:szCs w:val="24"/>
        </w:rPr>
        <w:t>Le Regioni e gli enti locali, per il tramite delle amministrazioni centrali dello Stato, possono avvalersi del supporto tecnico-operativo delle società di cui al comma 1 per la promozione e la realizzazione di progetti di sviluppo territoriale finanziati da fondi europei e nazionali.</w:t>
      </w:r>
    </w:p>
    <w:p w:rsidR="0017106F" w:rsidRPr="00704893" w:rsidRDefault="0017106F" w:rsidP="00704893">
      <w:pPr>
        <w:numPr>
          <w:ilvl w:val="0"/>
          <w:numId w:val="59"/>
        </w:numPr>
        <w:autoSpaceDE w:val="0"/>
        <w:autoSpaceDN w:val="0"/>
        <w:adjustRightInd w:val="0"/>
        <w:snapToGrid w:val="0"/>
        <w:ind w:left="284" w:hanging="284"/>
        <w:rPr>
          <w:rFonts w:cs="Times New Roman"/>
          <w:sz w:val="24"/>
          <w:szCs w:val="24"/>
        </w:rPr>
      </w:pPr>
      <w:r w:rsidRPr="00704893">
        <w:rPr>
          <w:rFonts w:cs="Times New Roman"/>
          <w:sz w:val="24"/>
          <w:szCs w:val="24"/>
        </w:rPr>
        <w:t>Il Ministero dell’economia e delle finanze definisce i contenuti minimi delle convenzioni per l’attuazione di quanto previsto dal comma 4. Ai relativi oneri le Amministrazioni provvedono nell’ambito delle risorse disponibili a legislazione vigente. Laddove ammissibili, tali oneri possono essere posti a carico delle risorse previste per l’attuazione degli interventi PNRR, ovvero delle risorse per l’assistenza tecnica previste nei programmi UE 2021/2027 per gli interventi di supporto agli stessi riferiti.</w:t>
      </w:r>
    </w:p>
    <w:p w:rsidR="0017106F" w:rsidRPr="00704893" w:rsidRDefault="0017106F" w:rsidP="00704893">
      <w:pPr>
        <w:numPr>
          <w:ilvl w:val="0"/>
          <w:numId w:val="59"/>
        </w:numPr>
        <w:autoSpaceDE w:val="0"/>
        <w:autoSpaceDN w:val="0"/>
        <w:adjustRightInd w:val="0"/>
        <w:snapToGrid w:val="0"/>
        <w:ind w:left="284" w:hanging="284"/>
        <w:rPr>
          <w:rFonts w:cs="Times New Roman"/>
          <w:sz w:val="24"/>
          <w:szCs w:val="24"/>
        </w:rPr>
      </w:pPr>
      <w:r w:rsidRPr="00704893">
        <w:rPr>
          <w:rFonts w:cs="Times New Roman"/>
          <w:sz w:val="24"/>
          <w:szCs w:val="24"/>
        </w:rPr>
        <w:t xml:space="preserve">Ai fini dell’espletamento delle attività di supporto di cui al presente articolo, le società interessate possono provvedere con le risorse interne, con personale esterno, nonché con il ricorso a competenze – di persone fisiche o giuridiche - disponibili sul mercato, nel rispetto di quanto stabilito dal decreto legislativo 18 aprile 2016, n. 50 e dal decreto legislativo 19 agosto 2016, n. 175. </w:t>
      </w:r>
    </w:p>
    <w:p w:rsidR="006E786A" w:rsidRPr="00704893" w:rsidRDefault="006E786A" w:rsidP="00704893">
      <w:pPr>
        <w:snapToGrid w:val="0"/>
        <w:jc w:val="center"/>
        <w:rPr>
          <w:rFonts w:cs="Times New Roman"/>
          <w:sz w:val="24"/>
          <w:szCs w:val="24"/>
        </w:rPr>
      </w:pPr>
    </w:p>
    <w:p w:rsidR="00E22FB5" w:rsidRPr="00704893" w:rsidRDefault="00E22FB5" w:rsidP="00704893">
      <w:pPr>
        <w:pStyle w:val="Titolo4"/>
        <w:spacing w:before="0"/>
        <w:jc w:val="center"/>
        <w:rPr>
          <w:rFonts w:ascii="Times New Roman" w:hAnsi="Times New Roman" w:cs="Times New Roman"/>
          <w:color w:val="auto"/>
          <w:sz w:val="24"/>
          <w:szCs w:val="24"/>
        </w:rPr>
      </w:pPr>
      <w:bookmarkStart w:id="21" w:name="_Toc73017557"/>
      <w:r w:rsidRPr="00704893">
        <w:rPr>
          <w:rFonts w:ascii="Times New Roman" w:hAnsi="Times New Roman" w:cs="Times New Roman"/>
          <w:i w:val="0"/>
          <w:color w:val="auto"/>
          <w:sz w:val="24"/>
          <w:szCs w:val="24"/>
        </w:rPr>
        <w:t>ART. 11</w:t>
      </w:r>
      <w:r w:rsidRPr="00704893">
        <w:rPr>
          <w:rFonts w:ascii="Times New Roman" w:hAnsi="Times New Roman" w:cs="Times New Roman"/>
          <w:color w:val="auto"/>
          <w:sz w:val="24"/>
          <w:szCs w:val="24"/>
        </w:rPr>
        <w:br/>
        <w:t>(Rafforzamento della capacità amministrativa delle stazioni appaltanti)</w:t>
      </w:r>
      <w:bookmarkEnd w:id="21"/>
    </w:p>
    <w:p w:rsidR="00E22FB5" w:rsidRPr="00704893" w:rsidRDefault="00E22FB5" w:rsidP="00704893">
      <w:pPr>
        <w:snapToGrid w:val="0"/>
        <w:ind w:left="284" w:hanging="284"/>
        <w:contextualSpacing/>
        <w:jc w:val="center"/>
        <w:rPr>
          <w:rFonts w:cs="Times New Roman"/>
          <w:bCs/>
          <w:sz w:val="24"/>
          <w:szCs w:val="24"/>
        </w:rPr>
      </w:pPr>
    </w:p>
    <w:p w:rsidR="0017106F" w:rsidRPr="00704893" w:rsidRDefault="0017106F" w:rsidP="00704893">
      <w:pPr>
        <w:autoSpaceDE w:val="0"/>
        <w:autoSpaceDN w:val="0"/>
        <w:adjustRightInd w:val="0"/>
        <w:snapToGrid w:val="0"/>
        <w:ind w:left="284"/>
        <w:rPr>
          <w:rFonts w:cs="Times New Roman"/>
          <w:sz w:val="24"/>
          <w:szCs w:val="24"/>
        </w:rPr>
      </w:pPr>
      <w:r w:rsidRPr="00704893">
        <w:rPr>
          <w:rFonts w:cs="Times New Roman"/>
          <w:sz w:val="24"/>
          <w:szCs w:val="24"/>
        </w:rPr>
        <w:t xml:space="preserve">1. Per aumentare l'efficacia e l'efficienza dell'attività di approvvigionamento e garantire una rapida attuazione delle progettualità del PNRR e degli altri interventi ad esso collegati, ivi compresi i </w:t>
      </w:r>
      <w:r w:rsidRPr="00704893">
        <w:rPr>
          <w:rFonts w:cs="Times New Roman"/>
          <w:sz w:val="24"/>
          <w:szCs w:val="24"/>
        </w:rPr>
        <w:lastRenderedPageBreak/>
        <w:t>programmi cofinanziati dall’Unione europea per il periodo 2021/2027, Consip S.p.A. mette a disposizione delle pubbliche amministrazioni specifici contratti, accordi quadro e servizi di supporto tecnico. Per le medesime finalità, Consip S.p.A. realizza un programma di informazione, formazione e tutoraggio nella gestione delle specifiche procedure di acquisto e di progettualità per l'evoluzione del Sistema Nazionale di e-Procurement ed il rafforzamento della capacità amministrativa e tecnica delle pubbliche amministrazioni.</w:t>
      </w:r>
    </w:p>
    <w:p w:rsidR="0017106F" w:rsidRPr="00704893" w:rsidRDefault="0017106F" w:rsidP="00704893">
      <w:pPr>
        <w:autoSpaceDE w:val="0"/>
        <w:autoSpaceDN w:val="0"/>
        <w:adjustRightInd w:val="0"/>
        <w:snapToGrid w:val="0"/>
        <w:ind w:left="284"/>
        <w:rPr>
          <w:rFonts w:cs="Times New Roman"/>
          <w:sz w:val="24"/>
          <w:szCs w:val="24"/>
        </w:rPr>
      </w:pPr>
      <w:r w:rsidRPr="00704893">
        <w:rPr>
          <w:rFonts w:cs="Times New Roman"/>
          <w:sz w:val="24"/>
          <w:szCs w:val="24"/>
        </w:rPr>
        <w:t xml:space="preserve">2. La Società di cui all'articolo 83, comma 15, del decreto-legge 25 giugno 2008, n. 112, convertito, con modificazioni, dalla legge 6 agosto 2008, n. 133, per garantire il raggiungimento degli obiettivi di cui al comma 1 di propria competenza, si avvale di Consip S.p.A. ai sensi dell’art. 4, comma 3 ter del decreto legge 6 luglio 2012, n. 95, convertito dalla legge 7 agosto 2012, n. 135, per le acquisizioni delle risorse tecniche e professionali. </w:t>
      </w:r>
    </w:p>
    <w:p w:rsidR="0017106F" w:rsidRPr="00704893" w:rsidRDefault="0017106F" w:rsidP="00704893">
      <w:pPr>
        <w:autoSpaceDE w:val="0"/>
        <w:autoSpaceDN w:val="0"/>
        <w:adjustRightInd w:val="0"/>
        <w:snapToGrid w:val="0"/>
        <w:ind w:left="284"/>
        <w:rPr>
          <w:rFonts w:cs="Times New Roman"/>
          <w:sz w:val="24"/>
          <w:szCs w:val="24"/>
        </w:rPr>
      </w:pPr>
      <w:r w:rsidRPr="00704893">
        <w:rPr>
          <w:rFonts w:cs="Times New Roman"/>
          <w:sz w:val="24"/>
          <w:szCs w:val="24"/>
        </w:rPr>
        <w:t>3. Per realizzare le finalità di cui al presente articolo, il Ministero dell’economia e delle finanze stipula con la Consip S.p.A. apposito disciplinare, nel limite complessivo di spesa di 40 milioni di euro per gli anni dal 2021 al 2026. A tal fine è autorizzata la spesa di 8 milioni per ciascuno degli anni dal 2022 al 2026.</w:t>
      </w:r>
    </w:p>
    <w:p w:rsidR="006E786A" w:rsidRPr="00704893" w:rsidRDefault="006E786A" w:rsidP="00704893">
      <w:pPr>
        <w:snapToGrid w:val="0"/>
        <w:jc w:val="center"/>
        <w:rPr>
          <w:rFonts w:cs="Times New Roman"/>
          <w:bCs/>
          <w:sz w:val="24"/>
          <w:szCs w:val="24"/>
        </w:rPr>
      </w:pPr>
    </w:p>
    <w:p w:rsidR="006B752F" w:rsidRPr="00704893" w:rsidRDefault="006B752F" w:rsidP="00704893">
      <w:pPr>
        <w:pStyle w:val="Titolo4"/>
        <w:spacing w:before="0"/>
        <w:jc w:val="center"/>
        <w:rPr>
          <w:rFonts w:ascii="Times New Roman" w:hAnsi="Times New Roman" w:cs="Times New Roman"/>
          <w:color w:val="auto"/>
          <w:sz w:val="24"/>
          <w:szCs w:val="24"/>
        </w:rPr>
      </w:pPr>
      <w:bookmarkStart w:id="22" w:name="_Toc73017558"/>
      <w:r w:rsidRPr="00704893">
        <w:rPr>
          <w:rFonts w:ascii="Times New Roman" w:hAnsi="Times New Roman" w:cs="Times New Roman"/>
          <w:i w:val="0"/>
          <w:color w:val="auto"/>
          <w:sz w:val="24"/>
          <w:szCs w:val="24"/>
        </w:rPr>
        <w:t>ART. 12</w:t>
      </w:r>
      <w:r w:rsidRPr="00704893">
        <w:rPr>
          <w:rFonts w:ascii="Times New Roman" w:hAnsi="Times New Roman" w:cs="Times New Roman"/>
          <w:color w:val="auto"/>
          <w:sz w:val="24"/>
          <w:szCs w:val="24"/>
        </w:rPr>
        <w:br/>
        <w:t>(Assunzioni di personale)</w:t>
      </w:r>
      <w:bookmarkEnd w:id="22"/>
    </w:p>
    <w:p w:rsidR="001129A2" w:rsidRPr="00704893" w:rsidRDefault="001129A2" w:rsidP="00704893">
      <w:pPr>
        <w:snapToGrid w:val="0"/>
        <w:jc w:val="center"/>
        <w:rPr>
          <w:rFonts w:cs="Times New Roman"/>
          <w:bCs/>
          <w:sz w:val="24"/>
          <w:szCs w:val="24"/>
        </w:rPr>
      </w:pPr>
    </w:p>
    <w:p w:rsidR="0017106F" w:rsidRPr="00704893" w:rsidRDefault="0017106F" w:rsidP="00704893">
      <w:pPr>
        <w:numPr>
          <w:ilvl w:val="0"/>
          <w:numId w:val="60"/>
        </w:numPr>
        <w:snapToGrid w:val="0"/>
        <w:ind w:left="426"/>
        <w:rPr>
          <w:rFonts w:cs="Times New Roman"/>
          <w:bCs/>
          <w:sz w:val="24"/>
          <w:szCs w:val="24"/>
        </w:rPr>
      </w:pPr>
      <w:r w:rsidRPr="00704893">
        <w:rPr>
          <w:rFonts w:cs="Times New Roman"/>
          <w:bCs/>
          <w:sz w:val="24"/>
          <w:szCs w:val="24"/>
        </w:rPr>
        <w:t xml:space="preserve">Per l’attuazione delle disposizioni di cui al presente </w:t>
      </w:r>
      <w:r w:rsidR="006E786A" w:rsidRPr="00704893">
        <w:rPr>
          <w:rFonts w:cs="Times New Roman"/>
          <w:bCs/>
          <w:sz w:val="24"/>
          <w:szCs w:val="24"/>
        </w:rPr>
        <w:t>Titolo</w:t>
      </w:r>
      <w:r w:rsidRPr="00704893">
        <w:rPr>
          <w:rFonts w:cs="Times New Roman"/>
          <w:bCs/>
          <w:sz w:val="24"/>
          <w:szCs w:val="24"/>
        </w:rPr>
        <w:t xml:space="preserve"> entro trenta giorni dall’entrata in vigore del presente </w:t>
      </w:r>
      <w:r w:rsidR="006E786A" w:rsidRPr="00704893">
        <w:rPr>
          <w:rFonts w:cs="Times New Roman"/>
          <w:bCs/>
          <w:sz w:val="24"/>
          <w:szCs w:val="24"/>
        </w:rPr>
        <w:t>Titolo</w:t>
      </w:r>
      <w:r w:rsidRPr="00704893">
        <w:rPr>
          <w:rFonts w:cs="Times New Roman"/>
          <w:bCs/>
          <w:sz w:val="24"/>
          <w:szCs w:val="24"/>
        </w:rPr>
        <w:t xml:space="preserve">, il Dipartimento della Funzione Pubblica della Presidenza del Consiglio dei ministri indice un concorso pubblico, per titoli ed esame orale, per il reclutamento di un contingente complessivo di  trecentocinquanta unità  di personale non dirigenziale a tempo determinato per un periodo anche superiore a trentasei mesi, ma non eccedente la durata di completamento del PNRR e comunque non oltre il 31 dicembre 2026, da inquadrare nell'Area III, posizione economica F1, nei profili professionali economico, giuridico, informatico, statistico-matematico, ingegneristico gestionale da ripartire </w:t>
      </w:r>
      <w:r w:rsidRPr="00704893">
        <w:rPr>
          <w:rFonts w:cs="Times New Roman"/>
          <w:sz w:val="24"/>
          <w:szCs w:val="24"/>
        </w:rPr>
        <w:t>con successivo decreto del Presidente del Consiglio dei ministri</w:t>
      </w:r>
      <w:bookmarkStart w:id="23" w:name="_Hlk72494288"/>
      <w:r w:rsidRPr="00704893">
        <w:rPr>
          <w:rFonts w:cs="Times New Roman"/>
          <w:sz w:val="24"/>
          <w:szCs w:val="24"/>
        </w:rPr>
        <w:t>, su proposta del Ministro dell’Economia e delle Finanze,</w:t>
      </w:r>
      <w:r w:rsidRPr="00704893">
        <w:rPr>
          <w:rFonts w:cs="Times New Roman"/>
          <w:b/>
          <w:bCs/>
          <w:sz w:val="24"/>
          <w:szCs w:val="24"/>
        </w:rPr>
        <w:t xml:space="preserve"> </w:t>
      </w:r>
      <w:bookmarkEnd w:id="23"/>
      <w:r w:rsidRPr="00704893">
        <w:rPr>
          <w:rFonts w:cs="Times New Roman"/>
          <w:bCs/>
          <w:sz w:val="24"/>
          <w:szCs w:val="24"/>
        </w:rPr>
        <w:t>tra le amministrazioni centrali titolari degli interventi del PNRR,.</w:t>
      </w:r>
    </w:p>
    <w:p w:rsidR="0017106F" w:rsidRPr="00704893" w:rsidRDefault="0017106F" w:rsidP="00704893">
      <w:pPr>
        <w:numPr>
          <w:ilvl w:val="0"/>
          <w:numId w:val="60"/>
        </w:numPr>
        <w:snapToGrid w:val="0"/>
        <w:ind w:left="426"/>
        <w:rPr>
          <w:rFonts w:cs="Times New Roman"/>
          <w:bCs/>
          <w:sz w:val="24"/>
          <w:szCs w:val="24"/>
        </w:rPr>
      </w:pPr>
      <w:r w:rsidRPr="00704893">
        <w:rPr>
          <w:rFonts w:cs="Times New Roman"/>
          <w:bCs/>
          <w:sz w:val="24"/>
          <w:szCs w:val="24"/>
        </w:rPr>
        <w:t>La selezione del personale di cui al comma 1 è svolta con le modalità digitali, decentrate e semplificate di cui all’articolo 10, comma 1, lettera c), del decreto-legge 1° aprile 2021, n. 44</w:t>
      </w:r>
      <w:proofErr w:type="gramStart"/>
      <w:r w:rsidRPr="00704893">
        <w:rPr>
          <w:rFonts w:cs="Times New Roman"/>
          <w:bCs/>
          <w:sz w:val="24"/>
          <w:szCs w:val="24"/>
        </w:rPr>
        <w:t>. .</w:t>
      </w:r>
      <w:proofErr w:type="gramEnd"/>
    </w:p>
    <w:p w:rsidR="0017106F" w:rsidRPr="00704893" w:rsidRDefault="0017106F" w:rsidP="00704893">
      <w:pPr>
        <w:numPr>
          <w:ilvl w:val="0"/>
          <w:numId w:val="60"/>
        </w:numPr>
        <w:snapToGrid w:val="0"/>
        <w:ind w:left="426"/>
        <w:rPr>
          <w:rFonts w:cs="Times New Roman"/>
          <w:bCs/>
          <w:i/>
          <w:color w:val="00B0F0"/>
          <w:sz w:val="24"/>
          <w:szCs w:val="24"/>
        </w:rPr>
      </w:pPr>
      <w:r w:rsidRPr="00704893">
        <w:rPr>
          <w:rFonts w:cs="Times New Roman"/>
          <w:bCs/>
          <w:sz w:val="24"/>
          <w:szCs w:val="24"/>
        </w:rPr>
        <w:t xml:space="preserve">Le graduatorie del concorso di cui comma 1 rimangono efficaci per la durata di attuazione del PNRR e sono oggetto di scorrimento in ragione di motivate esigenze fino a ulteriori 300 unità a valere sulle vigenti facoltà </w:t>
      </w:r>
      <w:proofErr w:type="spellStart"/>
      <w:r w:rsidRPr="00704893">
        <w:rPr>
          <w:rFonts w:cs="Times New Roman"/>
          <w:bCs/>
          <w:sz w:val="24"/>
          <w:szCs w:val="24"/>
        </w:rPr>
        <w:t>assunzionali</w:t>
      </w:r>
      <w:proofErr w:type="spellEnd"/>
      <w:r w:rsidRPr="00704893">
        <w:rPr>
          <w:rFonts w:cs="Times New Roman"/>
          <w:bCs/>
          <w:sz w:val="24"/>
          <w:szCs w:val="24"/>
        </w:rPr>
        <w:t xml:space="preserve">. </w:t>
      </w:r>
    </w:p>
    <w:p w:rsidR="0017106F" w:rsidRPr="00704893" w:rsidRDefault="0017106F" w:rsidP="00704893">
      <w:pPr>
        <w:numPr>
          <w:ilvl w:val="0"/>
          <w:numId w:val="60"/>
        </w:numPr>
        <w:snapToGrid w:val="0"/>
        <w:ind w:left="426"/>
        <w:rPr>
          <w:rFonts w:cs="Times New Roman"/>
          <w:bCs/>
          <w:sz w:val="24"/>
          <w:szCs w:val="24"/>
        </w:rPr>
      </w:pPr>
      <w:r w:rsidRPr="00704893">
        <w:rPr>
          <w:rFonts w:cs="Times New Roman"/>
          <w:bCs/>
          <w:sz w:val="24"/>
          <w:szCs w:val="24"/>
        </w:rPr>
        <w:t>L’assunzione di personale di cui al comma 1, da selezionare anche avvalendosi della Commissione per l’attuazione del progetto di riqualificazione delle pubbliche amministrazioni di cui all’articolo 35, comma 5, del decreto legislativo 30 marzo 2001, n. 165, si espleta in deroga ai limiti di spesa di cui all’articolo 9, comma 28, del decreto-legge 31 maggio 2010, n. 78, convertito, con modificazioni, dalla legge 30 luglio 2010, n. 122.</w:t>
      </w:r>
    </w:p>
    <w:p w:rsidR="0017106F" w:rsidRPr="00704893" w:rsidRDefault="0017106F" w:rsidP="00704893">
      <w:pPr>
        <w:numPr>
          <w:ilvl w:val="0"/>
          <w:numId w:val="60"/>
        </w:numPr>
        <w:snapToGrid w:val="0"/>
        <w:ind w:left="426"/>
        <w:rPr>
          <w:rFonts w:cs="Times New Roman"/>
          <w:bCs/>
          <w:sz w:val="24"/>
          <w:szCs w:val="24"/>
        </w:rPr>
      </w:pPr>
      <w:r w:rsidRPr="00704893">
        <w:rPr>
          <w:rFonts w:cs="Times New Roman"/>
          <w:bCs/>
          <w:sz w:val="24"/>
          <w:szCs w:val="24"/>
        </w:rPr>
        <w:t xml:space="preserve">Al fine di assicurare la più efficace e tempestiva attuazione degli interventi del PNRR, ciascuna amministrazione </w:t>
      </w:r>
      <w:r w:rsidRPr="00704893">
        <w:rPr>
          <w:rFonts w:cs="Times New Roman"/>
          <w:sz w:val="24"/>
          <w:szCs w:val="24"/>
        </w:rPr>
        <w:t>di cui al comma 1</w:t>
      </w:r>
      <w:r w:rsidRPr="00704893">
        <w:rPr>
          <w:rFonts w:cs="Times New Roman"/>
          <w:bCs/>
          <w:sz w:val="24"/>
          <w:szCs w:val="24"/>
        </w:rPr>
        <w:t xml:space="preserve"> può avvalersi di un contingente di esperti di comprovata qualificazione professionale nelle materie oggetto degli interventi ai sensi dell'articolo 7, comma 6, del decreto legislativo 30 marzo 2001, n. 165, per la durata massima di trentasei mesi, per un importo massimo di 50.000 euro lordi annui per singolo incarico, entro il limite di spesa complessivo di euro 4.000.000 per l’anno 2021 e di euro 8.000.000 per ciascuno degli anni 2021, 2022, 2023, 2024, 2025 e 2026 da ripartire con successivo decreto del Presidente del Consiglio dei ministri, su</w:t>
      </w:r>
      <w:r w:rsidRPr="00704893">
        <w:rPr>
          <w:rFonts w:cs="Times New Roman"/>
          <w:b/>
          <w:sz w:val="24"/>
          <w:szCs w:val="24"/>
        </w:rPr>
        <w:t xml:space="preserve"> </w:t>
      </w:r>
      <w:r w:rsidRPr="00704893">
        <w:rPr>
          <w:rFonts w:cs="Times New Roman"/>
          <w:bCs/>
          <w:sz w:val="24"/>
          <w:szCs w:val="24"/>
        </w:rPr>
        <w:t>proposta del Ministro dell’Economia e delle Finanze.</w:t>
      </w:r>
    </w:p>
    <w:p w:rsidR="0017106F" w:rsidRPr="00704893" w:rsidRDefault="0017106F" w:rsidP="00704893">
      <w:pPr>
        <w:snapToGrid w:val="0"/>
        <w:ind w:left="426" w:hanging="426"/>
        <w:rPr>
          <w:rFonts w:cs="Times New Roman"/>
          <w:sz w:val="24"/>
          <w:szCs w:val="24"/>
          <w:bdr w:val="none" w:sz="0" w:space="0" w:color="auto" w:frame="1"/>
        </w:rPr>
      </w:pPr>
      <w:r w:rsidRPr="00704893">
        <w:rPr>
          <w:rFonts w:cs="Times New Roman"/>
          <w:sz w:val="24"/>
          <w:szCs w:val="24"/>
          <w:bdr w:val="none" w:sz="0" w:space="0" w:color="auto" w:frame="1"/>
        </w:rPr>
        <w:t>6.    Per l’attuazione delle disposizioni di cui al comma 1 è autorizzata la spesa di euro 8.967.418,44 per l’anno 2021 e di euro 17.934.836,87 per gli anni dal 2022al 2024.</w:t>
      </w:r>
    </w:p>
    <w:p w:rsidR="0017106F" w:rsidRPr="00704893" w:rsidRDefault="0017106F" w:rsidP="00704893">
      <w:pPr>
        <w:ind w:left="360"/>
        <w:rPr>
          <w:rFonts w:cs="Times New Roman"/>
          <w:sz w:val="24"/>
          <w:szCs w:val="24"/>
        </w:rPr>
      </w:pPr>
    </w:p>
    <w:p w:rsidR="008015F8" w:rsidRPr="00704893" w:rsidRDefault="007B3C0A" w:rsidP="00704893">
      <w:pPr>
        <w:pStyle w:val="Titolo2"/>
        <w:spacing w:after="0"/>
        <w:rPr>
          <w:b w:val="0"/>
          <w:bCs w:val="0"/>
          <w:iCs w:val="0"/>
          <w:sz w:val="24"/>
          <w:szCs w:val="24"/>
        </w:rPr>
      </w:pPr>
      <w:bookmarkStart w:id="24" w:name="_Toc73017559"/>
      <w:r w:rsidRPr="00704893">
        <w:rPr>
          <w:i w:val="0"/>
          <w:sz w:val="24"/>
          <w:szCs w:val="24"/>
        </w:rPr>
        <w:t>Titolo II – Poteri sostitutivi, superamento del dissenso e procedure finanziarie</w:t>
      </w:r>
      <w:bookmarkEnd w:id="24"/>
      <w:r w:rsidRPr="00704893">
        <w:rPr>
          <w:i w:val="0"/>
          <w:sz w:val="24"/>
          <w:szCs w:val="24"/>
        </w:rPr>
        <w:t xml:space="preserve"> </w:t>
      </w:r>
    </w:p>
    <w:p w:rsidR="008015F8" w:rsidRPr="00704893" w:rsidRDefault="008015F8" w:rsidP="00704893">
      <w:pPr>
        <w:snapToGrid w:val="0"/>
        <w:jc w:val="center"/>
        <w:rPr>
          <w:rFonts w:cs="Times New Roman"/>
          <w:b/>
          <w:bCs/>
          <w:sz w:val="24"/>
          <w:szCs w:val="24"/>
        </w:rPr>
      </w:pPr>
    </w:p>
    <w:p w:rsidR="006B752F" w:rsidRPr="00704893" w:rsidRDefault="006B752F" w:rsidP="00704893">
      <w:pPr>
        <w:pStyle w:val="Titolo4"/>
        <w:spacing w:before="0"/>
        <w:jc w:val="center"/>
        <w:rPr>
          <w:rFonts w:ascii="Times New Roman" w:hAnsi="Times New Roman" w:cs="Times New Roman"/>
          <w:color w:val="auto"/>
          <w:sz w:val="24"/>
          <w:szCs w:val="24"/>
        </w:rPr>
      </w:pPr>
      <w:bookmarkStart w:id="25" w:name="_Toc73017560"/>
      <w:r w:rsidRPr="00704893">
        <w:rPr>
          <w:rFonts w:ascii="Times New Roman" w:hAnsi="Times New Roman" w:cs="Times New Roman"/>
          <w:i w:val="0"/>
          <w:color w:val="auto"/>
          <w:sz w:val="24"/>
          <w:szCs w:val="24"/>
        </w:rPr>
        <w:t>ART. 13</w:t>
      </w:r>
      <w:r w:rsidRPr="00704893">
        <w:rPr>
          <w:rFonts w:ascii="Times New Roman" w:hAnsi="Times New Roman" w:cs="Times New Roman"/>
          <w:color w:val="auto"/>
          <w:sz w:val="24"/>
          <w:szCs w:val="24"/>
        </w:rPr>
        <w:br/>
        <w:t>(Poteri sostitutivi)</w:t>
      </w:r>
      <w:bookmarkEnd w:id="25"/>
    </w:p>
    <w:p w:rsidR="001129A2" w:rsidRPr="00704893" w:rsidRDefault="001129A2" w:rsidP="00704893">
      <w:pPr>
        <w:snapToGrid w:val="0"/>
        <w:jc w:val="center"/>
        <w:rPr>
          <w:rFonts w:cs="Times New Roman"/>
          <w:bCs/>
          <w:sz w:val="24"/>
          <w:szCs w:val="24"/>
        </w:rPr>
      </w:pPr>
    </w:p>
    <w:p w:rsidR="0017106F" w:rsidRPr="00704893" w:rsidRDefault="0017106F" w:rsidP="00704893">
      <w:pPr>
        <w:rPr>
          <w:rFonts w:cs="Times New Roman"/>
          <w:sz w:val="24"/>
          <w:szCs w:val="24"/>
        </w:rPr>
      </w:pPr>
      <w:bookmarkStart w:id="26" w:name="_Hlk58339382"/>
      <w:r w:rsidRPr="00704893">
        <w:rPr>
          <w:rFonts w:cs="Times New Roman"/>
          <w:sz w:val="24"/>
          <w:szCs w:val="24"/>
        </w:rPr>
        <w:t xml:space="preserve">1. </w:t>
      </w:r>
      <w:bookmarkStart w:id="27" w:name="_Hlk53250727"/>
      <w:r w:rsidRPr="00704893">
        <w:rPr>
          <w:rFonts w:cs="Times New Roman"/>
          <w:sz w:val="24"/>
          <w:szCs w:val="24"/>
        </w:rPr>
        <w:t>In caso di mancato rispetto da parte delle Regioni, delle Città metropolitane, delle Province o dei Comuni degli obblighi e impegni finalizzati all’attuazione del PNNR e assunti in qualità di soggetti attuatori, consistente anche nella mancata adozione di atti e provvedimenti necessari all’avvio dei progetti del Piano, ovvero nel ritardo, inerzia o difformità nell’esecuzione dei progetti, il Presidente del Consiglio dei ministri, ove sia messo anche solo potenzialmente a rischio il conseguimento degli obiettivi intermedi e finali del PNRR e su proposta della Cabina di regia o del Ministro competente, assegna al soggetto attuatore interessato un termine per provvedere non superiore a quindici giorni. In caso di perdurante inerzia, su proposta del Presidente del Consiglio dei ministri o del suindicato Ministro, sentito il soggetto attuatore, il Consiglio dei ministri individua l’amministrazione, l’ente, l’organo o l’ufficio, ovvero in alternativa nomina uno o più commissari ad acta, ai quali attribuisce, in via sostitutiva, il potere di adottare gli atti o provvedimenti necessari ovvero di provvedere all’esecuzione ai progetti, anche avvalendosi di società di cui all’articolo 2 del decreto legislativo 19 agosto 2016, n. 175 o di altre amministrazioni specificamente indicate.</w:t>
      </w:r>
    </w:p>
    <w:p w:rsidR="0017106F" w:rsidRPr="00704893" w:rsidRDefault="0017106F" w:rsidP="00704893">
      <w:pPr>
        <w:rPr>
          <w:rFonts w:cs="Times New Roman"/>
          <w:sz w:val="24"/>
          <w:szCs w:val="24"/>
        </w:rPr>
      </w:pPr>
      <w:r w:rsidRPr="00704893">
        <w:rPr>
          <w:rFonts w:cs="Times New Roman"/>
          <w:sz w:val="24"/>
          <w:szCs w:val="24"/>
        </w:rPr>
        <w:t>2. Fermo restando l’esercizio dei poteri sostitutivi di cui al comma 1, e nei casi ivi previsti, il Ministro per gli affari regionali e le autonomie può promuovere le opportune iniziative di impulso e coordinamento delle Regioni, Città metropolitane, Province o Comuni, anche in sede di Conferenza permanente per i rapporti tra lo Stato, le Regioni e le Province autonome di Trento e Bolzano nonché di Conferenza Unificata.</w:t>
      </w:r>
    </w:p>
    <w:p w:rsidR="0017106F" w:rsidRPr="00704893" w:rsidRDefault="0017106F" w:rsidP="00704893">
      <w:pPr>
        <w:rPr>
          <w:rFonts w:cs="Times New Roman"/>
          <w:sz w:val="24"/>
          <w:szCs w:val="24"/>
        </w:rPr>
      </w:pPr>
      <w:r w:rsidRPr="00704893">
        <w:rPr>
          <w:rFonts w:cs="Times New Roman"/>
          <w:sz w:val="24"/>
          <w:szCs w:val="24"/>
        </w:rPr>
        <w:t>3. Nel caso in cui l’inadempimento, il ritardo, l’inerzia o la difformità di cui al comma 1 sia ascrivibile a un soggetto attuatore diverso dalle Regioni, dalle Città metropolitane, dalle Province o dai Comuni, all’assegnazione del termine non superiore a quindici giorni e al successivo esercizio del potere sostitutivo con le stesse modalità previste dall’ultimo periodo del comma 1 provvede direttamente il Ministro competente. Lo stesso Ministro provvede analogamente nel caso in cui la richiesta di esercizio dei poteri sostitutivi provenga, per qualunque ragione, direttamente da un soggetto attuatore, ivi incluse le Regioni, le Città metropolitane, le Province e i Comuni.</w:t>
      </w:r>
    </w:p>
    <w:p w:rsidR="0017106F" w:rsidRPr="00704893" w:rsidRDefault="0017106F" w:rsidP="00704893">
      <w:pPr>
        <w:rPr>
          <w:rFonts w:cs="Times New Roman"/>
          <w:sz w:val="24"/>
          <w:szCs w:val="24"/>
        </w:rPr>
      </w:pPr>
      <w:r w:rsidRPr="00704893">
        <w:rPr>
          <w:rFonts w:cs="Times New Roman"/>
          <w:sz w:val="24"/>
          <w:szCs w:val="24"/>
        </w:rPr>
        <w:t>4. Ove il Ministro competente non adotti i provvedimenti di cui al comma 3 e in tutti i casi in cui situazioni o eventi ostativi alla realizzazione dei progetti rientranti nel piano non risultino altrimenti superabili con celerità, su proposta del Presidente del Consiglio dei ministri o della Cabina di regia, il Consiglio dei ministri esercita i poteri sostitutivi con le modalità previste dal comma 1.</w:t>
      </w:r>
    </w:p>
    <w:p w:rsidR="0017106F" w:rsidRPr="00704893" w:rsidRDefault="0017106F" w:rsidP="00704893">
      <w:pPr>
        <w:rPr>
          <w:rFonts w:cs="Times New Roman"/>
          <w:sz w:val="24"/>
          <w:szCs w:val="24"/>
        </w:rPr>
      </w:pPr>
      <w:r w:rsidRPr="00704893">
        <w:rPr>
          <w:rFonts w:cs="Times New Roman"/>
          <w:sz w:val="24"/>
          <w:szCs w:val="24"/>
        </w:rPr>
        <w:t>5. L’amministrazione, l’ente, l’organo, l’ufficio individuati o i commissari ad acta nominati ai sensi dei commi precedenti</w:t>
      </w:r>
      <w:bookmarkEnd w:id="27"/>
      <w:r w:rsidRPr="00704893">
        <w:rPr>
          <w:rFonts w:cs="Times New Roman"/>
          <w:sz w:val="24"/>
          <w:szCs w:val="24"/>
        </w:rPr>
        <w:t xml:space="preserve">, ove strettamente indispensabile per garantire il rispetto del cronoprogramma </w:t>
      </w:r>
      <w:bookmarkStart w:id="28" w:name="_Hlk71714911"/>
      <w:r w:rsidRPr="00704893">
        <w:rPr>
          <w:rFonts w:cs="Times New Roman"/>
          <w:sz w:val="24"/>
          <w:szCs w:val="24"/>
        </w:rPr>
        <w:t>del progetto</w:t>
      </w:r>
      <w:bookmarkEnd w:id="28"/>
      <w:r w:rsidRPr="00704893">
        <w:rPr>
          <w:rFonts w:cs="Times New Roman"/>
          <w:sz w:val="24"/>
          <w:szCs w:val="24"/>
        </w:rPr>
        <w:t xml:space="preserve">, provvedono all’adozione dei relativi atti mediante ordinanza motivata, contestualmente comunicata all’Unità per la per la razionalizzazione e il miglioramento dell’efficacia della regolazione di cui al precedente articolo X, in deroga ad ogni disposizione di legge diversa da quella penale, fatto salvo il rispetto delle disposizioni del codice delle leggi antimafia e delle misure di prevenzione di cui al decreto legislativo 6 settembre 2011, n. 159, nonché dei vincoli inderogabili derivanti dall'appartenenza all'Unione europea. Nel caso in cui la deroga riguardi la legislazione regionale, l’ordinanza è adottata, previa intesa con la Conferenza permanente per i rapporti tra lo Stato, le Regioni e le province autonome di Trento e Bolzano, da adottarsi ai sensi dell’articolo 3 del decreto legislativo, 28 agosto 1997, n. 281. Nel caso in cui la deroga riguardi la legislazione in materia di </w:t>
      </w:r>
      <w:r w:rsidRPr="00704893">
        <w:rPr>
          <w:rFonts w:cs="Times New Roman"/>
          <w:bCs/>
          <w:sz w:val="24"/>
          <w:szCs w:val="24"/>
        </w:rPr>
        <w:t>tutela della salute, della sicurezza e della incolumità pubblica, dell’ambiente e del patrimonio culturale, l’ordinanza è adottata previa autorizzazione della Cabina di regia PNRR.</w:t>
      </w:r>
      <w:r w:rsidRPr="00704893">
        <w:rPr>
          <w:rFonts w:cs="Times New Roman"/>
          <w:b/>
          <w:bCs/>
          <w:sz w:val="24"/>
          <w:szCs w:val="24"/>
        </w:rPr>
        <w:t xml:space="preserve"> </w:t>
      </w:r>
      <w:r w:rsidRPr="00704893">
        <w:rPr>
          <w:rFonts w:cs="Times New Roman"/>
          <w:sz w:val="24"/>
          <w:szCs w:val="24"/>
        </w:rPr>
        <w:t>Tali ordinanze sono immediatamente efficaci e sono pubblicate nella Gazzetta Ufficiale.</w:t>
      </w:r>
    </w:p>
    <w:p w:rsidR="0017106F" w:rsidRPr="00704893" w:rsidRDefault="0017106F" w:rsidP="00704893">
      <w:pPr>
        <w:rPr>
          <w:rFonts w:cs="Times New Roman"/>
          <w:sz w:val="24"/>
          <w:szCs w:val="24"/>
        </w:rPr>
      </w:pPr>
      <w:r w:rsidRPr="00704893">
        <w:rPr>
          <w:rFonts w:cs="Times New Roman"/>
          <w:sz w:val="24"/>
          <w:szCs w:val="24"/>
        </w:rPr>
        <w:t>6. La Presidenza del Consiglio dei ministri e le amministrazioni centrali titolari di interventi</w:t>
      </w:r>
      <w:r w:rsidRPr="00704893" w:rsidDel="00C61FBD">
        <w:rPr>
          <w:rFonts w:cs="Times New Roman"/>
          <w:sz w:val="24"/>
          <w:szCs w:val="24"/>
        </w:rPr>
        <w:t xml:space="preserve"> </w:t>
      </w:r>
      <w:r w:rsidRPr="00704893">
        <w:rPr>
          <w:rFonts w:cs="Times New Roman"/>
          <w:sz w:val="24"/>
          <w:szCs w:val="24"/>
        </w:rPr>
        <w:t xml:space="preserve">restano estranee ad ogni rapporto contrattuale e obbligatorio discendente dall’adozione di atti, provvedimenti e comportamenti da parte dei soggetti individuati o nominati per l’esercizio dei poteri sostitutivi ai </w:t>
      </w:r>
      <w:r w:rsidRPr="00704893">
        <w:rPr>
          <w:rFonts w:cs="Times New Roman"/>
          <w:sz w:val="24"/>
          <w:szCs w:val="24"/>
        </w:rPr>
        <w:lastRenderedPageBreak/>
        <w:t>sensi del presente articolo. Di tutte le obbligazioni nei confronti dei terzi rispondono, con le risorse del piano o con risorse proprie, esclusivamente i soggetti attuatori sostituiti.</w:t>
      </w:r>
    </w:p>
    <w:p w:rsidR="0017106F" w:rsidRPr="00704893" w:rsidRDefault="0017106F" w:rsidP="00704893">
      <w:pPr>
        <w:rPr>
          <w:rFonts w:cs="Times New Roman"/>
          <w:sz w:val="24"/>
          <w:szCs w:val="24"/>
        </w:rPr>
      </w:pPr>
    </w:p>
    <w:p w:rsidR="006B752F" w:rsidRPr="00704893" w:rsidRDefault="006B752F" w:rsidP="00704893">
      <w:pPr>
        <w:pStyle w:val="Titolo4"/>
        <w:spacing w:before="0"/>
        <w:jc w:val="center"/>
        <w:rPr>
          <w:rFonts w:ascii="Times New Roman" w:hAnsi="Times New Roman" w:cs="Times New Roman"/>
          <w:color w:val="auto"/>
          <w:sz w:val="24"/>
          <w:szCs w:val="24"/>
        </w:rPr>
      </w:pPr>
      <w:bookmarkStart w:id="29" w:name="_Toc73017561"/>
      <w:bookmarkEnd w:id="26"/>
      <w:r w:rsidRPr="00704893">
        <w:rPr>
          <w:rFonts w:ascii="Times New Roman" w:hAnsi="Times New Roman" w:cs="Times New Roman"/>
          <w:i w:val="0"/>
          <w:color w:val="auto"/>
          <w:sz w:val="24"/>
          <w:szCs w:val="24"/>
        </w:rPr>
        <w:t>ART. 14</w:t>
      </w:r>
      <w:r w:rsidRPr="00704893">
        <w:rPr>
          <w:rFonts w:ascii="Times New Roman" w:hAnsi="Times New Roman" w:cs="Times New Roman"/>
          <w:color w:val="auto"/>
          <w:sz w:val="24"/>
          <w:szCs w:val="24"/>
        </w:rPr>
        <w:br/>
        <w:t>(Superamento del dissenso)</w:t>
      </w:r>
      <w:bookmarkEnd w:id="29"/>
    </w:p>
    <w:p w:rsidR="001129A2" w:rsidRPr="00704893" w:rsidRDefault="001129A2" w:rsidP="00704893">
      <w:pPr>
        <w:snapToGrid w:val="0"/>
        <w:jc w:val="center"/>
        <w:rPr>
          <w:rFonts w:cs="Times New Roman"/>
          <w:bCs/>
          <w:sz w:val="24"/>
          <w:szCs w:val="24"/>
        </w:rPr>
      </w:pPr>
    </w:p>
    <w:p w:rsidR="0017106F" w:rsidRPr="00704893" w:rsidRDefault="0017106F" w:rsidP="00704893">
      <w:pPr>
        <w:rPr>
          <w:rFonts w:cs="Times New Roman"/>
          <w:sz w:val="24"/>
          <w:szCs w:val="24"/>
        </w:rPr>
      </w:pPr>
      <w:r w:rsidRPr="00704893">
        <w:rPr>
          <w:rFonts w:cs="Times New Roman"/>
          <w:sz w:val="24"/>
          <w:szCs w:val="24"/>
        </w:rPr>
        <w:t xml:space="preserve">1. In caso di dissenso, diniego, opposizione o altro atto equivalente proveniente da un organo statale che, secondo la legislazione vigente, sia idoneo a precludere, in tutto o in parte, la realizzazione di un intervento rientrante nel PNRR, </w:t>
      </w:r>
      <w:r w:rsidRPr="00704893">
        <w:rPr>
          <w:rFonts w:cs="Times New Roman"/>
          <w:bCs/>
          <w:sz w:val="24"/>
          <w:szCs w:val="24"/>
        </w:rPr>
        <w:t xml:space="preserve">la Segreteria tecnica di cui all’articolo X, anche su impulso del Servizio centrale per il PNRR, </w:t>
      </w:r>
      <w:r w:rsidRPr="00704893">
        <w:rPr>
          <w:rFonts w:cs="Times New Roman"/>
          <w:sz w:val="24"/>
          <w:szCs w:val="24"/>
        </w:rPr>
        <w:t xml:space="preserve">ove un meccanismo di superamento del dissenso non sia già previsto dalle vigenti disposizioni, propone al Presidente del Consiglio dei ministri, entro i successivi cinque giorni, di sottoporre la questione all'esame del Consiglio dei ministri per le conseguenti determinazioni. </w:t>
      </w:r>
    </w:p>
    <w:p w:rsidR="0017106F" w:rsidRPr="00704893" w:rsidRDefault="0017106F" w:rsidP="00704893">
      <w:pPr>
        <w:rPr>
          <w:rFonts w:cs="Times New Roman"/>
          <w:sz w:val="24"/>
          <w:szCs w:val="24"/>
        </w:rPr>
      </w:pPr>
      <w:r w:rsidRPr="00704893">
        <w:rPr>
          <w:rFonts w:cs="Times New Roman"/>
          <w:sz w:val="24"/>
          <w:szCs w:val="24"/>
        </w:rPr>
        <w:t xml:space="preserve">2. Ove il dissenso, diniego, opposizione o altro atto equivalente provenga da un organo della Regione o di un ente locale, la Segreteria tecnica di cui all’articolo X, </w:t>
      </w:r>
      <w:r w:rsidRPr="00704893">
        <w:rPr>
          <w:rFonts w:cs="Times New Roman"/>
          <w:bCs/>
          <w:sz w:val="24"/>
          <w:szCs w:val="24"/>
        </w:rPr>
        <w:t xml:space="preserve">anche su impulso del Servizio centrale per il PNRR, </w:t>
      </w:r>
      <w:r w:rsidRPr="00704893">
        <w:rPr>
          <w:rFonts w:cs="Times New Roman"/>
          <w:sz w:val="24"/>
          <w:szCs w:val="24"/>
        </w:rPr>
        <w:t xml:space="preserve">qualora un meccanismo di superamento del dissenso non sia già previsto dalle vigenti disposizioni, propone al Presidente del Consiglio dei ministri o al Ministro per gli affari regionali e le autonomie, entro i successivi cinque giorni, di sottoporre la questione alla Conferenza permanente per i rapporti tra lo Stato, le regioni e le province autonome </w:t>
      </w:r>
      <w:bookmarkStart w:id="30" w:name="_Hlk70784923"/>
      <w:r w:rsidRPr="00704893">
        <w:rPr>
          <w:rFonts w:cs="Times New Roman"/>
          <w:sz w:val="24"/>
          <w:szCs w:val="24"/>
        </w:rPr>
        <w:t xml:space="preserve">di Trento e di Bolzano </w:t>
      </w:r>
      <w:bookmarkEnd w:id="30"/>
      <w:r w:rsidRPr="00704893">
        <w:rPr>
          <w:rFonts w:cs="Times New Roman"/>
          <w:sz w:val="24"/>
          <w:szCs w:val="24"/>
        </w:rPr>
        <w:t xml:space="preserve">per concordare le iniziative da assumere, che devono essere definite entro il termine di quindici giorni dalla data di convocazione della Conferenza. Decorso tale termine, in mancanza di soluzioni condivise che consentano la sollecita realizzazione dell’opera, il Presidente del Consiglio dei ministri, ovvero il Ministro per gli affari regionali e le autonomie nei pertinenti casi, propone al Consiglio dei ministri le opportune iniziative ai fini dell'esercizio dei poteri sostitutivi di cui agli articoli 117, quinto comma, e 120, secondo comma, della Costituzione, ai sensi delle disposizioni vigenti in materia.   </w:t>
      </w:r>
    </w:p>
    <w:p w:rsidR="0017106F" w:rsidRPr="00704893" w:rsidRDefault="0017106F" w:rsidP="00704893">
      <w:pPr>
        <w:rPr>
          <w:rFonts w:cs="Times New Roman"/>
          <w:sz w:val="24"/>
          <w:szCs w:val="24"/>
        </w:rPr>
      </w:pPr>
    </w:p>
    <w:p w:rsidR="006B752F" w:rsidRPr="00704893" w:rsidRDefault="006B752F" w:rsidP="00704893">
      <w:pPr>
        <w:pStyle w:val="Titolo4"/>
        <w:spacing w:before="0"/>
        <w:jc w:val="center"/>
        <w:rPr>
          <w:rFonts w:ascii="Times New Roman" w:hAnsi="Times New Roman" w:cs="Times New Roman"/>
          <w:color w:val="auto"/>
          <w:sz w:val="24"/>
          <w:szCs w:val="24"/>
        </w:rPr>
      </w:pPr>
      <w:bookmarkStart w:id="31" w:name="_Toc73017562"/>
      <w:r w:rsidRPr="00704893">
        <w:rPr>
          <w:rFonts w:ascii="Times New Roman" w:hAnsi="Times New Roman" w:cs="Times New Roman"/>
          <w:i w:val="0"/>
          <w:color w:val="auto"/>
          <w:sz w:val="24"/>
          <w:szCs w:val="24"/>
        </w:rPr>
        <w:t>ART. 15</w:t>
      </w:r>
      <w:r w:rsidRPr="00704893">
        <w:rPr>
          <w:rFonts w:ascii="Times New Roman" w:hAnsi="Times New Roman" w:cs="Times New Roman"/>
          <w:color w:val="auto"/>
          <w:sz w:val="24"/>
          <w:szCs w:val="24"/>
        </w:rPr>
        <w:br/>
        <w:t>(Estensione a Fondo Complementare)</w:t>
      </w:r>
      <w:bookmarkEnd w:id="31"/>
    </w:p>
    <w:p w:rsidR="0017106F" w:rsidRPr="00704893" w:rsidRDefault="0017106F" w:rsidP="00704893">
      <w:pPr>
        <w:snapToGrid w:val="0"/>
        <w:jc w:val="center"/>
        <w:rPr>
          <w:rFonts w:cs="Times New Roman"/>
          <w:sz w:val="24"/>
          <w:szCs w:val="24"/>
        </w:rPr>
      </w:pPr>
    </w:p>
    <w:p w:rsidR="0017106F" w:rsidRPr="00704893" w:rsidRDefault="0017106F" w:rsidP="00704893">
      <w:pPr>
        <w:rPr>
          <w:rFonts w:cs="Times New Roman"/>
          <w:sz w:val="24"/>
          <w:szCs w:val="24"/>
        </w:rPr>
      </w:pPr>
      <w:r w:rsidRPr="00704893">
        <w:rPr>
          <w:rFonts w:cs="Times New Roman"/>
          <w:sz w:val="24"/>
          <w:szCs w:val="24"/>
        </w:rPr>
        <w:t>1.</w:t>
      </w:r>
      <w:r w:rsidRPr="00704893">
        <w:rPr>
          <w:rFonts w:cs="Times New Roman"/>
          <w:sz w:val="24"/>
          <w:szCs w:val="24"/>
        </w:rPr>
        <w:tab/>
        <w:t>Le misure e le procedure di accelerazione e semplificazione per l’efficace e tempestiva attuazione degli interventi di cui al presente decreto, incluse quelle relative al rafforzamento della capacità amministrativa delle Amministrazioni e delle stazioni appaltanti nonché il meccanismo</w:t>
      </w:r>
      <w:r w:rsidR="003452C3" w:rsidRPr="00704893">
        <w:rPr>
          <w:rFonts w:cs="Times New Roman"/>
          <w:sz w:val="24"/>
          <w:szCs w:val="24"/>
        </w:rPr>
        <w:t xml:space="preserve"> di superamento del dissenso e </w:t>
      </w:r>
      <w:r w:rsidRPr="00704893">
        <w:rPr>
          <w:rFonts w:cs="Times New Roman"/>
          <w:sz w:val="24"/>
          <w:szCs w:val="24"/>
        </w:rPr>
        <w:t>i poteri sostitutivi, trovano applicazione anche agli investimenti contenuti nel Piano nazionale complementare di cui all’articolo 1 del decreto legge 6 maggio 2021, n. 59. Resta ferma l’applicazione delle disposizioni del presente decreto agli interventi di cui al citato articolo 1 del decreto legge</w:t>
      </w:r>
      <w:r w:rsidR="00CC2885" w:rsidRPr="00704893">
        <w:rPr>
          <w:rFonts w:cs="Times New Roman"/>
          <w:sz w:val="24"/>
          <w:szCs w:val="24"/>
        </w:rPr>
        <w:t xml:space="preserve"> 59 del 2021, cofinanziati dal </w:t>
      </w:r>
      <w:r w:rsidRPr="00704893">
        <w:rPr>
          <w:rFonts w:cs="Times New Roman"/>
          <w:sz w:val="24"/>
          <w:szCs w:val="24"/>
        </w:rPr>
        <w:t>PNRR.</w:t>
      </w:r>
    </w:p>
    <w:p w:rsidR="0017106F" w:rsidRPr="00704893" w:rsidRDefault="0017106F" w:rsidP="00704893">
      <w:pPr>
        <w:rPr>
          <w:rFonts w:cs="Times New Roman"/>
          <w:sz w:val="24"/>
          <w:szCs w:val="24"/>
        </w:rPr>
      </w:pPr>
      <w:r w:rsidRPr="00704893">
        <w:rPr>
          <w:rFonts w:cs="Times New Roman"/>
          <w:sz w:val="24"/>
          <w:szCs w:val="24"/>
        </w:rPr>
        <w:t>2.</w:t>
      </w:r>
      <w:r w:rsidRPr="00704893">
        <w:rPr>
          <w:rFonts w:cs="Times New Roman"/>
          <w:sz w:val="24"/>
          <w:szCs w:val="24"/>
        </w:rPr>
        <w:tab/>
        <w:t>Alla gestione delle risorse che concorrono al finanziamento degli interventi previsti dal PNRR, ivi comprese le risorse del Fondo per lo sviluppo e la coesione, periodo di programmazione 2021-2027, di cui all'articolo  1,  comma  177,  della legge 30 dicembre 2020, n. 178  e   quelle destinate  agli interventi cofinanziati dal Piano nazionale per gli interventi complementari di cui all’articolo 1 del decreto legge 6 maggio 2021 n. 59, si provvede in deroga alle specifiche normative di settore, con le procedure finanziarie del PNRR stabilite con le modalità di cui all’articolo 1, commi da 1038 a 1049 della citata legge 30 dicembre 2020, n. 178.</w:t>
      </w:r>
    </w:p>
    <w:p w:rsidR="006E786A" w:rsidRPr="00704893" w:rsidRDefault="006E786A" w:rsidP="00704893">
      <w:pPr>
        <w:rPr>
          <w:rFonts w:cs="Times New Roman"/>
          <w:sz w:val="24"/>
          <w:szCs w:val="24"/>
        </w:rPr>
      </w:pPr>
    </w:p>
    <w:p w:rsidR="006B752F" w:rsidRPr="00704893" w:rsidRDefault="006B752F" w:rsidP="00704893">
      <w:pPr>
        <w:pStyle w:val="Titolo4"/>
        <w:spacing w:before="0"/>
        <w:jc w:val="center"/>
        <w:rPr>
          <w:rFonts w:ascii="Times New Roman" w:hAnsi="Times New Roman" w:cs="Times New Roman"/>
          <w:color w:val="auto"/>
          <w:sz w:val="24"/>
          <w:szCs w:val="24"/>
        </w:rPr>
      </w:pPr>
      <w:bookmarkStart w:id="32" w:name="_Toc73017563"/>
      <w:r w:rsidRPr="00704893">
        <w:rPr>
          <w:rFonts w:ascii="Times New Roman" w:hAnsi="Times New Roman" w:cs="Times New Roman"/>
          <w:i w:val="0"/>
          <w:color w:val="auto"/>
          <w:sz w:val="24"/>
          <w:szCs w:val="24"/>
        </w:rPr>
        <w:t>ART. 16</w:t>
      </w:r>
      <w:r w:rsidRPr="00704893">
        <w:rPr>
          <w:rFonts w:ascii="Times New Roman" w:hAnsi="Times New Roman" w:cs="Times New Roman"/>
          <w:color w:val="auto"/>
          <w:sz w:val="24"/>
          <w:szCs w:val="24"/>
        </w:rPr>
        <w:br/>
        <w:t>(Procedure finanziarie)</w:t>
      </w:r>
      <w:bookmarkEnd w:id="32"/>
    </w:p>
    <w:p w:rsidR="001129A2" w:rsidRPr="00704893" w:rsidRDefault="001129A2" w:rsidP="00704893">
      <w:pPr>
        <w:jc w:val="center"/>
        <w:rPr>
          <w:rFonts w:cs="Times New Roman"/>
          <w:sz w:val="24"/>
          <w:szCs w:val="24"/>
        </w:rPr>
      </w:pPr>
    </w:p>
    <w:p w:rsidR="0017106F" w:rsidRPr="00704893" w:rsidRDefault="006E786A" w:rsidP="00704893">
      <w:pPr>
        <w:pStyle w:val="Paragrafoelenco"/>
        <w:numPr>
          <w:ilvl w:val="0"/>
          <w:numId w:val="68"/>
        </w:numPr>
        <w:tabs>
          <w:tab w:val="left" w:pos="426"/>
        </w:tabs>
        <w:spacing w:after="0" w:line="240" w:lineRule="auto"/>
        <w:ind w:left="0" w:firstLine="0"/>
        <w:contextualSpacing w:val="0"/>
        <w:rPr>
          <w:rFonts w:ascii="Times New Roman" w:hAnsi="Times New Roman"/>
          <w:sz w:val="24"/>
          <w:szCs w:val="24"/>
          <w:lang w:val="it-IT"/>
        </w:rPr>
      </w:pPr>
      <w:r w:rsidRPr="00704893">
        <w:rPr>
          <w:rFonts w:ascii="Times New Roman" w:hAnsi="Times New Roman"/>
          <w:sz w:val="24"/>
          <w:szCs w:val="24"/>
          <w:lang w:val="it-IT"/>
        </w:rPr>
        <w:t>All’articolo</w:t>
      </w:r>
      <w:r w:rsidR="0017106F" w:rsidRPr="00704893">
        <w:rPr>
          <w:rFonts w:ascii="Times New Roman" w:hAnsi="Times New Roman"/>
          <w:sz w:val="24"/>
          <w:szCs w:val="24"/>
          <w:lang w:val="it-IT"/>
        </w:rPr>
        <w:t xml:space="preserve"> 1, comma 1039, della legge 30 dicembre 2020, n. 178</w:t>
      </w:r>
      <w:r w:rsidRPr="00704893">
        <w:rPr>
          <w:rFonts w:ascii="Times New Roman" w:hAnsi="Times New Roman"/>
          <w:sz w:val="24"/>
          <w:szCs w:val="24"/>
          <w:lang w:val="it-IT"/>
        </w:rPr>
        <w:t>,</w:t>
      </w:r>
      <w:r w:rsidR="0017106F" w:rsidRPr="00704893">
        <w:rPr>
          <w:rFonts w:ascii="Times New Roman" w:hAnsi="Times New Roman"/>
          <w:sz w:val="24"/>
          <w:szCs w:val="24"/>
          <w:lang w:val="it-IT"/>
        </w:rPr>
        <w:t xml:space="preserve"> le parole: “su un conto corrente della Tesoreria centrale appositamente istituito” sono sostituite dalle seguenti: “su un conto aperto presso la Tesoreria statale”.</w:t>
      </w:r>
    </w:p>
    <w:p w:rsidR="0017106F" w:rsidRPr="00704893" w:rsidRDefault="006E786A" w:rsidP="00704893">
      <w:pPr>
        <w:tabs>
          <w:tab w:val="left" w:pos="426"/>
        </w:tabs>
        <w:rPr>
          <w:rFonts w:cs="Times New Roman"/>
          <w:sz w:val="24"/>
          <w:szCs w:val="24"/>
        </w:rPr>
      </w:pPr>
      <w:r w:rsidRPr="00704893">
        <w:rPr>
          <w:rFonts w:cs="Times New Roman"/>
          <w:sz w:val="24"/>
          <w:szCs w:val="24"/>
        </w:rPr>
        <w:lastRenderedPageBreak/>
        <w:t>2.</w:t>
      </w:r>
      <w:r w:rsidR="0017106F" w:rsidRPr="00704893">
        <w:rPr>
          <w:rFonts w:cs="Times New Roman"/>
          <w:sz w:val="24"/>
          <w:szCs w:val="24"/>
        </w:rPr>
        <w:t xml:space="preserve"> Le procedure relative alla gestione finanziaria delle risorse previste nell’ambito del Piano di ripresa e resilienza sono stabilite in sede di emanazione dei decreti del Ministro dell’economia e delle finanze di cui all’articolo 1, comma 1042, della legge 30 dicembre 2020, n. 178.</w:t>
      </w:r>
    </w:p>
    <w:p w:rsidR="0017106F" w:rsidRPr="00704893" w:rsidRDefault="006E786A" w:rsidP="00704893">
      <w:pPr>
        <w:tabs>
          <w:tab w:val="left" w:pos="426"/>
        </w:tabs>
        <w:rPr>
          <w:rFonts w:cs="Times New Roman"/>
          <w:sz w:val="24"/>
          <w:szCs w:val="24"/>
        </w:rPr>
      </w:pPr>
      <w:r w:rsidRPr="00704893">
        <w:rPr>
          <w:rFonts w:cs="Times New Roman"/>
          <w:sz w:val="24"/>
          <w:szCs w:val="24"/>
        </w:rPr>
        <w:t>3.</w:t>
      </w:r>
      <w:r w:rsidR="0017106F" w:rsidRPr="00704893">
        <w:rPr>
          <w:rFonts w:cs="Times New Roman"/>
          <w:sz w:val="24"/>
          <w:szCs w:val="24"/>
        </w:rPr>
        <w:t xml:space="preserve">Gli enti di cui all’articolo 2 del decreto legislativo 23 giugno 2011, n. 118 utilizzano le risorse ricevute per l’attuazione del Piano nazionale di ripresa e resilienza e del Piano nazionale per gli investimenti complementari che a fine esercizio confluiscono nel risultato di amministrazione, in deroga ai limiti previsti dall’articolo 1, commi 897 e 898, della legge 30 dicembre 2018, n. 145. </w:t>
      </w:r>
    </w:p>
    <w:p w:rsidR="0017106F" w:rsidRPr="00704893" w:rsidRDefault="006E786A" w:rsidP="00704893">
      <w:pPr>
        <w:tabs>
          <w:tab w:val="left" w:pos="426"/>
        </w:tabs>
        <w:rPr>
          <w:rFonts w:cs="Times New Roman"/>
          <w:sz w:val="24"/>
          <w:szCs w:val="24"/>
        </w:rPr>
      </w:pPr>
      <w:r w:rsidRPr="00704893">
        <w:rPr>
          <w:rFonts w:cs="Times New Roman"/>
          <w:sz w:val="24"/>
          <w:szCs w:val="24"/>
        </w:rPr>
        <w:t>4.</w:t>
      </w:r>
      <w:r w:rsidR="0017106F" w:rsidRPr="00704893">
        <w:rPr>
          <w:rFonts w:cs="Times New Roman"/>
          <w:sz w:val="24"/>
          <w:szCs w:val="24"/>
        </w:rPr>
        <w:t>Gli enti di cui al comma 3 possono accertare le entrate derivanti dal trasferimento delle risorse del Piano nazionale di ripresa e resilienza e del Piano nazionale per gli investimenti complementari sulla base della formale deliberazione di riparto o assegnazione del contributo a proprio favore, senza dover attendere l’impegno dell’amministrazione erogante, con imputazione agli esercizi di esigibilità ivi previsti.</w:t>
      </w:r>
    </w:p>
    <w:p w:rsidR="0017106F" w:rsidRPr="00704893" w:rsidRDefault="0017106F" w:rsidP="00704893">
      <w:pPr>
        <w:rPr>
          <w:rFonts w:cs="Times New Roman"/>
          <w:sz w:val="24"/>
          <w:szCs w:val="24"/>
        </w:rPr>
      </w:pPr>
    </w:p>
    <w:p w:rsidR="006B752F" w:rsidRPr="00704893" w:rsidRDefault="006B752F" w:rsidP="00704893">
      <w:pPr>
        <w:pStyle w:val="Titolo4"/>
        <w:spacing w:before="0"/>
        <w:jc w:val="center"/>
        <w:rPr>
          <w:rFonts w:ascii="Times New Roman" w:hAnsi="Times New Roman" w:cs="Times New Roman"/>
          <w:color w:val="auto"/>
          <w:sz w:val="24"/>
          <w:szCs w:val="24"/>
        </w:rPr>
      </w:pPr>
      <w:bookmarkStart w:id="33" w:name="_Toc73017564"/>
      <w:r w:rsidRPr="00704893">
        <w:rPr>
          <w:rFonts w:ascii="Times New Roman" w:hAnsi="Times New Roman" w:cs="Times New Roman"/>
          <w:i w:val="0"/>
          <w:color w:val="auto"/>
          <w:sz w:val="24"/>
          <w:szCs w:val="24"/>
        </w:rPr>
        <w:t>ART. 17</w:t>
      </w:r>
      <w:r w:rsidRPr="00704893">
        <w:rPr>
          <w:rFonts w:ascii="Times New Roman" w:hAnsi="Times New Roman" w:cs="Times New Roman"/>
          <w:color w:val="auto"/>
          <w:sz w:val="24"/>
          <w:szCs w:val="24"/>
        </w:rPr>
        <w:br/>
        <w:t>(Norma finanziaria)</w:t>
      </w:r>
      <w:bookmarkEnd w:id="33"/>
    </w:p>
    <w:p w:rsidR="001129A2" w:rsidRPr="00704893" w:rsidRDefault="001129A2" w:rsidP="00704893">
      <w:pPr>
        <w:snapToGrid w:val="0"/>
        <w:jc w:val="center"/>
        <w:rPr>
          <w:rFonts w:cs="Times New Roman"/>
          <w:bCs/>
          <w:sz w:val="24"/>
          <w:szCs w:val="24"/>
        </w:rPr>
      </w:pPr>
    </w:p>
    <w:p w:rsidR="0017106F" w:rsidRPr="00704893" w:rsidRDefault="0017106F" w:rsidP="00704893">
      <w:pPr>
        <w:snapToGrid w:val="0"/>
        <w:rPr>
          <w:rFonts w:cs="Times New Roman"/>
          <w:bCs/>
          <w:i/>
          <w:iCs/>
          <w:sz w:val="24"/>
          <w:szCs w:val="24"/>
        </w:rPr>
      </w:pPr>
      <w:r w:rsidRPr="00704893">
        <w:rPr>
          <w:rFonts w:cs="Times New Roman"/>
          <w:sz w:val="24"/>
          <w:szCs w:val="24"/>
        </w:rPr>
        <w:t>1</w:t>
      </w:r>
      <w:r w:rsidR="003452C3" w:rsidRPr="00704893">
        <w:rPr>
          <w:rFonts w:cs="Times New Roman"/>
          <w:sz w:val="24"/>
          <w:szCs w:val="24"/>
        </w:rPr>
        <w:t xml:space="preserve">. Agli oneri derivanti dalla presente Parte </w:t>
      </w:r>
      <w:r w:rsidRPr="00704893">
        <w:rPr>
          <w:rFonts w:cs="Times New Roman"/>
          <w:sz w:val="24"/>
          <w:szCs w:val="24"/>
        </w:rPr>
        <w:t xml:space="preserve">pari ad euro 13.593.566 per l’anno 2021, ad euro 35.187.133,50 per gli anni da 2022 al 2026 e ad euro 5.155.746,43 a decorrere dal 2027, si provvede con </w:t>
      </w:r>
      <w:r w:rsidRPr="00704893">
        <w:rPr>
          <w:rFonts w:cs="Times New Roman"/>
          <w:bCs/>
          <w:i/>
          <w:iCs/>
          <w:sz w:val="24"/>
          <w:szCs w:val="24"/>
        </w:rPr>
        <w:t>…</w:t>
      </w:r>
    </w:p>
    <w:p w:rsidR="006E786A" w:rsidRPr="00704893" w:rsidRDefault="006E786A" w:rsidP="00704893">
      <w:pPr>
        <w:rPr>
          <w:rFonts w:cs="Times New Roman"/>
          <w:sz w:val="24"/>
          <w:szCs w:val="24"/>
        </w:rPr>
      </w:pPr>
    </w:p>
    <w:p w:rsidR="006E786A" w:rsidRPr="00704893" w:rsidRDefault="006E786A" w:rsidP="00704893">
      <w:pPr>
        <w:rPr>
          <w:rFonts w:cs="Times New Roman"/>
          <w:sz w:val="24"/>
          <w:szCs w:val="24"/>
        </w:rPr>
      </w:pPr>
    </w:p>
    <w:p w:rsidR="008015F8" w:rsidRPr="00704893" w:rsidRDefault="008015F8" w:rsidP="00704893">
      <w:pPr>
        <w:pStyle w:val="Titolo1"/>
        <w:rPr>
          <w:rFonts w:cs="Times New Roman"/>
          <w:szCs w:val="24"/>
        </w:rPr>
      </w:pPr>
      <w:bookmarkStart w:id="34" w:name="_Toc73017565"/>
      <w:r w:rsidRPr="00704893">
        <w:rPr>
          <w:rFonts w:cs="Times New Roman"/>
          <w:szCs w:val="24"/>
        </w:rPr>
        <w:t>PARTE II</w:t>
      </w:r>
      <w:r w:rsidR="008F7C95" w:rsidRPr="00704893">
        <w:rPr>
          <w:rFonts w:cs="Times New Roman"/>
          <w:szCs w:val="24"/>
        </w:rPr>
        <w:t xml:space="preserve"> </w:t>
      </w:r>
      <w:r w:rsidR="00AE6615" w:rsidRPr="00704893">
        <w:rPr>
          <w:rFonts w:cs="Times New Roman"/>
          <w:szCs w:val="24"/>
        </w:rPr>
        <w:t>–</w:t>
      </w:r>
      <w:r w:rsidR="008F7C95" w:rsidRPr="00704893">
        <w:rPr>
          <w:rFonts w:cs="Times New Roman"/>
          <w:szCs w:val="24"/>
        </w:rPr>
        <w:t xml:space="preserve"> </w:t>
      </w:r>
      <w:r w:rsidR="00AE6615" w:rsidRPr="00704893">
        <w:rPr>
          <w:rFonts w:cs="Times New Roman"/>
          <w:szCs w:val="24"/>
        </w:rPr>
        <w:t>Disposizioni di accelerazione e snellimento delle procedure e di rafforzamento della capacità amministrativa</w:t>
      </w:r>
      <w:bookmarkEnd w:id="34"/>
    </w:p>
    <w:p w:rsidR="008015F8" w:rsidRPr="00704893" w:rsidRDefault="008015F8" w:rsidP="00704893">
      <w:pPr>
        <w:snapToGrid w:val="0"/>
        <w:jc w:val="center"/>
        <w:rPr>
          <w:rFonts w:cs="Times New Roman"/>
          <w:b/>
          <w:bCs/>
          <w:sz w:val="24"/>
          <w:szCs w:val="24"/>
        </w:rPr>
      </w:pPr>
    </w:p>
    <w:p w:rsidR="001E3E89" w:rsidRPr="00704893" w:rsidRDefault="00E94D37" w:rsidP="00704893">
      <w:pPr>
        <w:pStyle w:val="Titolo2"/>
        <w:spacing w:after="0"/>
        <w:rPr>
          <w:i w:val="0"/>
          <w:sz w:val="24"/>
          <w:szCs w:val="24"/>
        </w:rPr>
      </w:pPr>
      <w:bookmarkStart w:id="35" w:name="_Toc72339449"/>
      <w:bookmarkStart w:id="36" w:name="_Toc73017566"/>
      <w:bookmarkStart w:id="37" w:name="_Hlk73013391"/>
      <w:r w:rsidRPr="00704893">
        <w:rPr>
          <w:i w:val="0"/>
          <w:sz w:val="24"/>
          <w:szCs w:val="24"/>
        </w:rPr>
        <w:t xml:space="preserve">Titolo </w:t>
      </w:r>
      <w:r w:rsidR="006B303A" w:rsidRPr="00704893">
        <w:rPr>
          <w:i w:val="0"/>
          <w:sz w:val="24"/>
          <w:szCs w:val="24"/>
        </w:rPr>
        <w:t>I</w:t>
      </w:r>
      <w:r w:rsidR="005E266D" w:rsidRPr="00704893">
        <w:rPr>
          <w:i w:val="0"/>
          <w:sz w:val="24"/>
          <w:szCs w:val="24"/>
        </w:rPr>
        <w:t xml:space="preserve"> </w:t>
      </w:r>
      <w:r w:rsidR="006B303A" w:rsidRPr="00704893">
        <w:rPr>
          <w:i w:val="0"/>
          <w:sz w:val="24"/>
          <w:szCs w:val="24"/>
        </w:rPr>
        <w:t>– Transizione ecologica e v</w:t>
      </w:r>
      <w:r w:rsidR="005E266D" w:rsidRPr="00704893">
        <w:rPr>
          <w:i w:val="0"/>
          <w:sz w:val="24"/>
          <w:szCs w:val="24"/>
        </w:rPr>
        <w:t>elocizzazione del procedimento ambientale e paesaggistico</w:t>
      </w:r>
      <w:bookmarkEnd w:id="35"/>
      <w:bookmarkEnd w:id="36"/>
    </w:p>
    <w:bookmarkEnd w:id="37"/>
    <w:p w:rsidR="001E3E89" w:rsidRPr="00704893" w:rsidRDefault="001E3E89" w:rsidP="00704893">
      <w:pPr>
        <w:rPr>
          <w:rFonts w:cs="Times New Roman"/>
          <w:sz w:val="24"/>
          <w:szCs w:val="24"/>
        </w:rPr>
      </w:pPr>
    </w:p>
    <w:p w:rsidR="008B6746" w:rsidRPr="00704893" w:rsidRDefault="00550860" w:rsidP="00704893">
      <w:pPr>
        <w:pStyle w:val="Titolo2"/>
        <w:tabs>
          <w:tab w:val="left" w:pos="426"/>
        </w:tabs>
        <w:spacing w:after="0"/>
        <w:rPr>
          <w:i w:val="0"/>
          <w:sz w:val="24"/>
          <w:szCs w:val="24"/>
        </w:rPr>
      </w:pPr>
      <w:bookmarkStart w:id="38" w:name="_Toc72339450"/>
      <w:bookmarkStart w:id="39" w:name="_Toc73017567"/>
      <w:r w:rsidRPr="00704893">
        <w:rPr>
          <w:i w:val="0"/>
          <w:sz w:val="24"/>
          <w:szCs w:val="24"/>
        </w:rPr>
        <w:t>Capo</w:t>
      </w:r>
      <w:r w:rsidR="00F734FE" w:rsidRPr="00704893">
        <w:rPr>
          <w:i w:val="0"/>
          <w:sz w:val="24"/>
          <w:szCs w:val="24"/>
        </w:rPr>
        <w:t xml:space="preserve"> I</w:t>
      </w:r>
      <w:r w:rsidR="005E266D" w:rsidRPr="00704893">
        <w:rPr>
          <w:i w:val="0"/>
          <w:sz w:val="24"/>
          <w:szCs w:val="24"/>
        </w:rPr>
        <w:t xml:space="preserve">- </w:t>
      </w:r>
      <w:bookmarkEnd w:id="0"/>
      <w:bookmarkEnd w:id="38"/>
      <w:r w:rsidRPr="00704893">
        <w:rPr>
          <w:i w:val="0"/>
          <w:sz w:val="24"/>
          <w:szCs w:val="24"/>
        </w:rPr>
        <w:t>Valutazione di impatto ambientale di competenza statale</w:t>
      </w:r>
      <w:bookmarkStart w:id="40" w:name="_Toc4423333"/>
      <w:bookmarkStart w:id="41" w:name="_Hlk73013637"/>
      <w:bookmarkEnd w:id="39"/>
    </w:p>
    <w:p w:rsidR="008B6746" w:rsidRPr="00704893" w:rsidRDefault="008B6746" w:rsidP="00704893">
      <w:pPr>
        <w:rPr>
          <w:rFonts w:cs="Times New Roman"/>
          <w:sz w:val="24"/>
          <w:szCs w:val="24"/>
          <w:lang w:eastAsia="it-IT"/>
        </w:rPr>
      </w:pPr>
    </w:p>
    <w:p w:rsidR="001E3E89" w:rsidRPr="00704893" w:rsidRDefault="001E3E89" w:rsidP="00704893">
      <w:pPr>
        <w:pStyle w:val="Titolo4"/>
        <w:spacing w:before="0"/>
        <w:jc w:val="center"/>
        <w:rPr>
          <w:rFonts w:ascii="Times New Roman" w:hAnsi="Times New Roman" w:cs="Times New Roman"/>
          <w:sz w:val="24"/>
          <w:szCs w:val="24"/>
        </w:rPr>
      </w:pPr>
      <w:bookmarkStart w:id="42" w:name="_Toc73017568"/>
      <w:r w:rsidRPr="00704893">
        <w:rPr>
          <w:rFonts w:ascii="Times New Roman" w:hAnsi="Times New Roman" w:cs="Times New Roman"/>
          <w:i w:val="0"/>
          <w:color w:val="auto"/>
          <w:sz w:val="24"/>
          <w:szCs w:val="24"/>
        </w:rPr>
        <w:t xml:space="preserve">ART. </w:t>
      </w:r>
      <w:r w:rsidR="007E4FDC" w:rsidRPr="00704893">
        <w:rPr>
          <w:rFonts w:ascii="Times New Roman" w:hAnsi="Times New Roman" w:cs="Times New Roman"/>
          <w:i w:val="0"/>
          <w:color w:val="auto"/>
          <w:sz w:val="24"/>
          <w:szCs w:val="24"/>
        </w:rPr>
        <w:t>1</w:t>
      </w:r>
      <w:r w:rsidR="006E786A" w:rsidRPr="00704893">
        <w:rPr>
          <w:rFonts w:ascii="Times New Roman" w:hAnsi="Times New Roman" w:cs="Times New Roman"/>
          <w:i w:val="0"/>
          <w:color w:val="auto"/>
          <w:sz w:val="24"/>
          <w:szCs w:val="24"/>
        </w:rPr>
        <w:t>8</w:t>
      </w:r>
      <w:r w:rsidR="007E4FDC" w:rsidRPr="00704893">
        <w:rPr>
          <w:rFonts w:ascii="Times New Roman" w:hAnsi="Times New Roman" w:cs="Times New Roman"/>
          <w:color w:val="auto"/>
          <w:sz w:val="24"/>
          <w:szCs w:val="24"/>
        </w:rPr>
        <w:br/>
        <w:t>(</w:t>
      </w:r>
      <w:bookmarkEnd w:id="40"/>
      <w:r w:rsidRPr="00704893">
        <w:rPr>
          <w:rFonts w:ascii="Times New Roman" w:hAnsi="Times New Roman" w:cs="Times New Roman"/>
          <w:color w:val="auto"/>
          <w:sz w:val="24"/>
          <w:szCs w:val="24"/>
        </w:rPr>
        <w:t>Commissione tecnica VIA per i progetti PNRR-PNIEC)</w:t>
      </w:r>
      <w:bookmarkEnd w:id="42"/>
    </w:p>
    <w:p w:rsidR="006D2B56" w:rsidRPr="00704893" w:rsidRDefault="006D2B56" w:rsidP="00704893">
      <w:pPr>
        <w:rPr>
          <w:rFonts w:cs="Times New Roman"/>
          <w:sz w:val="24"/>
          <w:szCs w:val="24"/>
          <w:lang w:eastAsia="it-IT"/>
        </w:rPr>
      </w:pPr>
    </w:p>
    <w:bookmarkEnd w:id="41"/>
    <w:p w:rsidR="007F7636" w:rsidRPr="00704893" w:rsidRDefault="00706C12" w:rsidP="00704893">
      <w:pPr>
        <w:tabs>
          <w:tab w:val="left" w:pos="426"/>
        </w:tabs>
        <w:rPr>
          <w:rFonts w:cs="Times New Roman"/>
          <w:sz w:val="24"/>
          <w:szCs w:val="24"/>
        </w:rPr>
      </w:pPr>
      <w:r w:rsidRPr="00704893">
        <w:rPr>
          <w:rFonts w:cs="Times New Roman"/>
          <w:sz w:val="24"/>
          <w:szCs w:val="24"/>
        </w:rPr>
        <w:t>1.</w:t>
      </w:r>
      <w:r w:rsidR="005F7BA2" w:rsidRPr="00704893">
        <w:rPr>
          <w:rFonts w:cs="Times New Roman"/>
          <w:sz w:val="24"/>
          <w:szCs w:val="24"/>
        </w:rPr>
        <w:tab/>
      </w:r>
      <w:r w:rsidRPr="00704893">
        <w:rPr>
          <w:rFonts w:cs="Times New Roman"/>
          <w:sz w:val="24"/>
          <w:szCs w:val="24"/>
        </w:rPr>
        <w:t>Al decreto legislativo 3 aprile 2006, n. 152, all’articolo 8</w:t>
      </w:r>
      <w:r w:rsidR="007F7636" w:rsidRPr="00704893">
        <w:rPr>
          <w:rFonts w:cs="Times New Roman"/>
          <w:sz w:val="24"/>
          <w:szCs w:val="24"/>
        </w:rPr>
        <w:t xml:space="preserve"> sono apportate le seguenti modificazioni:</w:t>
      </w:r>
    </w:p>
    <w:p w:rsidR="00706C12" w:rsidRPr="00704893" w:rsidRDefault="00D85E63" w:rsidP="00704893">
      <w:pPr>
        <w:pStyle w:val="provvr0"/>
        <w:shd w:val="clear" w:color="auto" w:fill="FFFFFF" w:themeFill="background1"/>
        <w:tabs>
          <w:tab w:val="left" w:pos="426"/>
        </w:tabs>
        <w:spacing w:before="0" w:beforeAutospacing="0" w:after="0" w:afterAutospacing="0"/>
        <w:ind w:firstLine="426"/>
        <w:jc w:val="both"/>
        <w:textAlignment w:val="baseline"/>
        <w:rPr>
          <w:rStyle w:val="Collegamentoipertestuale"/>
          <w:iCs/>
          <w:color w:val="auto"/>
        </w:rPr>
      </w:pPr>
      <w:r w:rsidRPr="00704893">
        <w:t>a)</w:t>
      </w:r>
      <w:r w:rsidRPr="00704893">
        <w:tab/>
      </w:r>
      <w:r w:rsidR="00706C12" w:rsidRPr="00704893">
        <w:t>il comma 2-</w:t>
      </w:r>
      <w:r w:rsidR="00706C12" w:rsidRPr="00704893">
        <w:rPr>
          <w:i/>
        </w:rPr>
        <w:t>bis</w:t>
      </w:r>
      <w:r w:rsidR="00706C12" w:rsidRPr="00704893">
        <w:t xml:space="preserve"> è sostituito </w:t>
      </w:r>
      <w:r w:rsidR="00706C12" w:rsidRPr="00704893">
        <w:rPr>
          <w:rStyle w:val="Collegamentoipertestuale"/>
          <w:iCs/>
          <w:color w:val="auto"/>
          <w:u w:val="none"/>
        </w:rPr>
        <w:t>dal seguente:</w:t>
      </w:r>
      <w:r w:rsidR="00706C12" w:rsidRPr="00704893">
        <w:rPr>
          <w:rStyle w:val="Collegamentoipertestuale"/>
          <w:iCs/>
          <w:color w:val="auto"/>
        </w:rPr>
        <w:t xml:space="preserve"> </w:t>
      </w:r>
    </w:p>
    <w:p w:rsidR="00706C12" w:rsidRPr="00704893" w:rsidRDefault="00706C12" w:rsidP="00704893">
      <w:pPr>
        <w:pStyle w:val="provvr0"/>
        <w:shd w:val="clear" w:color="auto" w:fill="FFFFFF" w:themeFill="background1"/>
        <w:tabs>
          <w:tab w:val="left" w:pos="426"/>
        </w:tabs>
        <w:spacing w:before="0" w:beforeAutospacing="0" w:after="0" w:afterAutospacing="0"/>
        <w:jc w:val="both"/>
        <w:textAlignment w:val="baseline"/>
      </w:pPr>
      <w:r w:rsidRPr="00704893">
        <w:rPr>
          <w:rStyle w:val="Collegamentoipertestuale"/>
          <w:rFonts w:eastAsiaTheme="majorEastAsia"/>
          <w:color w:val="auto"/>
          <w:u w:val="none"/>
        </w:rPr>
        <w:t>“</w:t>
      </w:r>
      <w:r w:rsidRPr="00704893">
        <w:rPr>
          <w:rStyle w:val="Collegamentoipertestuale"/>
          <w:rFonts w:eastAsiaTheme="majorEastAsia"/>
          <w:iCs/>
          <w:color w:val="auto"/>
          <w:u w:val="none"/>
        </w:rPr>
        <w:t xml:space="preserve">2-bis. Per lo svolgimento delle procedure di valutazione ambientale di competenza statale dei progetti ricompresi nel Piano nazionale di ripresa e resilienza (PNRR), di quelli finanziati a valere sul fondo complementare nonché dei progetti attuativi del PNIEC individuati nell’Allegato I-bis del presente decreto, è istituita la Commissione </w:t>
      </w:r>
      <w:r w:rsidR="0041426A" w:rsidRPr="00704893">
        <w:rPr>
          <w:rStyle w:val="Collegamentoipertestuale"/>
          <w:rFonts w:eastAsiaTheme="majorEastAsia"/>
          <w:iCs/>
          <w:color w:val="auto"/>
          <w:u w:val="none"/>
        </w:rPr>
        <w:t>T</w:t>
      </w:r>
      <w:r w:rsidRPr="00704893">
        <w:rPr>
          <w:rStyle w:val="Collegamentoipertestuale"/>
          <w:rFonts w:eastAsiaTheme="majorEastAsia"/>
          <w:iCs/>
          <w:color w:val="auto"/>
          <w:u w:val="none"/>
        </w:rPr>
        <w:t>ecnica PNRR-PNIEC, posta alle dipendenze funzionali del Ministero della transizione ecologica, e formata da un numero massimo di quaranta unità, in possesso di laurea specialistica o magistrale ovvero del diploma di laurea, con almeno cinque anni di esperienza professionale e con competenze adeguate alla valutazione tecnica, ambientale e paesaggistica dei predetti progetti, individuate in base all'</w:t>
      </w:r>
      <w:hyperlink r:id="rId10" w:anchor="id=10LX0000109738ART17,__m=document">
        <w:r w:rsidRPr="00704893">
          <w:rPr>
            <w:rStyle w:val="Collegamentoipertestuale"/>
            <w:rFonts w:eastAsiaTheme="majorEastAsia"/>
            <w:iCs/>
            <w:color w:val="auto"/>
            <w:u w:val="none"/>
          </w:rPr>
          <w:t>articolo 17, comma 14, della legge 15 maggio 1997, n. 127</w:t>
        </w:r>
      </w:hyperlink>
      <w:r w:rsidRPr="00704893">
        <w:rPr>
          <w:rStyle w:val="Collegamentoipertestuale"/>
          <w:rFonts w:eastAsiaTheme="majorEastAsia"/>
          <w:iCs/>
          <w:color w:val="auto"/>
          <w:u w:val="none"/>
        </w:rPr>
        <w:t xml:space="preserve">, tra il personale di ruolo delle amministrazioni statali e regionali, del CNR, del Sistema nazionale a rete per la protezione dell'ambiente di cui alla </w:t>
      </w:r>
      <w:hyperlink r:id="rId11" w:anchor="id=10LX0000832847ART0,__m=document">
        <w:r w:rsidRPr="00704893">
          <w:rPr>
            <w:rStyle w:val="Collegamentoipertestuale"/>
            <w:rFonts w:eastAsiaTheme="majorEastAsia"/>
            <w:iCs/>
            <w:color w:val="auto"/>
            <w:u w:val="none"/>
          </w:rPr>
          <w:t>legge 28 giugno 2016, n. 132</w:t>
        </w:r>
      </w:hyperlink>
      <w:r w:rsidRPr="00704893">
        <w:rPr>
          <w:rStyle w:val="Collegamentoipertestuale"/>
          <w:rFonts w:eastAsiaTheme="majorEastAsia"/>
          <w:iCs/>
          <w:color w:val="auto"/>
          <w:u w:val="none"/>
        </w:rPr>
        <w:t>, dell'ENEA e dell'ISS, secondo le modalità di cui al comma 2, secondo periodo. I componenti nominati nella Commissione Tecnica PNRR-PNIEC svolgono tale attività a tempo pieno e non possono far parte della Commissione di cui al comma 1 del presente articolo. Nella nomina dei membri è garantito il rispetto dell'equilibrio di genere. I componenti della Commissione Tecnica PNRR-PNIEC sono nominati con decreto del Ministro della transizione ecologica entro sessanta giorni dalla data di entrata in vigore della presente disposizione</w:t>
      </w:r>
      <w:r w:rsidRPr="00704893">
        <w:rPr>
          <w:b/>
          <w:bCs/>
          <w:iCs/>
        </w:rPr>
        <w:t>.</w:t>
      </w:r>
      <w:r w:rsidRPr="00704893">
        <w:rPr>
          <w:iCs/>
        </w:rPr>
        <w:t xml:space="preserve"> I componenti della Commissione Tecnica </w:t>
      </w:r>
      <w:r w:rsidRPr="00704893">
        <w:rPr>
          <w:rStyle w:val="Collegamentoipertestuale"/>
          <w:rFonts w:eastAsiaTheme="majorEastAsia"/>
          <w:iCs/>
          <w:color w:val="auto"/>
          <w:u w:val="none"/>
        </w:rPr>
        <w:t xml:space="preserve">PNRR-PNIEC </w:t>
      </w:r>
      <w:r w:rsidRPr="00704893">
        <w:rPr>
          <w:iCs/>
        </w:rPr>
        <w:t xml:space="preserve">restano in carica cinque anni e sono rinnovabili per una sola volta. Ai commissari spetta una indennità aggiuntiva definita con le modalità di cui al comma 5, esclusivamente in ragione dei compiti istruttori effettivamente svolti e solo </w:t>
      </w:r>
      <w:r w:rsidRPr="00704893">
        <w:rPr>
          <w:iCs/>
        </w:rPr>
        <w:lastRenderedPageBreak/>
        <w:t>a seguito dell'adozione del relativo provvedimento finale. Alle riunioni della commissione partecipa, con diritto di voto, anche un rappresentante del Ministero della cultura</w:t>
      </w:r>
      <w:r w:rsidR="00FC5BC6" w:rsidRPr="00704893">
        <w:rPr>
          <w:iCs/>
        </w:rPr>
        <w:t>.</w:t>
      </w:r>
      <w:r w:rsidRPr="00704893">
        <w:rPr>
          <w:iCs/>
        </w:rPr>
        <w:t xml:space="preserve"> Per lo svolgimento delle istruttorie tecniche la Commissione si avvale, tramite appositi protocolli d'intesa, del Sistema nazionale a rete per la protezione dell'ambiente a norma della </w:t>
      </w:r>
      <w:hyperlink r:id="rId12" w:anchor="id=10LX0000832847ART0,__m=document">
        <w:r w:rsidRPr="00704893">
          <w:rPr>
            <w:iCs/>
          </w:rPr>
          <w:t>legge 28 giugno 2016, n. 132</w:t>
        </w:r>
      </w:hyperlink>
      <w:r w:rsidRPr="00704893">
        <w:rPr>
          <w:iCs/>
        </w:rPr>
        <w:t>, e degli altri enti pubblici di ricerca. Per i procedimenti per i quali sia riconosciuto da specifiche disposizioni o intese un concorrente interesse regionale, all’attività istruttoria partecipa, senza diritto di voto, un esperto designato dalle Regioni e dalle Province autonome interessate, individuato tra i soggetti in possesso di adeguata professionalità ed esperienza nel settore della valutazione dell'impatto ambientale e del diritto ambientale. La Commissione opera con le modalità previste dall'articolo 20, dall'articolo 21, dall'articolo 23, dall'articolo 24, dai commi 1, 2-bis, 2-ter, 3, 4, 5, 6 e 7 dell'articolo 25, e dall'articolo 27, del presente decreto.</w:t>
      </w:r>
      <w:r w:rsidR="007F7636" w:rsidRPr="00704893">
        <w:t>”;</w:t>
      </w:r>
    </w:p>
    <w:p w:rsidR="006840BB" w:rsidRPr="00704893" w:rsidRDefault="006840BB" w:rsidP="00704893">
      <w:pPr>
        <w:pStyle w:val="provvr0"/>
        <w:shd w:val="clear" w:color="auto" w:fill="FFFFFF" w:themeFill="background1"/>
        <w:tabs>
          <w:tab w:val="left" w:pos="426"/>
        </w:tabs>
        <w:spacing w:before="0" w:beforeAutospacing="0" w:after="0" w:afterAutospacing="0"/>
        <w:ind w:firstLine="284"/>
        <w:jc w:val="both"/>
        <w:textAlignment w:val="baseline"/>
      </w:pPr>
      <w:r w:rsidRPr="00704893">
        <w:t xml:space="preserve">b) </w:t>
      </w:r>
      <w:r w:rsidRPr="00704893">
        <w:tab/>
        <w:t>al comma 1 è aggiunto in fine il seguente periodo:</w:t>
      </w:r>
    </w:p>
    <w:p w:rsidR="006840BB" w:rsidRPr="00704893" w:rsidRDefault="006840BB" w:rsidP="00704893">
      <w:pPr>
        <w:pStyle w:val="provvr0"/>
        <w:shd w:val="clear" w:color="auto" w:fill="FFFFFF" w:themeFill="background1"/>
        <w:tabs>
          <w:tab w:val="left" w:pos="426"/>
        </w:tabs>
        <w:spacing w:before="0" w:beforeAutospacing="0" w:after="0" w:afterAutospacing="0"/>
        <w:jc w:val="both"/>
        <w:textAlignment w:val="baseline"/>
      </w:pPr>
      <w:r w:rsidRPr="00704893">
        <w:t>“Nella trattazione dei procedimenti di sua competenza ai sensi della normativa vigente, la Commissione di cui al presente comma nonché la Commissione di cui al comma 2-bis dà precedenza ai progetti aventi un comprovato valore economico superiore a 5 milioni di euro ovvero una ricaduta in termini di maggiore occupazione attesa superiore a 15 unità di personale, nonché ai progetti cui si correlano scadenze non superiori a 12 mesi, fissate con termine perentorio dalla legge o comunque da enti terzi, e ai progetti relativi ad impianti già autorizzati la cui autorizzazione scade entro dodici mesi dalla presentazione dell’istanza.”.</w:t>
      </w:r>
    </w:p>
    <w:p w:rsidR="006840BB" w:rsidRPr="00704893" w:rsidRDefault="006840BB" w:rsidP="00704893">
      <w:pPr>
        <w:pStyle w:val="provvr0"/>
        <w:shd w:val="clear" w:color="auto" w:fill="FFFFFF" w:themeFill="background1"/>
        <w:tabs>
          <w:tab w:val="left" w:pos="426"/>
        </w:tabs>
        <w:spacing w:before="0" w:beforeAutospacing="0" w:after="0" w:afterAutospacing="0"/>
        <w:jc w:val="both"/>
        <w:textAlignment w:val="baseline"/>
      </w:pPr>
    </w:p>
    <w:p w:rsidR="006D2B56" w:rsidRPr="00704893" w:rsidRDefault="006D2B56" w:rsidP="00704893">
      <w:pPr>
        <w:rPr>
          <w:rFonts w:cs="Times New Roman"/>
          <w:sz w:val="24"/>
          <w:szCs w:val="24"/>
          <w:lang w:eastAsia="it-IT"/>
        </w:rPr>
      </w:pPr>
    </w:p>
    <w:p w:rsidR="006D2B56" w:rsidRPr="00704893" w:rsidRDefault="006E786A" w:rsidP="00704893">
      <w:pPr>
        <w:pStyle w:val="Titolo4"/>
        <w:spacing w:before="0"/>
        <w:jc w:val="center"/>
        <w:rPr>
          <w:rFonts w:ascii="Times New Roman" w:hAnsi="Times New Roman" w:cs="Times New Roman"/>
          <w:color w:val="auto"/>
          <w:sz w:val="24"/>
          <w:szCs w:val="24"/>
        </w:rPr>
      </w:pPr>
      <w:bookmarkStart w:id="43" w:name="_Toc73017569"/>
      <w:r w:rsidRPr="00704893">
        <w:rPr>
          <w:rFonts w:ascii="Times New Roman" w:hAnsi="Times New Roman" w:cs="Times New Roman"/>
          <w:i w:val="0"/>
          <w:color w:val="auto"/>
          <w:sz w:val="24"/>
          <w:szCs w:val="24"/>
        </w:rPr>
        <w:t>ART. 19</w:t>
      </w:r>
      <w:r w:rsidR="003345E1" w:rsidRPr="00704893">
        <w:rPr>
          <w:rFonts w:ascii="Times New Roman" w:hAnsi="Times New Roman" w:cs="Times New Roman"/>
          <w:color w:val="auto"/>
          <w:sz w:val="24"/>
          <w:szCs w:val="24"/>
        </w:rPr>
        <w:br/>
      </w:r>
      <w:r w:rsidR="006D2B56" w:rsidRPr="00704893">
        <w:rPr>
          <w:rFonts w:ascii="Times New Roman" w:hAnsi="Times New Roman" w:cs="Times New Roman"/>
          <w:color w:val="auto"/>
          <w:sz w:val="24"/>
          <w:szCs w:val="24"/>
        </w:rPr>
        <w:t>(Opere e infrastrutture strategiche per la realizzazione del PNRR e del PNIEC)</w:t>
      </w:r>
      <w:bookmarkEnd w:id="43"/>
    </w:p>
    <w:p w:rsidR="00706C12" w:rsidRPr="00704893" w:rsidRDefault="00706C12" w:rsidP="00704893">
      <w:pPr>
        <w:rPr>
          <w:rFonts w:cs="Times New Roman"/>
          <w:sz w:val="24"/>
          <w:szCs w:val="24"/>
        </w:rPr>
      </w:pPr>
    </w:p>
    <w:p w:rsidR="00706C12" w:rsidRPr="00704893" w:rsidRDefault="00706C12" w:rsidP="00704893">
      <w:pPr>
        <w:tabs>
          <w:tab w:val="left" w:pos="284"/>
        </w:tabs>
        <w:rPr>
          <w:rFonts w:cs="Times New Roman"/>
          <w:sz w:val="24"/>
          <w:szCs w:val="24"/>
        </w:rPr>
      </w:pPr>
      <w:r w:rsidRPr="00704893">
        <w:rPr>
          <w:rFonts w:cs="Times New Roman"/>
          <w:sz w:val="24"/>
          <w:szCs w:val="24"/>
        </w:rPr>
        <w:t>1.</w:t>
      </w:r>
      <w:r w:rsidR="006A0AEF" w:rsidRPr="00704893">
        <w:rPr>
          <w:rFonts w:cs="Times New Roman"/>
          <w:sz w:val="24"/>
          <w:szCs w:val="24"/>
        </w:rPr>
        <w:tab/>
      </w:r>
      <w:r w:rsidRPr="00704893">
        <w:rPr>
          <w:rFonts w:cs="Times New Roman"/>
          <w:sz w:val="24"/>
          <w:szCs w:val="24"/>
        </w:rPr>
        <w:t>Al decreto legislativo 3 aprile 2006, n. 152, all’articolo 7-</w:t>
      </w:r>
      <w:r w:rsidRPr="00704893">
        <w:rPr>
          <w:rFonts w:cs="Times New Roman"/>
          <w:i/>
          <w:sz w:val="24"/>
          <w:szCs w:val="24"/>
        </w:rPr>
        <w:t xml:space="preserve">bis </w:t>
      </w:r>
      <w:r w:rsidRPr="00704893">
        <w:rPr>
          <w:rFonts w:cs="Times New Roman"/>
          <w:sz w:val="24"/>
          <w:szCs w:val="24"/>
        </w:rPr>
        <w:t>sono apportate le seguenti modificazioni:</w:t>
      </w:r>
    </w:p>
    <w:p w:rsidR="00706C12" w:rsidRPr="00704893" w:rsidRDefault="00706C12" w:rsidP="00704893">
      <w:pPr>
        <w:pStyle w:val="Paragrafoelenco"/>
        <w:numPr>
          <w:ilvl w:val="0"/>
          <w:numId w:val="4"/>
        </w:numPr>
        <w:tabs>
          <w:tab w:val="left" w:pos="709"/>
        </w:tabs>
        <w:spacing w:after="0" w:line="240" w:lineRule="auto"/>
        <w:ind w:left="0" w:firstLine="284"/>
        <w:rPr>
          <w:rFonts w:ascii="Times New Roman" w:hAnsi="Times New Roman"/>
          <w:sz w:val="24"/>
          <w:szCs w:val="24"/>
          <w:lang w:val="it-IT"/>
        </w:rPr>
      </w:pPr>
      <w:r w:rsidRPr="00704893">
        <w:rPr>
          <w:rFonts w:ascii="Times New Roman" w:hAnsi="Times New Roman"/>
          <w:sz w:val="24"/>
          <w:szCs w:val="24"/>
          <w:lang w:val="it-IT"/>
        </w:rPr>
        <w:t>il comma 2-</w:t>
      </w:r>
      <w:r w:rsidRPr="00704893">
        <w:rPr>
          <w:rFonts w:ascii="Times New Roman" w:hAnsi="Times New Roman"/>
          <w:i/>
          <w:sz w:val="24"/>
          <w:szCs w:val="24"/>
          <w:lang w:val="it-IT"/>
        </w:rPr>
        <w:t>bis</w:t>
      </w:r>
      <w:r w:rsidRPr="00704893">
        <w:rPr>
          <w:rFonts w:ascii="Times New Roman" w:hAnsi="Times New Roman"/>
          <w:sz w:val="24"/>
          <w:szCs w:val="24"/>
          <w:lang w:val="it-IT"/>
        </w:rPr>
        <w:t xml:space="preserve"> è sostituito dal seguente: “</w:t>
      </w:r>
      <w:r w:rsidR="00FC2A76" w:rsidRPr="00704893">
        <w:rPr>
          <w:rFonts w:ascii="Times New Roman" w:hAnsi="Times New Roman"/>
          <w:iCs/>
          <w:sz w:val="24"/>
          <w:szCs w:val="24"/>
          <w:lang w:val="it-IT" w:eastAsia="it-IT"/>
        </w:rPr>
        <w:t>2-</w:t>
      </w:r>
      <w:r w:rsidR="00FC2A76" w:rsidRPr="00704893">
        <w:rPr>
          <w:rFonts w:ascii="Times New Roman" w:hAnsi="Times New Roman"/>
          <w:i/>
          <w:iCs/>
          <w:sz w:val="24"/>
          <w:szCs w:val="24"/>
          <w:lang w:val="it-IT" w:eastAsia="it-IT"/>
        </w:rPr>
        <w:t>bis.</w:t>
      </w:r>
      <w:r w:rsidR="00FC2A76" w:rsidRPr="00704893">
        <w:rPr>
          <w:rFonts w:ascii="Times New Roman" w:hAnsi="Times New Roman"/>
          <w:iCs/>
          <w:sz w:val="24"/>
          <w:szCs w:val="24"/>
          <w:lang w:val="it-IT" w:eastAsia="it-IT"/>
        </w:rPr>
        <w:t xml:space="preserve"> Le </w:t>
      </w:r>
      <w:r w:rsidRPr="00704893">
        <w:rPr>
          <w:rFonts w:ascii="Times New Roman" w:hAnsi="Times New Roman"/>
          <w:iCs/>
          <w:sz w:val="24"/>
          <w:szCs w:val="24"/>
          <w:lang w:val="it-IT" w:eastAsia="it-IT"/>
        </w:rPr>
        <w:t xml:space="preserve">opere, gli impianti e le infrastrutture necessari alla realizzazione dei progetti strategici per la transizione energetica del Paese inclusi nel </w:t>
      </w:r>
      <w:r w:rsidR="00BA4CE5" w:rsidRPr="00704893">
        <w:rPr>
          <w:rFonts w:ascii="Times New Roman" w:hAnsi="Times New Roman"/>
          <w:iCs/>
          <w:sz w:val="24"/>
          <w:szCs w:val="24"/>
          <w:lang w:val="it-IT" w:eastAsia="it-IT"/>
        </w:rPr>
        <w:t>P</w:t>
      </w:r>
      <w:r w:rsidRPr="00704893">
        <w:rPr>
          <w:rFonts w:ascii="Times New Roman" w:hAnsi="Times New Roman"/>
          <w:iCs/>
          <w:sz w:val="24"/>
          <w:szCs w:val="24"/>
          <w:lang w:val="it-IT" w:eastAsia="it-IT"/>
        </w:rPr>
        <w:t>iano nazionale di ripresa e resilienza (PNRR) e al raggiungimento degli obiettivi fissati dal Piano nazionale integrato energia e clima (PNIEC), predisposto in attuazione del Regolamento (UE) 2018/1999, come individuati nell’Allegato I-</w:t>
      </w:r>
      <w:r w:rsidRPr="00704893">
        <w:rPr>
          <w:rFonts w:ascii="Times New Roman" w:hAnsi="Times New Roman"/>
          <w:i/>
          <w:iCs/>
          <w:sz w:val="24"/>
          <w:szCs w:val="24"/>
          <w:lang w:val="it-IT" w:eastAsia="it-IT"/>
        </w:rPr>
        <w:t>bis</w:t>
      </w:r>
      <w:r w:rsidRPr="00704893">
        <w:rPr>
          <w:rFonts w:ascii="Times New Roman" w:hAnsi="Times New Roman"/>
          <w:iCs/>
          <w:sz w:val="24"/>
          <w:szCs w:val="24"/>
          <w:lang w:val="it-IT" w:eastAsia="it-IT"/>
        </w:rPr>
        <w:t xml:space="preserve">, e le opere ad essi connesse costituiscono interventi di pubblica utilità, indifferibili e urgenti.”; </w:t>
      </w:r>
    </w:p>
    <w:p w:rsidR="00706C12" w:rsidRPr="00704893" w:rsidRDefault="004C6752" w:rsidP="00704893">
      <w:pPr>
        <w:pStyle w:val="Paragrafoelenco"/>
        <w:numPr>
          <w:ilvl w:val="0"/>
          <w:numId w:val="4"/>
        </w:numPr>
        <w:tabs>
          <w:tab w:val="left" w:pos="709"/>
        </w:tabs>
        <w:spacing w:after="0" w:line="240" w:lineRule="auto"/>
        <w:ind w:left="0" w:firstLine="284"/>
        <w:rPr>
          <w:rFonts w:ascii="Times New Roman" w:hAnsi="Times New Roman"/>
          <w:sz w:val="24"/>
          <w:szCs w:val="24"/>
          <w:lang w:val="it-IT"/>
        </w:rPr>
      </w:pPr>
      <w:r w:rsidRPr="00704893">
        <w:rPr>
          <w:rFonts w:ascii="Times New Roman" w:hAnsi="Times New Roman"/>
          <w:sz w:val="24"/>
          <w:szCs w:val="24"/>
          <w:lang w:val="it-IT"/>
        </w:rPr>
        <w:t>è</w:t>
      </w:r>
      <w:r w:rsidR="00706C12" w:rsidRPr="00704893">
        <w:rPr>
          <w:rFonts w:ascii="Times New Roman" w:hAnsi="Times New Roman"/>
          <w:sz w:val="24"/>
          <w:szCs w:val="24"/>
          <w:lang w:val="it-IT"/>
        </w:rPr>
        <w:t xml:space="preserve"> abrogat</w:t>
      </w:r>
      <w:r w:rsidRPr="00704893">
        <w:rPr>
          <w:rFonts w:ascii="Times New Roman" w:hAnsi="Times New Roman"/>
          <w:sz w:val="24"/>
          <w:szCs w:val="24"/>
          <w:lang w:val="it-IT"/>
        </w:rPr>
        <w:t>o</w:t>
      </w:r>
      <w:r w:rsidR="00706C12" w:rsidRPr="00704893">
        <w:rPr>
          <w:rFonts w:ascii="Times New Roman" w:hAnsi="Times New Roman"/>
          <w:sz w:val="24"/>
          <w:szCs w:val="24"/>
          <w:lang w:val="it-IT"/>
        </w:rPr>
        <w:t xml:space="preserve"> i</w:t>
      </w:r>
      <w:r w:rsidRPr="00704893">
        <w:rPr>
          <w:rFonts w:ascii="Times New Roman" w:hAnsi="Times New Roman"/>
          <w:sz w:val="24"/>
          <w:szCs w:val="24"/>
          <w:lang w:val="it-IT"/>
        </w:rPr>
        <w:t>l</w:t>
      </w:r>
      <w:r w:rsidR="00706C12" w:rsidRPr="00704893">
        <w:rPr>
          <w:rFonts w:ascii="Times New Roman" w:hAnsi="Times New Roman"/>
          <w:sz w:val="24"/>
          <w:szCs w:val="24"/>
          <w:lang w:val="it-IT"/>
        </w:rPr>
        <w:t xml:space="preserve"> </w:t>
      </w:r>
      <w:r w:rsidR="00706C12" w:rsidRPr="00704893">
        <w:rPr>
          <w:rFonts w:ascii="Times New Roman" w:eastAsia="Times New Roman" w:hAnsi="Times New Roman"/>
          <w:sz w:val="24"/>
          <w:szCs w:val="24"/>
          <w:lang w:val="it-IT" w:eastAsia="it-IT"/>
        </w:rPr>
        <w:t>comm</w:t>
      </w:r>
      <w:r w:rsidRPr="00704893">
        <w:rPr>
          <w:rFonts w:ascii="Times New Roman" w:eastAsia="Times New Roman" w:hAnsi="Times New Roman"/>
          <w:sz w:val="24"/>
          <w:szCs w:val="24"/>
          <w:lang w:val="it-IT" w:eastAsia="it-IT"/>
        </w:rPr>
        <w:t>a</w:t>
      </w:r>
      <w:r w:rsidR="00706C12" w:rsidRPr="00704893">
        <w:rPr>
          <w:rFonts w:ascii="Times New Roman" w:hAnsi="Times New Roman"/>
          <w:sz w:val="24"/>
          <w:szCs w:val="24"/>
          <w:lang w:val="it-IT"/>
        </w:rPr>
        <w:t xml:space="preserve"> 2-</w:t>
      </w:r>
      <w:r w:rsidR="00706C12" w:rsidRPr="00704893">
        <w:rPr>
          <w:rFonts w:ascii="Times New Roman" w:hAnsi="Times New Roman"/>
          <w:i/>
          <w:iCs/>
          <w:sz w:val="24"/>
          <w:szCs w:val="24"/>
          <w:lang w:val="it-IT"/>
        </w:rPr>
        <w:t>ter</w:t>
      </w:r>
      <w:r w:rsidRPr="00704893">
        <w:rPr>
          <w:rFonts w:ascii="Times New Roman" w:hAnsi="Times New Roman"/>
          <w:sz w:val="24"/>
          <w:szCs w:val="24"/>
          <w:lang w:val="it-IT"/>
        </w:rPr>
        <w:t>.</w:t>
      </w:r>
    </w:p>
    <w:p w:rsidR="00706C12" w:rsidRPr="00704893" w:rsidRDefault="00706C12" w:rsidP="00704893">
      <w:pPr>
        <w:ind w:firstLine="284"/>
        <w:rPr>
          <w:rFonts w:cs="Times New Roman"/>
          <w:sz w:val="24"/>
          <w:szCs w:val="24"/>
        </w:rPr>
      </w:pPr>
    </w:p>
    <w:p w:rsidR="00706C12" w:rsidRPr="00704893" w:rsidRDefault="006E786A" w:rsidP="00704893">
      <w:pPr>
        <w:pStyle w:val="Titolo4"/>
        <w:spacing w:before="0"/>
        <w:jc w:val="center"/>
        <w:rPr>
          <w:rFonts w:ascii="Times New Roman" w:hAnsi="Times New Roman" w:cs="Times New Roman"/>
          <w:color w:val="auto"/>
          <w:sz w:val="24"/>
          <w:szCs w:val="24"/>
        </w:rPr>
      </w:pPr>
      <w:bookmarkStart w:id="44" w:name="_Toc73017570"/>
      <w:r w:rsidRPr="00704893">
        <w:rPr>
          <w:rFonts w:ascii="Times New Roman" w:hAnsi="Times New Roman" w:cs="Times New Roman"/>
          <w:i w:val="0"/>
          <w:color w:val="auto"/>
          <w:sz w:val="24"/>
          <w:szCs w:val="24"/>
        </w:rPr>
        <w:t>ART. 20</w:t>
      </w:r>
      <w:r w:rsidR="00585838" w:rsidRPr="00704893">
        <w:rPr>
          <w:rFonts w:ascii="Times New Roman" w:hAnsi="Times New Roman" w:cs="Times New Roman"/>
          <w:color w:val="auto"/>
          <w:sz w:val="24"/>
          <w:szCs w:val="24"/>
        </w:rPr>
        <w:br/>
      </w:r>
      <w:r w:rsidR="005A473F" w:rsidRPr="00704893">
        <w:rPr>
          <w:rFonts w:ascii="Times New Roman" w:hAnsi="Times New Roman" w:cs="Times New Roman"/>
          <w:color w:val="auto"/>
          <w:sz w:val="24"/>
          <w:szCs w:val="24"/>
        </w:rPr>
        <w:t>(Disposizioni relative al procedimento di verifica di assoggettabilità a VIA e consultazione preventiva)</w:t>
      </w:r>
      <w:bookmarkEnd w:id="44"/>
    </w:p>
    <w:p w:rsidR="00706C12" w:rsidRPr="00704893" w:rsidRDefault="00706C12" w:rsidP="00704893">
      <w:pPr>
        <w:tabs>
          <w:tab w:val="left" w:pos="993"/>
        </w:tabs>
        <w:rPr>
          <w:rFonts w:cs="Times New Roman"/>
          <w:sz w:val="24"/>
          <w:szCs w:val="24"/>
        </w:rPr>
      </w:pPr>
    </w:p>
    <w:p w:rsidR="00706C12" w:rsidRPr="00704893" w:rsidRDefault="00706C12" w:rsidP="00704893">
      <w:pPr>
        <w:tabs>
          <w:tab w:val="left" w:pos="284"/>
        </w:tabs>
        <w:jc w:val="left"/>
        <w:rPr>
          <w:rFonts w:cs="Times New Roman"/>
          <w:sz w:val="24"/>
          <w:szCs w:val="24"/>
        </w:rPr>
      </w:pPr>
      <w:r w:rsidRPr="00704893">
        <w:rPr>
          <w:rFonts w:cs="Times New Roman"/>
          <w:sz w:val="24"/>
          <w:szCs w:val="24"/>
        </w:rPr>
        <w:t>1.</w:t>
      </w:r>
      <w:r w:rsidR="006A0AEF" w:rsidRPr="00704893">
        <w:rPr>
          <w:rFonts w:cs="Times New Roman"/>
          <w:sz w:val="24"/>
          <w:szCs w:val="24"/>
        </w:rPr>
        <w:tab/>
      </w:r>
      <w:r w:rsidRPr="00704893">
        <w:rPr>
          <w:rFonts w:cs="Times New Roman"/>
          <w:sz w:val="24"/>
          <w:szCs w:val="24"/>
        </w:rPr>
        <w:t>Al decreto legislativo 3 aprile 2006, n. 152, sono apportate le seguenti modificazioni:</w:t>
      </w:r>
    </w:p>
    <w:p w:rsidR="004C6752" w:rsidRPr="00704893" w:rsidRDefault="00706C12" w:rsidP="00704893">
      <w:pPr>
        <w:pStyle w:val="Paragrafoelenco"/>
        <w:tabs>
          <w:tab w:val="left" w:pos="567"/>
        </w:tabs>
        <w:spacing w:after="0" w:line="240" w:lineRule="auto"/>
        <w:ind w:left="0" w:firstLine="284"/>
        <w:contextualSpacing w:val="0"/>
        <w:jc w:val="left"/>
        <w:rPr>
          <w:rFonts w:ascii="Times New Roman" w:hAnsi="Times New Roman"/>
          <w:sz w:val="24"/>
          <w:szCs w:val="24"/>
          <w:lang w:val="it-IT"/>
        </w:rPr>
      </w:pPr>
      <w:r w:rsidRPr="00704893">
        <w:rPr>
          <w:rFonts w:ascii="Times New Roman" w:eastAsia="Times New Roman" w:hAnsi="Times New Roman"/>
          <w:sz w:val="24"/>
          <w:szCs w:val="24"/>
          <w:lang w:val="it-IT"/>
        </w:rPr>
        <w:t>a)</w:t>
      </w:r>
      <w:r w:rsidR="006A0AEF" w:rsidRPr="00704893">
        <w:rPr>
          <w:rFonts w:ascii="Times New Roman" w:eastAsia="Times New Roman" w:hAnsi="Times New Roman"/>
          <w:sz w:val="24"/>
          <w:szCs w:val="24"/>
          <w:lang w:val="it-IT"/>
        </w:rPr>
        <w:tab/>
      </w:r>
      <w:r w:rsidRPr="00704893">
        <w:rPr>
          <w:rFonts w:ascii="Times New Roman" w:hAnsi="Times New Roman"/>
          <w:sz w:val="24"/>
          <w:szCs w:val="24"/>
          <w:lang w:val="it-IT"/>
        </w:rPr>
        <w:t>all’articolo 19:</w:t>
      </w:r>
    </w:p>
    <w:p w:rsidR="004C6752" w:rsidRPr="00704893" w:rsidRDefault="004C6752" w:rsidP="00704893">
      <w:pPr>
        <w:pStyle w:val="Paragrafoelenco"/>
        <w:numPr>
          <w:ilvl w:val="0"/>
          <w:numId w:val="5"/>
        </w:numPr>
        <w:tabs>
          <w:tab w:val="left" w:pos="851"/>
        </w:tabs>
        <w:spacing w:after="0" w:line="240" w:lineRule="auto"/>
        <w:ind w:left="599" w:hanging="32"/>
        <w:rPr>
          <w:rFonts w:ascii="Times New Roman" w:eastAsiaTheme="minorEastAsia" w:hAnsi="Times New Roman"/>
          <w:sz w:val="24"/>
          <w:szCs w:val="24"/>
          <w:lang w:val="it-IT"/>
        </w:rPr>
      </w:pPr>
      <w:r w:rsidRPr="00704893">
        <w:rPr>
          <w:rFonts w:ascii="Times New Roman" w:eastAsiaTheme="minorEastAsia" w:hAnsi="Times New Roman"/>
          <w:sz w:val="24"/>
          <w:szCs w:val="24"/>
          <w:lang w:val="it-IT"/>
        </w:rPr>
        <w:t>al comma 4 la parola “quarantacinque” è sostituita dalla seguente: “trenta”;</w:t>
      </w:r>
    </w:p>
    <w:p w:rsidR="00706C12" w:rsidRPr="00704893" w:rsidRDefault="004C6752" w:rsidP="00704893">
      <w:pPr>
        <w:pStyle w:val="Paragrafoelenco"/>
        <w:numPr>
          <w:ilvl w:val="0"/>
          <w:numId w:val="5"/>
        </w:numPr>
        <w:tabs>
          <w:tab w:val="left" w:pos="851"/>
        </w:tabs>
        <w:spacing w:after="0" w:line="240" w:lineRule="auto"/>
        <w:ind w:left="0" w:firstLine="567"/>
        <w:rPr>
          <w:rFonts w:ascii="Times New Roman" w:eastAsiaTheme="minorEastAsia" w:hAnsi="Times New Roman"/>
          <w:sz w:val="24"/>
          <w:szCs w:val="24"/>
          <w:lang w:val="it-IT"/>
        </w:rPr>
      </w:pPr>
      <w:r w:rsidRPr="00704893">
        <w:rPr>
          <w:rFonts w:ascii="Times New Roman" w:hAnsi="Times New Roman"/>
          <w:sz w:val="24"/>
          <w:szCs w:val="24"/>
          <w:lang w:val="it-IT"/>
        </w:rPr>
        <w:t>al comma 6 sono aggiunti</w:t>
      </w:r>
      <w:r w:rsidR="00706C12" w:rsidRPr="00704893">
        <w:rPr>
          <w:rFonts w:ascii="Times New Roman" w:hAnsi="Times New Roman"/>
          <w:sz w:val="24"/>
          <w:szCs w:val="24"/>
          <w:lang w:val="it-IT"/>
        </w:rPr>
        <w:t xml:space="preserve"> in fine </w:t>
      </w:r>
      <w:r w:rsidRPr="00704893">
        <w:rPr>
          <w:rFonts w:ascii="Times New Roman" w:hAnsi="Times New Roman"/>
          <w:sz w:val="24"/>
          <w:szCs w:val="24"/>
          <w:lang w:val="it-IT"/>
        </w:rPr>
        <w:t>i</w:t>
      </w:r>
      <w:r w:rsidR="00706C12" w:rsidRPr="00704893">
        <w:rPr>
          <w:rFonts w:ascii="Times New Roman" w:hAnsi="Times New Roman"/>
          <w:sz w:val="24"/>
          <w:szCs w:val="24"/>
          <w:lang w:val="it-IT"/>
        </w:rPr>
        <w:t xml:space="preserve"> seguenti </w:t>
      </w:r>
      <w:r w:rsidRPr="00704893">
        <w:rPr>
          <w:rFonts w:ascii="Times New Roman" w:hAnsi="Times New Roman"/>
          <w:sz w:val="24"/>
          <w:szCs w:val="24"/>
          <w:lang w:val="it-IT"/>
        </w:rPr>
        <w:t>periodi</w:t>
      </w:r>
      <w:r w:rsidR="00706C12" w:rsidRPr="00704893">
        <w:rPr>
          <w:rFonts w:ascii="Times New Roman" w:hAnsi="Times New Roman"/>
          <w:sz w:val="24"/>
          <w:szCs w:val="24"/>
          <w:lang w:val="it-IT"/>
        </w:rPr>
        <w:t>: “Nel medesimo termine l’autorità competente può richiedere chiarimenti e integrazioni al proponente finalizzati alla non assoggettabilità del progetto al procedimento di VIA. In tal caso, il proponente può richiedere, per una sola volta, la sospensione dei termini, per un periodo non superiore a sessanta giorni, per la presentazione delle integrazioni e dei chiarimenti richiesti. Qualora il proponente non trasmetta la documentazione richiesta entro il termine stabilito, la domanda si intende respinta ed è fatto obbligo all’autorità competente di procedere all’archiviazione</w:t>
      </w:r>
      <w:r w:rsidRPr="00704893">
        <w:rPr>
          <w:rFonts w:ascii="Times New Roman" w:hAnsi="Times New Roman"/>
          <w:sz w:val="24"/>
          <w:szCs w:val="24"/>
          <w:lang w:val="it-IT"/>
        </w:rPr>
        <w:t>.</w:t>
      </w:r>
      <w:r w:rsidR="00706C12" w:rsidRPr="00704893">
        <w:rPr>
          <w:rFonts w:ascii="Times New Roman" w:hAnsi="Times New Roman"/>
          <w:sz w:val="24"/>
          <w:szCs w:val="24"/>
          <w:lang w:val="it-IT"/>
        </w:rPr>
        <w:t>”;</w:t>
      </w:r>
    </w:p>
    <w:p w:rsidR="00706C12" w:rsidRPr="00704893" w:rsidRDefault="00706C12" w:rsidP="00704893">
      <w:pPr>
        <w:pStyle w:val="Paragrafoelenco"/>
        <w:numPr>
          <w:ilvl w:val="0"/>
          <w:numId w:val="5"/>
        </w:numPr>
        <w:tabs>
          <w:tab w:val="left" w:pos="851"/>
        </w:tabs>
        <w:spacing w:after="0" w:line="240" w:lineRule="auto"/>
        <w:ind w:left="0" w:firstLine="567"/>
        <w:rPr>
          <w:rFonts w:ascii="Times New Roman" w:hAnsi="Times New Roman"/>
          <w:b/>
          <w:bCs/>
          <w:i/>
          <w:iCs/>
          <w:sz w:val="24"/>
          <w:szCs w:val="24"/>
          <w:lang w:val="it-IT"/>
        </w:rPr>
      </w:pPr>
      <w:r w:rsidRPr="00704893">
        <w:rPr>
          <w:rFonts w:ascii="Times New Roman" w:hAnsi="Times New Roman"/>
          <w:sz w:val="24"/>
          <w:szCs w:val="24"/>
          <w:lang w:val="it-IT"/>
        </w:rPr>
        <w:t xml:space="preserve">al comma 7 dopo il primo periodo è aggiunto il seguente: </w:t>
      </w:r>
      <w:r w:rsidRPr="00704893">
        <w:rPr>
          <w:rFonts w:ascii="Times New Roman" w:hAnsi="Times New Roman"/>
          <w:bCs/>
          <w:iCs/>
          <w:sz w:val="24"/>
          <w:szCs w:val="24"/>
          <w:lang w:val="it-IT"/>
        </w:rPr>
        <w:t xml:space="preserve">“Ai fini di cui al </w:t>
      </w:r>
      <w:r w:rsidR="00DC4B81" w:rsidRPr="00704893">
        <w:rPr>
          <w:rFonts w:ascii="Times New Roman" w:hAnsi="Times New Roman"/>
          <w:bCs/>
          <w:iCs/>
          <w:sz w:val="24"/>
          <w:szCs w:val="24"/>
          <w:lang w:val="it-IT"/>
        </w:rPr>
        <w:t>primo</w:t>
      </w:r>
      <w:r w:rsidRPr="00704893">
        <w:rPr>
          <w:rFonts w:ascii="Times New Roman" w:hAnsi="Times New Roman"/>
          <w:bCs/>
          <w:iCs/>
          <w:sz w:val="24"/>
          <w:szCs w:val="24"/>
          <w:lang w:val="it-IT"/>
        </w:rPr>
        <w:t xml:space="preserve"> periodo l’autorità competente si pronuncia sulla richiesta di condizioni ambientali formulata dal proponente </w:t>
      </w:r>
      <w:r w:rsidRPr="00704893">
        <w:rPr>
          <w:rFonts w:ascii="Times New Roman" w:hAnsi="Times New Roman"/>
          <w:bCs/>
          <w:iCs/>
          <w:sz w:val="24"/>
          <w:szCs w:val="24"/>
          <w:lang w:val="it-IT"/>
        </w:rPr>
        <w:lastRenderedPageBreak/>
        <w:t xml:space="preserve">entro il termine di </w:t>
      </w:r>
      <w:r w:rsidR="004C6752" w:rsidRPr="00704893">
        <w:rPr>
          <w:rFonts w:ascii="Times New Roman" w:hAnsi="Times New Roman"/>
          <w:bCs/>
          <w:iCs/>
          <w:sz w:val="24"/>
          <w:szCs w:val="24"/>
          <w:lang w:val="it-IT"/>
        </w:rPr>
        <w:t>trenta</w:t>
      </w:r>
      <w:r w:rsidRPr="00704893">
        <w:rPr>
          <w:rFonts w:ascii="Times New Roman" w:hAnsi="Times New Roman"/>
          <w:bCs/>
          <w:iCs/>
          <w:sz w:val="24"/>
          <w:szCs w:val="24"/>
          <w:lang w:val="it-IT"/>
        </w:rPr>
        <w:t xml:space="preserve"> giorni con determinazione positiva o negativa, esclusa ogni ulteriore interlocuzione o proposta di modifica</w:t>
      </w:r>
      <w:r w:rsidR="004C6752" w:rsidRPr="00704893">
        <w:rPr>
          <w:rFonts w:ascii="Times New Roman" w:hAnsi="Times New Roman"/>
          <w:bCs/>
          <w:iCs/>
          <w:sz w:val="24"/>
          <w:szCs w:val="24"/>
          <w:lang w:val="it-IT"/>
        </w:rPr>
        <w:t>.</w:t>
      </w:r>
      <w:r w:rsidRPr="00704893">
        <w:rPr>
          <w:rFonts w:ascii="Times New Roman" w:hAnsi="Times New Roman"/>
          <w:bCs/>
          <w:iCs/>
          <w:sz w:val="24"/>
          <w:szCs w:val="24"/>
          <w:lang w:val="it-IT"/>
        </w:rPr>
        <w:t>”</w:t>
      </w:r>
      <w:r w:rsidR="004C6752" w:rsidRPr="00704893">
        <w:rPr>
          <w:rFonts w:ascii="Times New Roman" w:hAnsi="Times New Roman"/>
          <w:bCs/>
          <w:iCs/>
          <w:sz w:val="24"/>
          <w:szCs w:val="24"/>
          <w:lang w:val="it-IT"/>
        </w:rPr>
        <w:t>;</w:t>
      </w:r>
    </w:p>
    <w:p w:rsidR="00706C12" w:rsidRPr="00704893" w:rsidRDefault="004C6752" w:rsidP="00704893">
      <w:pPr>
        <w:tabs>
          <w:tab w:val="left" w:pos="1134"/>
        </w:tabs>
        <w:ind w:firstLine="284"/>
        <w:rPr>
          <w:rFonts w:cs="Times New Roman"/>
          <w:b/>
          <w:bCs/>
          <w:i/>
          <w:iCs/>
          <w:sz w:val="24"/>
          <w:szCs w:val="24"/>
        </w:rPr>
      </w:pPr>
      <w:r w:rsidRPr="00704893">
        <w:rPr>
          <w:rFonts w:eastAsia="Times New Roman" w:cs="Times New Roman"/>
          <w:sz w:val="24"/>
          <w:szCs w:val="24"/>
        </w:rPr>
        <w:t xml:space="preserve">b) </w:t>
      </w:r>
      <w:r w:rsidR="00706C12" w:rsidRPr="00704893">
        <w:rPr>
          <w:rFonts w:eastAsia="Times New Roman" w:cs="Times New Roman"/>
          <w:sz w:val="24"/>
          <w:szCs w:val="24"/>
        </w:rPr>
        <w:t>all’articolo 20 sono</w:t>
      </w:r>
      <w:r w:rsidR="00706C12" w:rsidRPr="00704893">
        <w:rPr>
          <w:rFonts w:cs="Times New Roman"/>
          <w:sz w:val="24"/>
          <w:szCs w:val="24"/>
        </w:rPr>
        <w:t xml:space="preserve"> aggiunte in fine le seguenti parole “entro trenta giorni dalla presentazione della proposta. Le disposizioni di cui al presente articolo si applicano anche ai progetti di cui all’articolo 8, comma 2-</w:t>
      </w:r>
      <w:r w:rsidR="00706C12" w:rsidRPr="00704893">
        <w:rPr>
          <w:rFonts w:cs="Times New Roman"/>
          <w:i/>
          <w:sz w:val="24"/>
          <w:szCs w:val="24"/>
        </w:rPr>
        <w:t>bis</w:t>
      </w:r>
      <w:r w:rsidR="00706C12" w:rsidRPr="00704893">
        <w:rPr>
          <w:rFonts w:cs="Times New Roman"/>
          <w:sz w:val="24"/>
          <w:szCs w:val="24"/>
        </w:rPr>
        <w:t>.”.</w:t>
      </w:r>
    </w:p>
    <w:p w:rsidR="00706C12" w:rsidRPr="00704893" w:rsidRDefault="00706C12" w:rsidP="00704893">
      <w:pPr>
        <w:rPr>
          <w:rFonts w:cs="Times New Roman"/>
          <w:sz w:val="24"/>
          <w:szCs w:val="24"/>
        </w:rPr>
      </w:pPr>
    </w:p>
    <w:p w:rsidR="00706C12" w:rsidRPr="00704893" w:rsidRDefault="006E786A" w:rsidP="00704893">
      <w:pPr>
        <w:pStyle w:val="Titolo4"/>
        <w:spacing w:before="0"/>
        <w:jc w:val="center"/>
        <w:rPr>
          <w:rFonts w:ascii="Times New Roman" w:hAnsi="Times New Roman" w:cs="Times New Roman"/>
          <w:color w:val="auto"/>
          <w:sz w:val="24"/>
          <w:szCs w:val="24"/>
        </w:rPr>
      </w:pPr>
      <w:bookmarkStart w:id="45" w:name="_Toc73017571"/>
      <w:bookmarkStart w:id="46" w:name="_Hlk72401257"/>
      <w:r w:rsidRPr="00704893">
        <w:rPr>
          <w:rFonts w:ascii="Times New Roman" w:hAnsi="Times New Roman" w:cs="Times New Roman"/>
          <w:i w:val="0"/>
          <w:color w:val="auto"/>
          <w:sz w:val="24"/>
          <w:szCs w:val="24"/>
        </w:rPr>
        <w:t>ART. 21</w:t>
      </w:r>
      <w:r w:rsidR="00A74160" w:rsidRPr="00704893">
        <w:rPr>
          <w:rFonts w:ascii="Times New Roman" w:hAnsi="Times New Roman" w:cs="Times New Roman"/>
          <w:color w:val="auto"/>
          <w:sz w:val="24"/>
          <w:szCs w:val="24"/>
        </w:rPr>
        <w:br/>
      </w:r>
      <w:r w:rsidR="00706C12" w:rsidRPr="00704893">
        <w:rPr>
          <w:rFonts w:ascii="Times New Roman" w:hAnsi="Times New Roman" w:cs="Times New Roman"/>
          <w:color w:val="auto"/>
          <w:sz w:val="24"/>
          <w:szCs w:val="24"/>
        </w:rPr>
        <w:t>(Nuova disciplina della valutazione di impatto ambientale e disposizioni speciali per gli interventi PNRR-PNIEC)</w:t>
      </w:r>
      <w:bookmarkEnd w:id="45"/>
    </w:p>
    <w:p w:rsidR="00706C12" w:rsidRPr="00704893" w:rsidRDefault="00706C12" w:rsidP="00704893">
      <w:pPr>
        <w:tabs>
          <w:tab w:val="left" w:pos="993"/>
        </w:tabs>
        <w:rPr>
          <w:rFonts w:cs="Times New Roman"/>
          <w:b/>
          <w:sz w:val="24"/>
          <w:szCs w:val="24"/>
        </w:rPr>
      </w:pPr>
    </w:p>
    <w:p w:rsidR="00B64DA6" w:rsidRPr="00704893" w:rsidRDefault="00706C12" w:rsidP="00704893">
      <w:pPr>
        <w:tabs>
          <w:tab w:val="left" w:pos="284"/>
        </w:tabs>
        <w:rPr>
          <w:rFonts w:cs="Times New Roman"/>
          <w:sz w:val="24"/>
          <w:szCs w:val="24"/>
        </w:rPr>
      </w:pPr>
      <w:r w:rsidRPr="00704893">
        <w:rPr>
          <w:rFonts w:cs="Times New Roman"/>
          <w:sz w:val="24"/>
          <w:szCs w:val="24"/>
        </w:rPr>
        <w:t>1.</w:t>
      </w:r>
      <w:r w:rsidR="00DC4B81" w:rsidRPr="00704893">
        <w:rPr>
          <w:rFonts w:cs="Times New Roman"/>
          <w:sz w:val="24"/>
          <w:szCs w:val="24"/>
        </w:rPr>
        <w:tab/>
      </w:r>
      <w:r w:rsidRPr="00704893">
        <w:rPr>
          <w:rFonts w:cs="Times New Roman"/>
          <w:sz w:val="24"/>
          <w:szCs w:val="24"/>
        </w:rPr>
        <w:t>Al decreto legislativo 3 aprile 2006, n. 152, all’articolo 25, i commi 2 e 2-</w:t>
      </w:r>
      <w:r w:rsidRPr="00704893">
        <w:rPr>
          <w:rFonts w:cs="Times New Roman"/>
          <w:i/>
          <w:sz w:val="24"/>
          <w:szCs w:val="24"/>
        </w:rPr>
        <w:t>bis</w:t>
      </w:r>
      <w:r w:rsidRPr="00704893">
        <w:rPr>
          <w:rFonts w:cs="Times New Roman"/>
          <w:sz w:val="24"/>
          <w:szCs w:val="24"/>
        </w:rPr>
        <w:t xml:space="preserve"> sono sostituiti dai seguenti:</w:t>
      </w:r>
    </w:p>
    <w:p w:rsidR="00706C12" w:rsidRPr="00704893" w:rsidRDefault="00706C12" w:rsidP="00704893">
      <w:pPr>
        <w:tabs>
          <w:tab w:val="left" w:pos="284"/>
        </w:tabs>
        <w:rPr>
          <w:rFonts w:cs="Times New Roman"/>
          <w:iCs/>
          <w:sz w:val="24"/>
          <w:szCs w:val="24"/>
        </w:rPr>
      </w:pPr>
      <w:r w:rsidRPr="00704893">
        <w:rPr>
          <w:rFonts w:cs="Times New Roman"/>
          <w:sz w:val="24"/>
          <w:szCs w:val="24"/>
        </w:rPr>
        <w:t xml:space="preserve">“2. </w:t>
      </w:r>
      <w:r w:rsidRPr="00704893">
        <w:rPr>
          <w:rFonts w:cs="Times New Roman"/>
          <w:iCs/>
          <w:sz w:val="24"/>
          <w:szCs w:val="24"/>
        </w:rPr>
        <w:t>Nel caso di progetti di competenza statale, ad esclusione di quelli di cui all'articolo 8, comma 2-</w:t>
      </w:r>
      <w:r w:rsidRPr="00704893">
        <w:rPr>
          <w:rFonts w:cs="Times New Roman"/>
          <w:i/>
          <w:iCs/>
          <w:sz w:val="24"/>
          <w:szCs w:val="24"/>
        </w:rPr>
        <w:t>bis</w:t>
      </w:r>
      <w:r w:rsidRPr="00704893">
        <w:rPr>
          <w:rFonts w:cs="Times New Roman"/>
          <w:iCs/>
          <w:sz w:val="24"/>
          <w:szCs w:val="24"/>
        </w:rPr>
        <w:t>, l'autorità competente, entro il termine di sessanta giorni dalla conclusione della fase di consultazione di cui all'articolo 24, adotta il provvedimento di VIA previa acquisizione del concerto del competente direttore generale del Ministero della cultura entro il termine di trenta giorni. Nei casi di cui al precedente periodo, qualora sia necessario procedere ad accertamenti e indagini di particolare complessità, l'autorità competente, con atto motivato, dispone il prolungamento della fase di valutazione sino a un massimo di ulteriori trenta giorni, dando tempestivamente comunicazione per via telematica al proponente delle ragioni che giustificano la proroga e del termine entro cui sarà emanato il provvedimento. Nel caso di consultazioni transfrontaliere il provvedimento di VIA è proposto all'adozione del Ministro entro il termine di cui all'articolo 32, comma 5-</w:t>
      </w:r>
      <w:r w:rsidRPr="00704893">
        <w:rPr>
          <w:rFonts w:cs="Times New Roman"/>
          <w:i/>
          <w:iCs/>
          <w:sz w:val="24"/>
          <w:szCs w:val="24"/>
        </w:rPr>
        <w:t>bis</w:t>
      </w:r>
      <w:r w:rsidRPr="00704893">
        <w:rPr>
          <w:rFonts w:cs="Times New Roman"/>
          <w:iCs/>
          <w:sz w:val="24"/>
          <w:szCs w:val="24"/>
        </w:rPr>
        <w:t xml:space="preserve">. </w:t>
      </w:r>
    </w:p>
    <w:p w:rsidR="00706C12" w:rsidRPr="00704893" w:rsidRDefault="00706C12" w:rsidP="00704893">
      <w:pPr>
        <w:pStyle w:val="provvr0"/>
        <w:shd w:val="clear" w:color="auto" w:fill="FFFFFF"/>
        <w:spacing w:before="0" w:beforeAutospacing="0" w:after="0" w:afterAutospacing="0"/>
        <w:jc w:val="both"/>
        <w:textAlignment w:val="baseline"/>
        <w:rPr>
          <w:iCs/>
        </w:rPr>
      </w:pPr>
      <w:r w:rsidRPr="00704893">
        <w:t>2-</w:t>
      </w:r>
      <w:r w:rsidRPr="00704893">
        <w:rPr>
          <w:i/>
        </w:rPr>
        <w:t>bis.</w:t>
      </w:r>
      <w:r w:rsidRPr="00704893">
        <w:rPr>
          <w:iCs/>
        </w:rPr>
        <w:t xml:space="preserve"> Per i progetti di cui all'articolo 8, comma 2-bis, la Commissione di cui al medesimo comma 2-</w:t>
      </w:r>
      <w:r w:rsidRPr="00704893">
        <w:rPr>
          <w:i/>
          <w:iCs/>
        </w:rPr>
        <w:t>bis</w:t>
      </w:r>
      <w:r w:rsidRPr="00704893">
        <w:rPr>
          <w:iCs/>
        </w:rPr>
        <w:t>, si esprime entro il termine di trenta giorni dalla conclusione della fase di consultazione di cui all’articolo 24 e comunque entro il termine di centotrenta giorni dalla</w:t>
      </w:r>
      <w:r w:rsidR="00093015" w:rsidRPr="00704893">
        <w:rPr>
          <w:iCs/>
        </w:rPr>
        <w:t xml:space="preserve"> data di</w:t>
      </w:r>
      <w:r w:rsidRPr="00704893">
        <w:rPr>
          <w:iCs/>
        </w:rPr>
        <w:t xml:space="preserve"> pubblicazione della documentazione di cui all'articolo 23 predisponendo lo schema di provvedimento di VIA. Nei successivi trenta giorni, il direttore generale del Ministero della transizione ecologica adotta il provvedimento di VIA, previa acquisizione del concerto del competente direttore generale del Ministero della cultura entro il termine di venti giorni. Nel caso di consultazioni transfrontaliere il provvedimento di VIA è adottato entro il termine di cui all'articolo 32, comma 5-</w:t>
      </w:r>
      <w:r w:rsidRPr="00704893">
        <w:rPr>
          <w:i/>
          <w:iCs/>
        </w:rPr>
        <w:t>bis</w:t>
      </w:r>
      <w:r w:rsidRPr="00704893">
        <w:rPr>
          <w:iCs/>
        </w:rPr>
        <w:t xml:space="preserve">. </w:t>
      </w:r>
    </w:p>
    <w:p w:rsidR="00FC2A76" w:rsidRPr="00704893" w:rsidRDefault="00706C12" w:rsidP="00704893">
      <w:pPr>
        <w:tabs>
          <w:tab w:val="left" w:pos="1120"/>
        </w:tabs>
        <w:rPr>
          <w:rFonts w:cs="Times New Roman"/>
          <w:iCs/>
          <w:sz w:val="24"/>
          <w:szCs w:val="24"/>
          <w:lang w:eastAsia="it-IT"/>
        </w:rPr>
      </w:pPr>
      <w:r w:rsidRPr="00704893">
        <w:rPr>
          <w:rFonts w:cs="Times New Roman"/>
          <w:iCs/>
          <w:sz w:val="24"/>
          <w:szCs w:val="24"/>
          <w:lang w:eastAsia="it-IT"/>
        </w:rPr>
        <w:t>2-</w:t>
      </w:r>
      <w:r w:rsidRPr="00704893">
        <w:rPr>
          <w:rFonts w:cs="Times New Roman"/>
          <w:i/>
          <w:iCs/>
          <w:sz w:val="24"/>
          <w:szCs w:val="24"/>
          <w:lang w:eastAsia="it-IT"/>
        </w:rPr>
        <w:t>ter</w:t>
      </w:r>
      <w:r w:rsidRPr="00704893">
        <w:rPr>
          <w:rFonts w:cs="Times New Roman"/>
          <w:iCs/>
          <w:sz w:val="24"/>
          <w:szCs w:val="24"/>
          <w:lang w:eastAsia="it-IT"/>
        </w:rPr>
        <w:t>. Nei casi in cui i termini per la conclusione del procedimento di cui al comma 2-bis, primo e secondo periodo, non siano rispettati è automaticamente rimborsato al proponente il cinquanta per cento dei diritti di istruttoria di cui all’articolo 33;</w:t>
      </w:r>
    </w:p>
    <w:p w:rsidR="00724345" w:rsidRPr="00704893" w:rsidRDefault="00FC2A76" w:rsidP="00704893">
      <w:pPr>
        <w:tabs>
          <w:tab w:val="left" w:pos="1120"/>
        </w:tabs>
        <w:rPr>
          <w:rFonts w:cs="Times New Roman"/>
          <w:color w:val="auto"/>
          <w:sz w:val="24"/>
          <w:szCs w:val="24"/>
        </w:rPr>
      </w:pPr>
      <w:r w:rsidRPr="00704893">
        <w:rPr>
          <w:rFonts w:cs="Times New Roman"/>
          <w:iCs/>
          <w:sz w:val="24"/>
          <w:szCs w:val="24"/>
          <w:lang w:eastAsia="it-IT"/>
        </w:rPr>
        <w:t>2-</w:t>
      </w:r>
      <w:r w:rsidRPr="00704893">
        <w:rPr>
          <w:rFonts w:cs="Times New Roman"/>
          <w:i/>
          <w:iCs/>
          <w:sz w:val="24"/>
          <w:szCs w:val="24"/>
          <w:lang w:eastAsia="it-IT"/>
        </w:rPr>
        <w:t>quater</w:t>
      </w:r>
      <w:r w:rsidRPr="00704893">
        <w:rPr>
          <w:rFonts w:cs="Times New Roman"/>
          <w:iCs/>
          <w:sz w:val="24"/>
          <w:szCs w:val="24"/>
          <w:lang w:eastAsia="it-IT"/>
        </w:rPr>
        <w:t xml:space="preserve">. </w:t>
      </w:r>
      <w:r w:rsidR="00724345" w:rsidRPr="00704893">
        <w:rPr>
          <w:rFonts w:cs="Times New Roman"/>
          <w:sz w:val="24"/>
          <w:szCs w:val="24"/>
        </w:rPr>
        <w:t>In caso di inerzia nella conclusione del procedimento da parte della Commissione di cui al comma 1 ovvero di cui al comma 2-</w:t>
      </w:r>
      <w:r w:rsidR="00724345" w:rsidRPr="00704893">
        <w:rPr>
          <w:rFonts w:cs="Times New Roman"/>
          <w:i/>
          <w:sz w:val="24"/>
          <w:szCs w:val="24"/>
        </w:rPr>
        <w:t>bis</w:t>
      </w:r>
      <w:r w:rsidR="00724345" w:rsidRPr="00704893">
        <w:rPr>
          <w:rFonts w:cs="Times New Roman"/>
          <w:sz w:val="24"/>
          <w:szCs w:val="24"/>
        </w:rPr>
        <w:t xml:space="preserve"> dell’articolo 8, il titolare del potere sostitutivo, nominato ai sensi dell’articolo 2 della legge 7 agosto 1990, n. 241, acquisito, qualora la competente commissione di cui all'articolo 8 non si sia pronunciata, il parere dell’ISPRA entro il termine di trenta giorni, provvede al rilascio del provvedimento entro i successivi trenta giorni. </w:t>
      </w:r>
      <w:r w:rsidR="00724345" w:rsidRPr="00704893">
        <w:rPr>
          <w:rFonts w:cs="Times New Roman"/>
          <w:bCs/>
          <w:color w:val="auto"/>
          <w:sz w:val="24"/>
          <w:szCs w:val="24"/>
        </w:rPr>
        <w:t>In caso di inerzia nella conclusione del procedimento da parte del direttore generale del ministero della transizione ecologica nonché del direttore generale competente del ministero della cultura, il titolare del potere sostitutivo, nominato ai sensi dell’articolo 2 della legge 7 agosto 1990, n. 241, provvede al rilascio del provvedimento entro i successivi trenta giorni.</w:t>
      </w:r>
      <w:r w:rsidR="00724345" w:rsidRPr="00704893">
        <w:rPr>
          <w:rFonts w:cs="Times New Roman"/>
          <w:color w:val="auto"/>
          <w:sz w:val="24"/>
          <w:szCs w:val="24"/>
        </w:rPr>
        <w:t>”</w:t>
      </w:r>
      <w:r w:rsidR="00AE25F6" w:rsidRPr="00704893">
        <w:rPr>
          <w:rFonts w:cs="Times New Roman"/>
          <w:color w:val="auto"/>
          <w:sz w:val="24"/>
          <w:szCs w:val="24"/>
        </w:rPr>
        <w:t>;</w:t>
      </w:r>
    </w:p>
    <w:p w:rsidR="00706C12" w:rsidRPr="00704893" w:rsidRDefault="00706C12" w:rsidP="00704893">
      <w:pPr>
        <w:pStyle w:val="provvr0"/>
        <w:shd w:val="clear" w:color="auto" w:fill="FFFFFF" w:themeFill="background1"/>
        <w:tabs>
          <w:tab w:val="left" w:pos="426"/>
        </w:tabs>
        <w:spacing w:before="0" w:beforeAutospacing="0" w:after="0" w:afterAutospacing="0"/>
        <w:jc w:val="both"/>
        <w:textAlignment w:val="baseline"/>
        <w:rPr>
          <w:i/>
        </w:rPr>
      </w:pPr>
      <w:r w:rsidRPr="00704893">
        <w:t>2-</w:t>
      </w:r>
      <w:r w:rsidRPr="00704893">
        <w:rPr>
          <w:i/>
        </w:rPr>
        <w:t>quinquies</w:t>
      </w:r>
      <w:r w:rsidRPr="00704893">
        <w:t>.</w:t>
      </w:r>
      <w:r w:rsidR="00C67935" w:rsidRPr="00704893">
        <w:rPr>
          <w:b/>
        </w:rPr>
        <w:t xml:space="preserve"> </w:t>
      </w:r>
      <w:bookmarkEnd w:id="46"/>
      <w:r w:rsidR="00BD6D94" w:rsidRPr="00704893">
        <w:t>Il concerto del competente direttore generale del Ministero della cultura comprende l’autorizzazione di cui all’articolo 146 del decreto legislativo 22 gennaio 2004, n. 42, ove gli elaborati progettuali siano sviluppati a un livello che consenta la compiuta redazione della relazione paesaggistica.”.</w:t>
      </w:r>
    </w:p>
    <w:p w:rsidR="00706C12" w:rsidRPr="00704893" w:rsidRDefault="00706C12" w:rsidP="00704893">
      <w:pPr>
        <w:pStyle w:val="Titolo4"/>
        <w:spacing w:before="0"/>
        <w:jc w:val="center"/>
        <w:rPr>
          <w:rFonts w:ascii="Times New Roman" w:hAnsi="Times New Roman" w:cs="Times New Roman"/>
          <w:i w:val="0"/>
          <w:sz w:val="24"/>
          <w:szCs w:val="24"/>
        </w:rPr>
      </w:pPr>
      <w:bookmarkStart w:id="47" w:name="_Toc73017572"/>
      <w:r w:rsidRPr="00704893">
        <w:rPr>
          <w:rFonts w:ascii="Times New Roman" w:hAnsi="Times New Roman" w:cs="Times New Roman"/>
          <w:i w:val="0"/>
          <w:color w:val="auto"/>
          <w:sz w:val="24"/>
          <w:szCs w:val="24"/>
        </w:rPr>
        <w:t>ART.</w:t>
      </w:r>
      <w:r w:rsidR="006E786A" w:rsidRPr="00704893">
        <w:rPr>
          <w:rFonts w:ascii="Times New Roman" w:hAnsi="Times New Roman" w:cs="Times New Roman"/>
          <w:i w:val="0"/>
          <w:color w:val="auto"/>
          <w:sz w:val="24"/>
          <w:szCs w:val="24"/>
        </w:rPr>
        <w:t xml:space="preserve"> 22</w:t>
      </w:r>
      <w:r w:rsidR="00A74160" w:rsidRPr="00704893">
        <w:rPr>
          <w:rFonts w:ascii="Times New Roman" w:hAnsi="Times New Roman" w:cs="Times New Roman"/>
          <w:color w:val="auto"/>
          <w:sz w:val="24"/>
          <w:szCs w:val="24"/>
        </w:rPr>
        <w:br/>
      </w:r>
      <w:r w:rsidRPr="00704893">
        <w:rPr>
          <w:rFonts w:ascii="Times New Roman" w:hAnsi="Times New Roman" w:cs="Times New Roman"/>
          <w:color w:val="auto"/>
          <w:sz w:val="24"/>
          <w:szCs w:val="24"/>
        </w:rPr>
        <w:t>(Avvio del procedimento di VIA e consultazione del pubblico)</w:t>
      </w:r>
      <w:bookmarkEnd w:id="47"/>
    </w:p>
    <w:p w:rsidR="00706C12" w:rsidRPr="00704893" w:rsidRDefault="00706C12" w:rsidP="00704893">
      <w:pPr>
        <w:tabs>
          <w:tab w:val="left" w:pos="993"/>
        </w:tabs>
        <w:rPr>
          <w:rFonts w:cs="Times New Roman"/>
          <w:b/>
          <w:sz w:val="24"/>
          <w:szCs w:val="24"/>
        </w:rPr>
      </w:pPr>
    </w:p>
    <w:p w:rsidR="00706C12" w:rsidRPr="00704893" w:rsidRDefault="00706C12" w:rsidP="00704893">
      <w:pPr>
        <w:tabs>
          <w:tab w:val="left" w:pos="284"/>
        </w:tabs>
        <w:rPr>
          <w:rFonts w:cs="Times New Roman"/>
          <w:sz w:val="24"/>
          <w:szCs w:val="24"/>
        </w:rPr>
      </w:pPr>
      <w:r w:rsidRPr="00704893">
        <w:rPr>
          <w:rFonts w:cs="Times New Roman"/>
          <w:sz w:val="24"/>
          <w:szCs w:val="24"/>
        </w:rPr>
        <w:t>1.</w:t>
      </w:r>
      <w:r w:rsidR="00F0643B" w:rsidRPr="00704893">
        <w:rPr>
          <w:rFonts w:cs="Times New Roman"/>
          <w:sz w:val="24"/>
          <w:szCs w:val="24"/>
        </w:rPr>
        <w:tab/>
      </w:r>
      <w:r w:rsidRPr="00704893">
        <w:rPr>
          <w:rFonts w:cs="Times New Roman"/>
          <w:sz w:val="24"/>
          <w:szCs w:val="24"/>
        </w:rPr>
        <w:t>Al decreto legislativo 3 aprile 2006, n. 152, sono apportate le seguenti modificazioni:</w:t>
      </w:r>
    </w:p>
    <w:p w:rsidR="00706C12" w:rsidRPr="00704893" w:rsidRDefault="00F61DAF" w:rsidP="00704893">
      <w:pPr>
        <w:tabs>
          <w:tab w:val="left" w:pos="567"/>
        </w:tabs>
        <w:ind w:left="284"/>
        <w:rPr>
          <w:rFonts w:cs="Times New Roman"/>
          <w:sz w:val="24"/>
          <w:szCs w:val="24"/>
        </w:rPr>
      </w:pPr>
      <w:r w:rsidRPr="00704893">
        <w:rPr>
          <w:rFonts w:cs="Times New Roman"/>
          <w:sz w:val="24"/>
          <w:szCs w:val="24"/>
        </w:rPr>
        <w:t>a)</w:t>
      </w:r>
      <w:r w:rsidR="00F0643B" w:rsidRPr="00704893">
        <w:rPr>
          <w:rFonts w:cs="Times New Roman"/>
          <w:sz w:val="24"/>
          <w:szCs w:val="24"/>
        </w:rPr>
        <w:tab/>
      </w:r>
      <w:r w:rsidR="00706C12" w:rsidRPr="00704893">
        <w:rPr>
          <w:rFonts w:cs="Times New Roman"/>
          <w:sz w:val="24"/>
          <w:szCs w:val="24"/>
        </w:rPr>
        <w:t>all</w:t>
      </w:r>
      <w:r w:rsidR="00052CED" w:rsidRPr="00704893">
        <w:rPr>
          <w:rFonts w:cs="Times New Roman"/>
          <w:sz w:val="24"/>
          <w:szCs w:val="24"/>
        </w:rPr>
        <w:t>'</w:t>
      </w:r>
      <w:r w:rsidR="00706C12" w:rsidRPr="00704893">
        <w:rPr>
          <w:rFonts w:cs="Times New Roman"/>
          <w:sz w:val="24"/>
          <w:szCs w:val="24"/>
        </w:rPr>
        <w:t>articolo 23:</w:t>
      </w:r>
    </w:p>
    <w:p w:rsidR="00706C12" w:rsidRPr="00704893" w:rsidRDefault="00706C12" w:rsidP="00704893">
      <w:pPr>
        <w:pStyle w:val="Paragrafoelenco"/>
        <w:numPr>
          <w:ilvl w:val="0"/>
          <w:numId w:val="6"/>
        </w:numPr>
        <w:tabs>
          <w:tab w:val="left" w:pos="851"/>
        </w:tabs>
        <w:spacing w:after="0" w:line="240" w:lineRule="auto"/>
        <w:ind w:left="0" w:firstLine="567"/>
        <w:contextualSpacing w:val="0"/>
        <w:rPr>
          <w:rFonts w:ascii="Times New Roman" w:hAnsi="Times New Roman"/>
          <w:sz w:val="24"/>
          <w:szCs w:val="24"/>
          <w:lang w:val="it-IT"/>
        </w:rPr>
      </w:pPr>
      <w:r w:rsidRPr="00704893">
        <w:rPr>
          <w:rFonts w:ascii="Times New Roman" w:hAnsi="Times New Roman"/>
          <w:sz w:val="24"/>
          <w:szCs w:val="24"/>
          <w:lang w:val="it-IT"/>
        </w:rPr>
        <w:lastRenderedPageBreak/>
        <w:t>al comma 3, primo periodo le parole “dieci giorni” sono sostituite dalle seguenti “quindici giorni”, al secondo periodo sono premesse le parole “</w:t>
      </w:r>
      <w:r w:rsidR="00AE25F6" w:rsidRPr="00704893">
        <w:rPr>
          <w:rFonts w:ascii="Times New Roman" w:hAnsi="Times New Roman"/>
          <w:sz w:val="24"/>
          <w:szCs w:val="24"/>
          <w:lang w:val="it-IT"/>
        </w:rPr>
        <w:t>E</w:t>
      </w:r>
      <w:r w:rsidRPr="00704893">
        <w:rPr>
          <w:rFonts w:ascii="Times New Roman" w:hAnsi="Times New Roman"/>
          <w:sz w:val="24"/>
          <w:szCs w:val="24"/>
          <w:lang w:val="it-IT"/>
        </w:rPr>
        <w:t>ntro il medesimo termine”, nonché dopo il terzo periodo è aggiunto il seguente: “I termini di cui al presente comma sono perentori.”;</w:t>
      </w:r>
    </w:p>
    <w:p w:rsidR="00706C12" w:rsidRPr="00704893" w:rsidRDefault="00706C12" w:rsidP="00704893">
      <w:pPr>
        <w:pStyle w:val="Paragrafoelenco"/>
        <w:numPr>
          <w:ilvl w:val="0"/>
          <w:numId w:val="6"/>
        </w:numPr>
        <w:tabs>
          <w:tab w:val="left" w:pos="851"/>
        </w:tabs>
        <w:spacing w:after="0" w:line="240" w:lineRule="auto"/>
        <w:ind w:left="0" w:firstLine="567"/>
        <w:contextualSpacing w:val="0"/>
        <w:rPr>
          <w:rFonts w:ascii="Times New Roman" w:hAnsi="Times New Roman"/>
          <w:sz w:val="24"/>
          <w:szCs w:val="24"/>
          <w:lang w:val="it-IT"/>
        </w:rPr>
      </w:pPr>
      <w:r w:rsidRPr="00704893">
        <w:rPr>
          <w:rFonts w:ascii="Times New Roman" w:hAnsi="Times New Roman"/>
          <w:sz w:val="24"/>
          <w:szCs w:val="24"/>
          <w:lang w:val="it-IT"/>
        </w:rPr>
        <w:t>al comma 4 le parole “</w:t>
      </w:r>
      <w:r w:rsidR="00C22167" w:rsidRPr="00704893">
        <w:rPr>
          <w:rFonts w:ascii="Times New Roman" w:hAnsi="Times New Roman"/>
          <w:sz w:val="24"/>
          <w:szCs w:val="24"/>
          <w:lang w:val="it-IT"/>
        </w:rPr>
        <w:t>P</w:t>
      </w:r>
      <w:r w:rsidRPr="00704893">
        <w:rPr>
          <w:rFonts w:ascii="Times New Roman" w:hAnsi="Times New Roman"/>
          <w:sz w:val="24"/>
          <w:szCs w:val="24"/>
          <w:lang w:val="it-IT"/>
        </w:rPr>
        <w:t>er i progetti individuati dal decreto del Presidente del Consiglio dei Ministri di cui all’articolo 7-bis, comma 2-</w:t>
      </w:r>
      <w:r w:rsidRPr="00704893">
        <w:rPr>
          <w:rFonts w:ascii="Times New Roman" w:hAnsi="Times New Roman"/>
          <w:i/>
          <w:sz w:val="24"/>
          <w:szCs w:val="24"/>
          <w:lang w:val="it-IT"/>
        </w:rPr>
        <w:t>bis</w:t>
      </w:r>
      <w:r w:rsidRPr="00704893">
        <w:rPr>
          <w:rFonts w:ascii="Times New Roman" w:hAnsi="Times New Roman"/>
          <w:sz w:val="24"/>
          <w:szCs w:val="24"/>
          <w:lang w:val="it-IT"/>
        </w:rPr>
        <w:t>” sono sostituite dalle seguenti “</w:t>
      </w:r>
      <w:r w:rsidR="001F0983" w:rsidRPr="00704893">
        <w:rPr>
          <w:rFonts w:ascii="Times New Roman" w:hAnsi="Times New Roman"/>
          <w:sz w:val="24"/>
          <w:szCs w:val="24"/>
          <w:lang w:val="it-IT"/>
        </w:rPr>
        <w:t>P</w:t>
      </w:r>
      <w:r w:rsidRPr="00704893">
        <w:rPr>
          <w:rFonts w:ascii="Times New Roman" w:hAnsi="Times New Roman"/>
          <w:sz w:val="24"/>
          <w:szCs w:val="24"/>
          <w:lang w:val="it-IT"/>
        </w:rPr>
        <w:t>er i progetti di cui all’articolo 8, comma 2-</w:t>
      </w:r>
      <w:r w:rsidRPr="00704893">
        <w:rPr>
          <w:rFonts w:ascii="Times New Roman" w:hAnsi="Times New Roman"/>
          <w:i/>
          <w:sz w:val="24"/>
          <w:szCs w:val="24"/>
          <w:lang w:val="it-IT"/>
        </w:rPr>
        <w:t>bis</w:t>
      </w:r>
      <w:r w:rsidRPr="00704893">
        <w:rPr>
          <w:rFonts w:ascii="Times New Roman" w:hAnsi="Times New Roman"/>
          <w:sz w:val="24"/>
          <w:szCs w:val="24"/>
          <w:lang w:val="it-IT"/>
        </w:rPr>
        <w:t>”;</w:t>
      </w:r>
    </w:p>
    <w:p w:rsidR="00706C12" w:rsidRPr="00704893" w:rsidRDefault="00F61DAF" w:rsidP="00704893">
      <w:pPr>
        <w:tabs>
          <w:tab w:val="left" w:pos="567"/>
        </w:tabs>
        <w:ind w:left="284"/>
        <w:rPr>
          <w:rFonts w:cs="Times New Roman"/>
          <w:sz w:val="24"/>
          <w:szCs w:val="24"/>
        </w:rPr>
      </w:pPr>
      <w:r w:rsidRPr="00704893">
        <w:rPr>
          <w:rFonts w:cs="Times New Roman"/>
          <w:sz w:val="24"/>
          <w:szCs w:val="24"/>
        </w:rPr>
        <w:t>b)</w:t>
      </w:r>
      <w:r w:rsidR="00FD61F7" w:rsidRPr="00704893">
        <w:rPr>
          <w:rFonts w:cs="Times New Roman"/>
          <w:sz w:val="24"/>
          <w:szCs w:val="24"/>
        </w:rPr>
        <w:tab/>
      </w:r>
      <w:r w:rsidRPr="00704893">
        <w:rPr>
          <w:rFonts w:cs="Times New Roman"/>
          <w:sz w:val="24"/>
          <w:szCs w:val="24"/>
        </w:rPr>
        <w:t>a</w:t>
      </w:r>
      <w:r w:rsidR="00706C12" w:rsidRPr="00704893">
        <w:rPr>
          <w:rFonts w:cs="Times New Roman"/>
          <w:sz w:val="24"/>
          <w:szCs w:val="24"/>
        </w:rPr>
        <w:t>ll’articolo 24:</w:t>
      </w:r>
    </w:p>
    <w:p w:rsidR="00706C12" w:rsidRPr="00704893" w:rsidRDefault="00F61DAF" w:rsidP="00704893">
      <w:pPr>
        <w:pStyle w:val="Paragrafoelenco"/>
        <w:tabs>
          <w:tab w:val="left" w:pos="426"/>
          <w:tab w:val="left" w:pos="851"/>
        </w:tabs>
        <w:spacing w:after="0" w:line="240" w:lineRule="auto"/>
        <w:ind w:left="0" w:firstLine="567"/>
        <w:rPr>
          <w:rFonts w:ascii="Times New Roman" w:hAnsi="Times New Roman"/>
          <w:sz w:val="24"/>
          <w:szCs w:val="24"/>
          <w:lang w:val="it-IT"/>
        </w:rPr>
      </w:pPr>
      <w:r w:rsidRPr="00704893">
        <w:rPr>
          <w:rFonts w:ascii="Times New Roman" w:hAnsi="Times New Roman"/>
          <w:sz w:val="24"/>
          <w:szCs w:val="24"/>
          <w:lang w:val="it-IT"/>
        </w:rPr>
        <w:t>1</w:t>
      </w:r>
      <w:r w:rsidR="00706C12" w:rsidRPr="00704893">
        <w:rPr>
          <w:rFonts w:ascii="Times New Roman" w:hAnsi="Times New Roman"/>
          <w:sz w:val="24"/>
          <w:szCs w:val="24"/>
          <w:lang w:val="it-IT"/>
        </w:rPr>
        <w:t>)</w:t>
      </w:r>
      <w:r w:rsidR="00FD61F7" w:rsidRPr="00704893">
        <w:rPr>
          <w:rFonts w:ascii="Times New Roman" w:hAnsi="Times New Roman"/>
          <w:sz w:val="24"/>
          <w:szCs w:val="24"/>
          <w:lang w:val="it-IT"/>
        </w:rPr>
        <w:tab/>
      </w:r>
      <w:r w:rsidR="00706C12" w:rsidRPr="00704893">
        <w:rPr>
          <w:rFonts w:ascii="Times New Roman" w:hAnsi="Times New Roman"/>
          <w:sz w:val="24"/>
          <w:szCs w:val="24"/>
          <w:lang w:val="it-IT"/>
        </w:rPr>
        <w:t>il comma 3 è sostituito dal seguente: “3. Entro il termine di sessanta giorni, ovvero trenta giorni per i progetti di cui all’articolo 8, comma 2-</w:t>
      </w:r>
      <w:r w:rsidR="00706C12" w:rsidRPr="00704893">
        <w:rPr>
          <w:rFonts w:ascii="Times New Roman" w:hAnsi="Times New Roman"/>
          <w:i/>
          <w:sz w:val="24"/>
          <w:szCs w:val="24"/>
          <w:lang w:val="it-IT"/>
        </w:rPr>
        <w:t>bis</w:t>
      </w:r>
      <w:r w:rsidR="00706C12" w:rsidRPr="00704893">
        <w:rPr>
          <w:rFonts w:ascii="Times New Roman" w:hAnsi="Times New Roman"/>
          <w:sz w:val="24"/>
          <w:szCs w:val="24"/>
          <w:lang w:val="it-IT"/>
        </w:rPr>
        <w:t>, dalla pubblicazione dell'avviso al pubblico di cui al comma 2, chiunque abbia interesse può prendere visione, sul sito web, del progetto e della relativa documentazione e presentare le proprie osservazioni all'autorità competente, anche fornendo nuovi o ulteriori elementi conoscitivi e valutativi. Entro il medesimo termine sono acquisiti per via telematica i pareri delle Amministrazioni e degli enti pubblici che hanno ricevuto la comunicazione di cui all'articolo 23, comma 4. Entro i quindici giorni successivi alla scadenza del termine di cui ai periodi precedenti, il proponente ha facoltà di presentare all'autorità competente le proprie controdeduzioni alle osservazioni e ai pareri pervenuti.”;</w:t>
      </w:r>
    </w:p>
    <w:p w:rsidR="00706C12" w:rsidRPr="00704893" w:rsidRDefault="00F61DAF" w:rsidP="00704893">
      <w:pPr>
        <w:tabs>
          <w:tab w:val="left" w:pos="426"/>
          <w:tab w:val="left" w:pos="851"/>
        </w:tabs>
        <w:ind w:firstLine="567"/>
        <w:rPr>
          <w:rFonts w:cs="Times New Roman"/>
          <w:sz w:val="24"/>
          <w:szCs w:val="24"/>
        </w:rPr>
      </w:pPr>
      <w:r w:rsidRPr="00704893">
        <w:rPr>
          <w:rFonts w:cs="Times New Roman"/>
          <w:sz w:val="24"/>
          <w:szCs w:val="24"/>
        </w:rPr>
        <w:t>2)</w:t>
      </w:r>
      <w:r w:rsidR="00FD61F7" w:rsidRPr="00704893">
        <w:rPr>
          <w:rFonts w:cs="Times New Roman"/>
          <w:sz w:val="24"/>
          <w:szCs w:val="24"/>
        </w:rPr>
        <w:tab/>
      </w:r>
      <w:r w:rsidR="00706C12" w:rsidRPr="00704893">
        <w:rPr>
          <w:rFonts w:cs="Times New Roman"/>
          <w:sz w:val="24"/>
          <w:szCs w:val="24"/>
        </w:rPr>
        <w:t>il comma 4 è sostituito dal seguente: “4.</w:t>
      </w:r>
      <w:r w:rsidR="00FC2A76" w:rsidRPr="00704893">
        <w:rPr>
          <w:rFonts w:cs="Times New Roman"/>
          <w:sz w:val="24"/>
          <w:szCs w:val="24"/>
        </w:rPr>
        <w:t xml:space="preserve"> </w:t>
      </w:r>
      <w:r w:rsidR="00706C12" w:rsidRPr="00704893">
        <w:rPr>
          <w:rFonts w:cs="Times New Roman"/>
          <w:sz w:val="24"/>
          <w:szCs w:val="24"/>
        </w:rPr>
        <w:t>Qualora all'esito della consultazione ovvero della presentazione delle controdeduzioni da parte del proponente si renda necessaria la modifica o l'integrazione degli elaborati progettuali o della documentazione acquisita, l'autorità competente, entro i venti giorni successivi, ovvero entro i dieci giorni successivi per i progetti di cui all’articolo 8, comma 2-</w:t>
      </w:r>
      <w:r w:rsidR="00706C12" w:rsidRPr="00704893">
        <w:rPr>
          <w:rFonts w:cs="Times New Roman"/>
          <w:i/>
          <w:sz w:val="24"/>
          <w:szCs w:val="24"/>
        </w:rPr>
        <w:t>bis</w:t>
      </w:r>
      <w:r w:rsidR="00706C12" w:rsidRPr="00704893">
        <w:rPr>
          <w:rFonts w:cs="Times New Roman"/>
          <w:sz w:val="24"/>
          <w:szCs w:val="24"/>
        </w:rPr>
        <w:t xml:space="preserve"> può, per una sola volta, stabilire un termine non superiore ad ulteriori venti giorni, per la trasmissione, in formato elettronico, degli elaborati progettuali o della documentazione modificati o integrati. Su richiesta motivata del proponente l'autorità competente può concedere, per una sola volta, la sospensione dei termini per la presentazione della documentazione integrativa per un periodo non superiore a sessanta giorni. Nel caso in cui il proponente non ottemperi alla richiesta entro il termine perentorio stabilito, l'istanza si intende respinta ed è fatto obbligo all'autorità competente di procedere all'archiviazione</w:t>
      </w:r>
      <w:r w:rsidR="00F7153E" w:rsidRPr="00704893">
        <w:rPr>
          <w:rFonts w:cs="Times New Roman"/>
          <w:sz w:val="24"/>
          <w:szCs w:val="24"/>
        </w:rPr>
        <w:t>.</w:t>
      </w:r>
      <w:r w:rsidR="00706C12" w:rsidRPr="00704893">
        <w:rPr>
          <w:rFonts w:cs="Times New Roman"/>
          <w:sz w:val="24"/>
          <w:szCs w:val="24"/>
        </w:rPr>
        <w:t>”;</w:t>
      </w:r>
    </w:p>
    <w:p w:rsidR="00706C12" w:rsidRPr="00704893" w:rsidRDefault="00F61DAF" w:rsidP="00704893">
      <w:pPr>
        <w:tabs>
          <w:tab w:val="left" w:pos="851"/>
        </w:tabs>
        <w:ind w:firstLine="567"/>
        <w:rPr>
          <w:rFonts w:cs="Times New Roman"/>
          <w:sz w:val="24"/>
          <w:szCs w:val="24"/>
        </w:rPr>
      </w:pPr>
      <w:r w:rsidRPr="00704893">
        <w:rPr>
          <w:rFonts w:cs="Times New Roman"/>
          <w:sz w:val="24"/>
          <w:szCs w:val="24"/>
        </w:rPr>
        <w:t>3)</w:t>
      </w:r>
      <w:r w:rsidR="00E74FF8" w:rsidRPr="00704893">
        <w:rPr>
          <w:rFonts w:cs="Times New Roman"/>
          <w:sz w:val="24"/>
          <w:szCs w:val="24"/>
        </w:rPr>
        <w:tab/>
      </w:r>
      <w:r w:rsidR="00706C12" w:rsidRPr="00704893">
        <w:rPr>
          <w:rFonts w:cs="Times New Roman"/>
          <w:sz w:val="24"/>
          <w:szCs w:val="24"/>
        </w:rPr>
        <w:t>al comma 5, il primo periodo è sostituito dal seguente “</w:t>
      </w:r>
      <w:r w:rsidR="00706C12" w:rsidRPr="00704893">
        <w:rPr>
          <w:rFonts w:cs="Times New Roman"/>
          <w:iCs/>
          <w:sz w:val="24"/>
          <w:szCs w:val="24"/>
        </w:rPr>
        <w:t>L'autorità competente, ricevuta la documentazione integrativa, la pubblica immediatamente sul proprio sito web e, tramite proprio apposito avviso, avvia una nuova consultazione del pubblico.”, nonché al secondo periodo dopo le parole “si applica il termine di trenta giorni” sono aggiunte le seguenti “ovvero quindici giorni per i progetti di cui all’articolo 8, comma 2-</w:t>
      </w:r>
      <w:r w:rsidR="00706C12" w:rsidRPr="00704893">
        <w:rPr>
          <w:rFonts w:cs="Times New Roman"/>
          <w:i/>
          <w:iCs/>
          <w:sz w:val="24"/>
          <w:szCs w:val="24"/>
        </w:rPr>
        <w:t>bis</w:t>
      </w:r>
      <w:r w:rsidR="00706C12" w:rsidRPr="00704893">
        <w:rPr>
          <w:rFonts w:cs="Times New Roman"/>
          <w:sz w:val="24"/>
          <w:szCs w:val="24"/>
        </w:rPr>
        <w:t>”.</w:t>
      </w:r>
    </w:p>
    <w:p w:rsidR="00706C12" w:rsidRPr="00704893" w:rsidRDefault="00706C12" w:rsidP="00704893">
      <w:pPr>
        <w:rPr>
          <w:rFonts w:cs="Times New Roman"/>
          <w:sz w:val="24"/>
          <w:szCs w:val="24"/>
        </w:rPr>
      </w:pPr>
    </w:p>
    <w:p w:rsidR="00706C12" w:rsidRPr="00704893" w:rsidRDefault="006E786A" w:rsidP="00704893">
      <w:pPr>
        <w:pStyle w:val="Titolo4"/>
        <w:spacing w:before="0"/>
        <w:jc w:val="center"/>
        <w:rPr>
          <w:rFonts w:ascii="Times New Roman" w:hAnsi="Times New Roman" w:cs="Times New Roman"/>
          <w:i w:val="0"/>
          <w:sz w:val="24"/>
          <w:szCs w:val="24"/>
        </w:rPr>
      </w:pPr>
      <w:bookmarkStart w:id="48" w:name="_Toc73017573"/>
      <w:r w:rsidRPr="00704893">
        <w:rPr>
          <w:rFonts w:ascii="Times New Roman" w:hAnsi="Times New Roman" w:cs="Times New Roman"/>
          <w:i w:val="0"/>
          <w:color w:val="auto"/>
          <w:sz w:val="24"/>
          <w:szCs w:val="24"/>
        </w:rPr>
        <w:t>ART. 23</w:t>
      </w:r>
      <w:r w:rsidR="00A74160" w:rsidRPr="00704893">
        <w:rPr>
          <w:rFonts w:ascii="Times New Roman" w:hAnsi="Times New Roman" w:cs="Times New Roman"/>
          <w:color w:val="auto"/>
          <w:sz w:val="24"/>
          <w:szCs w:val="24"/>
        </w:rPr>
        <w:br/>
      </w:r>
      <w:r w:rsidR="00706C12" w:rsidRPr="00704893">
        <w:rPr>
          <w:rFonts w:ascii="Times New Roman" w:hAnsi="Times New Roman" w:cs="Times New Roman"/>
          <w:color w:val="auto"/>
          <w:sz w:val="24"/>
          <w:szCs w:val="24"/>
        </w:rPr>
        <w:t>(Nuova disciplina in materia di provvedimento unico ambientale)</w:t>
      </w:r>
      <w:bookmarkEnd w:id="48"/>
    </w:p>
    <w:p w:rsidR="00706C12" w:rsidRPr="00704893" w:rsidRDefault="00706C12" w:rsidP="00704893">
      <w:pPr>
        <w:tabs>
          <w:tab w:val="left" w:pos="993"/>
        </w:tabs>
        <w:rPr>
          <w:rFonts w:cs="Times New Roman"/>
          <w:b/>
          <w:sz w:val="24"/>
          <w:szCs w:val="24"/>
        </w:rPr>
      </w:pPr>
    </w:p>
    <w:p w:rsidR="00706C12" w:rsidRPr="00704893" w:rsidRDefault="00706C12" w:rsidP="00704893">
      <w:pPr>
        <w:pStyle w:val="provvr0"/>
        <w:shd w:val="clear" w:color="auto" w:fill="FFFFFF"/>
        <w:tabs>
          <w:tab w:val="left" w:pos="284"/>
        </w:tabs>
        <w:spacing w:before="0" w:beforeAutospacing="0" w:after="0" w:afterAutospacing="0"/>
        <w:jc w:val="both"/>
        <w:textAlignment w:val="baseline"/>
        <w:rPr>
          <w:color w:val="FF0000"/>
        </w:rPr>
      </w:pPr>
      <w:r w:rsidRPr="00704893">
        <w:t>1.</w:t>
      </w:r>
      <w:r w:rsidR="00E74FF8" w:rsidRPr="00704893">
        <w:tab/>
      </w:r>
      <w:r w:rsidRPr="00704893">
        <w:t>Al decreto legislativo 3 aprile 2006, n. 152, all’articolo 27</w:t>
      </w:r>
      <w:r w:rsidR="00090C42" w:rsidRPr="00704893">
        <w:t>,</w:t>
      </w:r>
      <w:r w:rsidRPr="00704893">
        <w:t xml:space="preserve"> sono apportate le seguenti modifi</w:t>
      </w:r>
      <w:r w:rsidR="00F61DAF" w:rsidRPr="00704893">
        <w:t>cazioni</w:t>
      </w:r>
      <w:r w:rsidRPr="00704893">
        <w:t>:</w:t>
      </w:r>
    </w:p>
    <w:p w:rsidR="00706C12" w:rsidRPr="00704893" w:rsidRDefault="00FC2A76" w:rsidP="00704893">
      <w:pPr>
        <w:pStyle w:val="Paragrafoelenco"/>
        <w:numPr>
          <w:ilvl w:val="0"/>
          <w:numId w:val="7"/>
        </w:numPr>
        <w:tabs>
          <w:tab w:val="left" w:pos="426"/>
        </w:tabs>
        <w:spacing w:after="0" w:line="240" w:lineRule="auto"/>
        <w:ind w:left="0" w:firstLine="284"/>
        <w:rPr>
          <w:rFonts w:ascii="Times New Roman" w:hAnsi="Times New Roman"/>
          <w:sz w:val="24"/>
          <w:szCs w:val="24"/>
          <w:lang w:val="it-IT"/>
        </w:rPr>
      </w:pPr>
      <w:r w:rsidRPr="00704893">
        <w:rPr>
          <w:rFonts w:ascii="Times New Roman" w:hAnsi="Times New Roman"/>
          <w:sz w:val="24"/>
          <w:szCs w:val="24"/>
          <w:lang w:val="it-IT"/>
        </w:rPr>
        <w:t>al comma 1</w:t>
      </w:r>
      <w:r w:rsidR="00090C42" w:rsidRPr="00704893">
        <w:rPr>
          <w:rFonts w:ascii="Times New Roman" w:hAnsi="Times New Roman"/>
          <w:sz w:val="24"/>
          <w:szCs w:val="24"/>
          <w:lang w:val="it-IT"/>
        </w:rPr>
        <w:t>,</w:t>
      </w:r>
      <w:r w:rsidRPr="00704893">
        <w:rPr>
          <w:rFonts w:ascii="Times New Roman" w:hAnsi="Times New Roman"/>
          <w:sz w:val="24"/>
          <w:szCs w:val="24"/>
          <w:lang w:val="it-IT"/>
        </w:rPr>
        <w:t xml:space="preserve"> le parole “di ogni </w:t>
      </w:r>
      <w:r w:rsidR="00706C12" w:rsidRPr="00704893">
        <w:rPr>
          <w:rFonts w:ascii="Times New Roman" w:hAnsi="Times New Roman"/>
          <w:sz w:val="24"/>
          <w:szCs w:val="24"/>
          <w:lang w:val="it-IT"/>
        </w:rPr>
        <w:t>autorizzazione, intesa, parere, concerto, nulla osta, o atto di assenso in materia ambientale, richiesto” sono sostituite dalle seguenti: “delle autorizzazioni ambientali tra quelle elencate al comma 2 richieste” e le parole “di ogni autorizzazione, intesa, parere, concerto, nulla osta, o atti di assenso in materia ambientale richiesti” sono sostituite dalle seguenti</w:t>
      </w:r>
      <w:r w:rsidR="00090C42" w:rsidRPr="00704893">
        <w:rPr>
          <w:rFonts w:ascii="Times New Roman" w:hAnsi="Times New Roman"/>
          <w:sz w:val="24"/>
          <w:szCs w:val="24"/>
          <w:lang w:val="it-IT"/>
        </w:rPr>
        <w:t>:</w:t>
      </w:r>
      <w:r w:rsidR="00706C12" w:rsidRPr="00704893">
        <w:rPr>
          <w:rFonts w:ascii="Times New Roman" w:hAnsi="Times New Roman"/>
          <w:sz w:val="24"/>
          <w:szCs w:val="24"/>
          <w:lang w:val="it-IT"/>
        </w:rPr>
        <w:t xml:space="preserve"> “delle autorizzazioni di cui al comma 2”;</w:t>
      </w:r>
    </w:p>
    <w:p w:rsidR="00706C12" w:rsidRPr="00704893" w:rsidRDefault="00706C12" w:rsidP="00704893">
      <w:pPr>
        <w:pStyle w:val="Paragrafoelenco"/>
        <w:numPr>
          <w:ilvl w:val="0"/>
          <w:numId w:val="7"/>
        </w:numPr>
        <w:tabs>
          <w:tab w:val="left" w:pos="426"/>
        </w:tabs>
        <w:spacing w:after="0" w:line="240" w:lineRule="auto"/>
        <w:ind w:left="0" w:firstLine="284"/>
        <w:rPr>
          <w:rFonts w:ascii="Times New Roman" w:hAnsi="Times New Roman"/>
          <w:sz w:val="24"/>
          <w:szCs w:val="24"/>
          <w:lang w:val="it-IT"/>
        </w:rPr>
      </w:pPr>
      <w:r w:rsidRPr="00704893">
        <w:rPr>
          <w:rFonts w:ascii="Times New Roman" w:hAnsi="Times New Roman"/>
          <w:sz w:val="24"/>
          <w:szCs w:val="24"/>
          <w:lang w:val="it-IT"/>
        </w:rPr>
        <w:t>al comma 2</w:t>
      </w:r>
      <w:r w:rsidR="002273B4" w:rsidRPr="00704893">
        <w:rPr>
          <w:rFonts w:ascii="Times New Roman" w:hAnsi="Times New Roman"/>
          <w:sz w:val="24"/>
          <w:szCs w:val="24"/>
          <w:lang w:val="it-IT"/>
        </w:rPr>
        <w:t>,</w:t>
      </w:r>
      <w:r w:rsidRPr="00704893">
        <w:rPr>
          <w:rFonts w:ascii="Times New Roman" w:hAnsi="Times New Roman"/>
          <w:sz w:val="24"/>
          <w:szCs w:val="24"/>
          <w:lang w:val="it-IT"/>
        </w:rPr>
        <w:t xml:space="preserve"> </w:t>
      </w:r>
      <w:r w:rsidR="00884AA3" w:rsidRPr="00704893">
        <w:rPr>
          <w:rFonts w:ascii="Times New Roman" w:hAnsi="Times New Roman"/>
          <w:sz w:val="24"/>
          <w:szCs w:val="24"/>
          <w:lang w:val="it-IT"/>
        </w:rPr>
        <w:t>prima del primo periodo</w:t>
      </w:r>
      <w:r w:rsidR="002273B4" w:rsidRPr="00704893">
        <w:rPr>
          <w:rFonts w:ascii="Times New Roman" w:hAnsi="Times New Roman"/>
          <w:sz w:val="24"/>
          <w:szCs w:val="24"/>
          <w:lang w:val="it-IT"/>
        </w:rPr>
        <w:t>,</w:t>
      </w:r>
      <w:r w:rsidR="00884AA3" w:rsidRPr="00704893">
        <w:rPr>
          <w:rFonts w:ascii="Times New Roman" w:hAnsi="Times New Roman"/>
          <w:sz w:val="24"/>
          <w:szCs w:val="24"/>
          <w:lang w:val="it-IT"/>
        </w:rPr>
        <w:t xml:space="preserve"> </w:t>
      </w:r>
      <w:r w:rsidRPr="00704893">
        <w:rPr>
          <w:rFonts w:ascii="Times New Roman" w:hAnsi="Times New Roman"/>
          <w:sz w:val="24"/>
          <w:szCs w:val="24"/>
          <w:lang w:val="it-IT"/>
        </w:rPr>
        <w:t>è inserito il seguente: “È facoltà del proponente richiedere l’esclusione dal presente procedimento dell’acquisizione di autorizzazioni, intese, concessioni, licenze, pareri, concerti, nulla osta e assensi comunque denominati, nel caso in cui le relative normative di settore richiedano, per consentire una compiuta istruttoria tecnico-amministrativa, un livello di progettazione esecutivo.”;</w:t>
      </w:r>
    </w:p>
    <w:p w:rsidR="00706C12" w:rsidRPr="00704893" w:rsidRDefault="00706C12" w:rsidP="00704893">
      <w:pPr>
        <w:pStyle w:val="Paragrafoelenco"/>
        <w:numPr>
          <w:ilvl w:val="0"/>
          <w:numId w:val="7"/>
        </w:numPr>
        <w:tabs>
          <w:tab w:val="left" w:pos="0"/>
        </w:tabs>
        <w:spacing w:after="0" w:line="240" w:lineRule="auto"/>
        <w:ind w:left="0" w:firstLine="284"/>
        <w:rPr>
          <w:rFonts w:ascii="Times New Roman" w:hAnsi="Times New Roman"/>
          <w:sz w:val="24"/>
          <w:szCs w:val="24"/>
          <w:lang w:val="it-IT"/>
        </w:rPr>
      </w:pPr>
      <w:r w:rsidRPr="00704893">
        <w:rPr>
          <w:rFonts w:ascii="Times New Roman" w:hAnsi="Times New Roman"/>
          <w:sz w:val="24"/>
          <w:szCs w:val="24"/>
          <w:lang w:val="it-IT"/>
        </w:rPr>
        <w:t>al comma 4</w:t>
      </w:r>
      <w:r w:rsidR="002273B4" w:rsidRPr="00704893">
        <w:rPr>
          <w:rFonts w:ascii="Times New Roman" w:hAnsi="Times New Roman"/>
          <w:sz w:val="24"/>
          <w:szCs w:val="24"/>
          <w:lang w:val="it-IT"/>
        </w:rPr>
        <w:t>,</w:t>
      </w:r>
      <w:r w:rsidRPr="00704893">
        <w:rPr>
          <w:rFonts w:ascii="Times New Roman" w:hAnsi="Times New Roman"/>
          <w:sz w:val="24"/>
          <w:szCs w:val="24"/>
          <w:lang w:val="it-IT"/>
        </w:rPr>
        <w:t xml:space="preserve"> le parole “ed enti potenzialmente interessati e comunque competenti in materia ambientale” sono sostituite dalle seguenti</w:t>
      </w:r>
      <w:r w:rsidR="002273B4" w:rsidRPr="00704893">
        <w:rPr>
          <w:rFonts w:ascii="Times New Roman" w:hAnsi="Times New Roman"/>
          <w:sz w:val="24"/>
          <w:szCs w:val="24"/>
          <w:lang w:val="it-IT"/>
        </w:rPr>
        <w:t>:</w:t>
      </w:r>
      <w:r w:rsidRPr="00704893">
        <w:rPr>
          <w:rFonts w:ascii="Times New Roman" w:hAnsi="Times New Roman"/>
          <w:sz w:val="24"/>
          <w:szCs w:val="24"/>
          <w:lang w:val="it-IT"/>
        </w:rPr>
        <w:t xml:space="preserve"> “competenti al rilascio delle autorizzazioni ambientali di cui al comma 2 richieste dal proponente”;</w:t>
      </w:r>
    </w:p>
    <w:p w:rsidR="00706C12" w:rsidRPr="00704893" w:rsidRDefault="00706C12" w:rsidP="00704893">
      <w:pPr>
        <w:pStyle w:val="Paragrafoelenco"/>
        <w:numPr>
          <w:ilvl w:val="0"/>
          <w:numId w:val="7"/>
        </w:numPr>
        <w:tabs>
          <w:tab w:val="left" w:pos="0"/>
        </w:tabs>
        <w:spacing w:after="0" w:line="240" w:lineRule="auto"/>
        <w:ind w:left="0" w:firstLine="284"/>
        <w:rPr>
          <w:rFonts w:ascii="Times New Roman" w:hAnsi="Times New Roman"/>
          <w:sz w:val="24"/>
          <w:szCs w:val="24"/>
          <w:lang w:val="it-IT"/>
        </w:rPr>
      </w:pPr>
      <w:r w:rsidRPr="00704893">
        <w:rPr>
          <w:rFonts w:ascii="Times New Roman" w:hAnsi="Times New Roman"/>
          <w:sz w:val="24"/>
          <w:szCs w:val="24"/>
          <w:lang w:val="it-IT"/>
        </w:rPr>
        <w:lastRenderedPageBreak/>
        <w:t>al comma 6</w:t>
      </w:r>
      <w:r w:rsidR="002273B4" w:rsidRPr="00704893">
        <w:rPr>
          <w:rFonts w:ascii="Times New Roman" w:hAnsi="Times New Roman"/>
          <w:sz w:val="24"/>
          <w:szCs w:val="24"/>
          <w:lang w:val="it-IT"/>
        </w:rPr>
        <w:t>,</w:t>
      </w:r>
      <w:r w:rsidRPr="00704893">
        <w:rPr>
          <w:rFonts w:ascii="Times New Roman" w:hAnsi="Times New Roman"/>
          <w:sz w:val="24"/>
          <w:szCs w:val="24"/>
          <w:lang w:val="it-IT"/>
        </w:rPr>
        <w:t xml:space="preserve"> la parola “cinque” è sostituita dalla seguente</w:t>
      </w:r>
      <w:r w:rsidR="002273B4" w:rsidRPr="00704893">
        <w:rPr>
          <w:rFonts w:ascii="Times New Roman" w:hAnsi="Times New Roman"/>
          <w:sz w:val="24"/>
          <w:szCs w:val="24"/>
          <w:lang w:val="it-IT"/>
        </w:rPr>
        <w:t>:</w:t>
      </w:r>
      <w:r w:rsidRPr="00704893">
        <w:rPr>
          <w:rFonts w:ascii="Times New Roman" w:hAnsi="Times New Roman"/>
          <w:sz w:val="24"/>
          <w:szCs w:val="24"/>
          <w:lang w:val="it-IT"/>
        </w:rPr>
        <w:t xml:space="preserve"> “dieci” e le parole “, l’autorità competente indice la conferenza di servizi decisoria di cui all’articolo 14-</w:t>
      </w:r>
      <w:r w:rsidRPr="00704893">
        <w:rPr>
          <w:rFonts w:ascii="Times New Roman" w:hAnsi="Times New Roman"/>
          <w:i/>
          <w:sz w:val="24"/>
          <w:szCs w:val="24"/>
          <w:lang w:val="it-IT"/>
        </w:rPr>
        <w:t>ter</w:t>
      </w:r>
      <w:r w:rsidRPr="00704893">
        <w:rPr>
          <w:rFonts w:ascii="Times New Roman" w:hAnsi="Times New Roman"/>
          <w:sz w:val="24"/>
          <w:szCs w:val="24"/>
          <w:lang w:val="it-IT"/>
        </w:rPr>
        <w:t xml:space="preserve"> della legge 7 agosto 1990, n. 241 che opera secondo quanto disposto dal comma 8. Contestualmente”</w:t>
      </w:r>
      <w:r w:rsidR="00884AA3" w:rsidRPr="00704893">
        <w:rPr>
          <w:rFonts w:ascii="Times New Roman" w:hAnsi="Times New Roman"/>
          <w:sz w:val="24"/>
          <w:szCs w:val="24"/>
          <w:lang w:val="it-IT"/>
        </w:rPr>
        <w:t xml:space="preserve"> sono soppresse;</w:t>
      </w:r>
    </w:p>
    <w:p w:rsidR="00706C12" w:rsidRPr="00704893" w:rsidRDefault="00706C12" w:rsidP="00704893">
      <w:pPr>
        <w:pStyle w:val="Paragrafoelenco"/>
        <w:numPr>
          <w:ilvl w:val="0"/>
          <w:numId w:val="7"/>
        </w:numPr>
        <w:tabs>
          <w:tab w:val="left" w:pos="0"/>
        </w:tabs>
        <w:spacing w:after="0" w:line="240" w:lineRule="auto"/>
        <w:ind w:left="0" w:firstLine="284"/>
        <w:rPr>
          <w:rFonts w:ascii="Times New Roman" w:hAnsi="Times New Roman"/>
          <w:sz w:val="24"/>
          <w:szCs w:val="24"/>
          <w:lang w:val="it-IT"/>
        </w:rPr>
      </w:pPr>
      <w:r w:rsidRPr="00704893">
        <w:rPr>
          <w:rFonts w:ascii="Times New Roman" w:hAnsi="Times New Roman"/>
          <w:sz w:val="24"/>
          <w:szCs w:val="24"/>
          <w:lang w:val="it-IT"/>
        </w:rPr>
        <w:t>al comma 7, dopo le parole “l’autorità competente” sono aggiunte le seguenti</w:t>
      </w:r>
      <w:r w:rsidR="002273B4" w:rsidRPr="00704893">
        <w:rPr>
          <w:rFonts w:ascii="Times New Roman" w:hAnsi="Times New Roman"/>
          <w:sz w:val="24"/>
          <w:szCs w:val="24"/>
          <w:lang w:val="it-IT"/>
        </w:rPr>
        <w:t>:</w:t>
      </w:r>
      <w:r w:rsidRPr="00704893">
        <w:rPr>
          <w:rFonts w:ascii="Times New Roman" w:hAnsi="Times New Roman"/>
          <w:sz w:val="24"/>
          <w:szCs w:val="24"/>
          <w:lang w:val="it-IT"/>
        </w:rPr>
        <w:t xml:space="preserve"> “indice la conferenza di servizi decisoria di cui all’articolo 14-</w:t>
      </w:r>
      <w:r w:rsidRPr="00704893">
        <w:rPr>
          <w:rFonts w:ascii="Times New Roman" w:hAnsi="Times New Roman"/>
          <w:i/>
          <w:sz w:val="24"/>
          <w:szCs w:val="24"/>
          <w:lang w:val="it-IT"/>
        </w:rPr>
        <w:t>ter</w:t>
      </w:r>
      <w:r w:rsidRPr="00704893">
        <w:rPr>
          <w:rFonts w:ascii="Times New Roman" w:hAnsi="Times New Roman"/>
          <w:sz w:val="24"/>
          <w:szCs w:val="24"/>
          <w:lang w:val="it-IT"/>
        </w:rPr>
        <w:t xml:space="preserve"> della legge 7 agosto 1990, n. 241</w:t>
      </w:r>
      <w:r w:rsidR="002273B4" w:rsidRPr="00704893">
        <w:rPr>
          <w:rFonts w:ascii="Times New Roman" w:hAnsi="Times New Roman"/>
          <w:sz w:val="24"/>
          <w:szCs w:val="24"/>
          <w:lang w:val="it-IT"/>
        </w:rPr>
        <w:t>,</w:t>
      </w:r>
      <w:r w:rsidRPr="00704893">
        <w:rPr>
          <w:rFonts w:ascii="Times New Roman" w:hAnsi="Times New Roman"/>
          <w:sz w:val="24"/>
          <w:szCs w:val="24"/>
          <w:lang w:val="it-IT"/>
        </w:rPr>
        <w:t xml:space="preserve"> che opera secondo quanto disposto dal comma 8. Contestualmente”;</w:t>
      </w:r>
    </w:p>
    <w:p w:rsidR="00706C12" w:rsidRPr="00704893" w:rsidRDefault="00706C12" w:rsidP="00704893">
      <w:pPr>
        <w:pStyle w:val="Paragrafoelenco"/>
        <w:numPr>
          <w:ilvl w:val="0"/>
          <w:numId w:val="7"/>
        </w:numPr>
        <w:tabs>
          <w:tab w:val="left" w:pos="0"/>
        </w:tabs>
        <w:spacing w:after="0" w:line="240" w:lineRule="auto"/>
        <w:ind w:left="0" w:firstLine="284"/>
        <w:rPr>
          <w:rFonts w:ascii="Times New Roman" w:hAnsi="Times New Roman"/>
          <w:sz w:val="24"/>
          <w:szCs w:val="24"/>
          <w:lang w:val="it-IT"/>
        </w:rPr>
      </w:pPr>
      <w:r w:rsidRPr="00704893">
        <w:rPr>
          <w:rFonts w:ascii="Times New Roman" w:hAnsi="Times New Roman"/>
          <w:sz w:val="24"/>
          <w:szCs w:val="24"/>
          <w:lang w:val="it-IT"/>
        </w:rPr>
        <w:t xml:space="preserve">al comma 8, le parole </w:t>
      </w:r>
      <w:r w:rsidR="00BD044B" w:rsidRPr="00704893">
        <w:rPr>
          <w:rFonts w:ascii="Times New Roman" w:hAnsi="Times New Roman"/>
          <w:sz w:val="24"/>
          <w:szCs w:val="24"/>
          <w:lang w:val="it-IT"/>
        </w:rPr>
        <w:t>“</w:t>
      </w:r>
      <w:r w:rsidR="00672930" w:rsidRPr="00704893">
        <w:rPr>
          <w:rFonts w:ascii="Times New Roman" w:hAnsi="Times New Roman"/>
          <w:sz w:val="24"/>
          <w:szCs w:val="24"/>
          <w:lang w:val="it-IT"/>
        </w:rPr>
        <w:t>P</w:t>
      </w:r>
      <w:r w:rsidRPr="00704893">
        <w:rPr>
          <w:rFonts w:ascii="Times New Roman" w:hAnsi="Times New Roman"/>
          <w:sz w:val="24"/>
          <w:szCs w:val="24"/>
          <w:lang w:val="it-IT"/>
        </w:rPr>
        <w:t>er i progetti di cui all'articolo 7-</w:t>
      </w:r>
      <w:r w:rsidRPr="00704893">
        <w:rPr>
          <w:rFonts w:ascii="Times New Roman" w:hAnsi="Times New Roman"/>
          <w:i/>
          <w:sz w:val="24"/>
          <w:szCs w:val="24"/>
          <w:lang w:val="it-IT"/>
        </w:rPr>
        <w:t>bis</w:t>
      </w:r>
      <w:r w:rsidRPr="00704893">
        <w:rPr>
          <w:rFonts w:ascii="Times New Roman" w:hAnsi="Times New Roman"/>
          <w:sz w:val="24"/>
          <w:szCs w:val="24"/>
          <w:lang w:val="it-IT"/>
        </w:rPr>
        <w:t>, comma 2-</w:t>
      </w:r>
      <w:r w:rsidRPr="00704893">
        <w:rPr>
          <w:rFonts w:ascii="Times New Roman" w:hAnsi="Times New Roman"/>
          <w:i/>
          <w:sz w:val="24"/>
          <w:szCs w:val="24"/>
          <w:lang w:val="it-IT"/>
        </w:rPr>
        <w:t>bis</w:t>
      </w:r>
      <w:r w:rsidR="00BD044B" w:rsidRPr="00704893">
        <w:rPr>
          <w:rFonts w:ascii="Times New Roman" w:hAnsi="Times New Roman"/>
          <w:sz w:val="24"/>
          <w:szCs w:val="24"/>
          <w:lang w:val="it-IT"/>
        </w:rPr>
        <w:t>”</w:t>
      </w:r>
      <w:r w:rsidRPr="00704893">
        <w:rPr>
          <w:rFonts w:ascii="Times New Roman" w:hAnsi="Times New Roman"/>
          <w:sz w:val="24"/>
          <w:szCs w:val="24"/>
          <w:lang w:val="it-IT"/>
        </w:rPr>
        <w:t>, ovunque presenti, sono sostituite dalle seguenti</w:t>
      </w:r>
      <w:r w:rsidR="002273B4" w:rsidRPr="00704893">
        <w:rPr>
          <w:rFonts w:ascii="Times New Roman" w:hAnsi="Times New Roman"/>
          <w:sz w:val="24"/>
          <w:szCs w:val="24"/>
          <w:lang w:val="it-IT"/>
        </w:rPr>
        <w:t>:</w:t>
      </w:r>
      <w:r w:rsidRPr="00704893">
        <w:rPr>
          <w:rFonts w:ascii="Times New Roman" w:hAnsi="Times New Roman"/>
          <w:sz w:val="24"/>
          <w:szCs w:val="24"/>
          <w:lang w:val="it-IT"/>
        </w:rPr>
        <w:t xml:space="preserve"> </w:t>
      </w:r>
      <w:r w:rsidR="00BD044B" w:rsidRPr="00704893">
        <w:rPr>
          <w:rFonts w:ascii="Times New Roman" w:hAnsi="Times New Roman"/>
          <w:sz w:val="24"/>
          <w:szCs w:val="24"/>
          <w:lang w:val="it-IT"/>
        </w:rPr>
        <w:t>“</w:t>
      </w:r>
      <w:r w:rsidR="00672930" w:rsidRPr="00704893">
        <w:rPr>
          <w:rFonts w:ascii="Times New Roman" w:hAnsi="Times New Roman"/>
          <w:sz w:val="24"/>
          <w:szCs w:val="24"/>
          <w:lang w:val="it-IT"/>
        </w:rPr>
        <w:t>P</w:t>
      </w:r>
      <w:r w:rsidRPr="00704893">
        <w:rPr>
          <w:rFonts w:ascii="Times New Roman" w:hAnsi="Times New Roman"/>
          <w:sz w:val="24"/>
          <w:szCs w:val="24"/>
          <w:lang w:val="it-IT"/>
        </w:rPr>
        <w:t>er i progetti di cui all'</w:t>
      </w:r>
      <w:r w:rsidR="00A54282" w:rsidRPr="00704893">
        <w:rPr>
          <w:rFonts w:ascii="Times New Roman" w:hAnsi="Times New Roman"/>
          <w:sz w:val="24"/>
          <w:szCs w:val="24"/>
          <w:lang w:val="it-IT"/>
        </w:rPr>
        <w:t>articolo 8, comma 2-</w:t>
      </w:r>
      <w:r w:rsidR="00A54282" w:rsidRPr="00704893">
        <w:rPr>
          <w:rFonts w:ascii="Times New Roman" w:hAnsi="Times New Roman"/>
          <w:i/>
          <w:sz w:val="24"/>
          <w:szCs w:val="24"/>
          <w:lang w:val="it-IT"/>
        </w:rPr>
        <w:t>bis</w:t>
      </w:r>
      <w:r w:rsidR="00BD044B" w:rsidRPr="00704893">
        <w:rPr>
          <w:rFonts w:ascii="Times New Roman" w:hAnsi="Times New Roman"/>
          <w:sz w:val="24"/>
          <w:szCs w:val="24"/>
          <w:lang w:val="it-IT"/>
        </w:rPr>
        <w:t>”</w:t>
      </w:r>
      <w:r w:rsidR="00A54282" w:rsidRPr="00704893">
        <w:rPr>
          <w:rFonts w:ascii="Times New Roman" w:hAnsi="Times New Roman"/>
          <w:sz w:val="24"/>
          <w:szCs w:val="24"/>
          <w:lang w:val="it-IT"/>
        </w:rPr>
        <w:t>.</w:t>
      </w:r>
    </w:p>
    <w:p w:rsidR="00706C12" w:rsidRPr="00704893" w:rsidRDefault="00706C12" w:rsidP="00704893">
      <w:pPr>
        <w:pStyle w:val="Paragrafoelenco"/>
        <w:tabs>
          <w:tab w:val="left" w:pos="426"/>
          <w:tab w:val="left" w:pos="1134"/>
        </w:tabs>
        <w:spacing w:after="0" w:line="240" w:lineRule="auto"/>
        <w:rPr>
          <w:rFonts w:ascii="Times New Roman" w:hAnsi="Times New Roman"/>
          <w:sz w:val="24"/>
          <w:szCs w:val="24"/>
          <w:lang w:val="it-IT"/>
        </w:rPr>
      </w:pPr>
    </w:p>
    <w:p w:rsidR="00706C12" w:rsidRPr="00704893" w:rsidRDefault="00550860" w:rsidP="00704893">
      <w:pPr>
        <w:pStyle w:val="Titolo2"/>
        <w:tabs>
          <w:tab w:val="left" w:pos="426"/>
        </w:tabs>
        <w:spacing w:after="0"/>
        <w:rPr>
          <w:i w:val="0"/>
          <w:sz w:val="24"/>
          <w:szCs w:val="24"/>
        </w:rPr>
      </w:pPr>
      <w:bookmarkStart w:id="49" w:name="_Toc73017574"/>
      <w:r w:rsidRPr="00704893">
        <w:rPr>
          <w:i w:val="0"/>
          <w:sz w:val="24"/>
          <w:szCs w:val="24"/>
        </w:rPr>
        <w:t>Capo</w:t>
      </w:r>
      <w:r w:rsidR="00A74160" w:rsidRPr="00704893">
        <w:rPr>
          <w:i w:val="0"/>
          <w:sz w:val="24"/>
          <w:szCs w:val="24"/>
        </w:rPr>
        <w:t xml:space="preserve"> II</w:t>
      </w:r>
      <w:r w:rsidR="004D3B13" w:rsidRPr="00704893">
        <w:rPr>
          <w:i w:val="0"/>
          <w:sz w:val="24"/>
          <w:szCs w:val="24"/>
        </w:rPr>
        <w:t xml:space="preserve"> -</w:t>
      </w:r>
      <w:r w:rsidR="00A74160" w:rsidRPr="00704893">
        <w:rPr>
          <w:i w:val="0"/>
          <w:sz w:val="24"/>
          <w:szCs w:val="24"/>
        </w:rPr>
        <w:t>Valutazione di impatto ambientale di competenza regionale</w:t>
      </w:r>
      <w:bookmarkEnd w:id="49"/>
    </w:p>
    <w:p w:rsidR="004D3B13" w:rsidRPr="00704893" w:rsidRDefault="004D3B13" w:rsidP="00704893">
      <w:pPr>
        <w:tabs>
          <w:tab w:val="left" w:pos="426"/>
        </w:tabs>
        <w:rPr>
          <w:rFonts w:cs="Times New Roman"/>
          <w:sz w:val="24"/>
          <w:szCs w:val="24"/>
        </w:rPr>
      </w:pPr>
    </w:p>
    <w:p w:rsidR="004D3B13" w:rsidRPr="00704893" w:rsidRDefault="006E786A" w:rsidP="00704893">
      <w:pPr>
        <w:pStyle w:val="Titolo4"/>
        <w:tabs>
          <w:tab w:val="left" w:pos="426"/>
        </w:tabs>
        <w:spacing w:before="0"/>
        <w:jc w:val="center"/>
        <w:rPr>
          <w:rFonts w:ascii="Times New Roman" w:hAnsi="Times New Roman" w:cs="Times New Roman"/>
          <w:color w:val="auto"/>
          <w:sz w:val="24"/>
          <w:szCs w:val="24"/>
        </w:rPr>
      </w:pPr>
      <w:bookmarkStart w:id="50" w:name="_Toc73017575"/>
      <w:r w:rsidRPr="00704893">
        <w:rPr>
          <w:rFonts w:ascii="Times New Roman" w:hAnsi="Times New Roman" w:cs="Times New Roman"/>
          <w:i w:val="0"/>
          <w:color w:val="auto"/>
          <w:sz w:val="24"/>
          <w:szCs w:val="24"/>
        </w:rPr>
        <w:t>ART. 24</w:t>
      </w:r>
      <w:r w:rsidR="00A54282" w:rsidRPr="00704893">
        <w:rPr>
          <w:rFonts w:ascii="Times New Roman" w:hAnsi="Times New Roman" w:cs="Times New Roman"/>
          <w:color w:val="auto"/>
          <w:sz w:val="24"/>
          <w:szCs w:val="24"/>
        </w:rPr>
        <w:br/>
        <w:t>(Fase preliminare al p</w:t>
      </w:r>
      <w:r w:rsidR="004D3B13" w:rsidRPr="00704893">
        <w:rPr>
          <w:rFonts w:ascii="Times New Roman" w:hAnsi="Times New Roman" w:cs="Times New Roman"/>
          <w:color w:val="auto"/>
          <w:sz w:val="24"/>
          <w:szCs w:val="24"/>
        </w:rPr>
        <w:t>rovvedimento autorizzatorio unico regionale)</w:t>
      </w:r>
      <w:bookmarkEnd w:id="50"/>
    </w:p>
    <w:p w:rsidR="008B6746" w:rsidRPr="00704893" w:rsidRDefault="008B6746" w:rsidP="00704893">
      <w:pPr>
        <w:tabs>
          <w:tab w:val="left" w:pos="284"/>
        </w:tabs>
        <w:rPr>
          <w:rFonts w:cs="Times New Roman"/>
          <w:sz w:val="24"/>
          <w:szCs w:val="24"/>
        </w:rPr>
      </w:pPr>
    </w:p>
    <w:p w:rsidR="004D3B13" w:rsidRPr="00704893" w:rsidRDefault="004D3B13" w:rsidP="00704893">
      <w:pPr>
        <w:tabs>
          <w:tab w:val="left" w:pos="284"/>
        </w:tabs>
        <w:rPr>
          <w:rFonts w:cs="Times New Roman"/>
          <w:sz w:val="24"/>
          <w:szCs w:val="24"/>
        </w:rPr>
      </w:pPr>
      <w:r w:rsidRPr="00704893">
        <w:rPr>
          <w:rFonts w:cs="Times New Roman"/>
          <w:sz w:val="24"/>
          <w:szCs w:val="24"/>
        </w:rPr>
        <w:t>1.</w:t>
      </w:r>
      <w:r w:rsidR="00BD044B" w:rsidRPr="00704893">
        <w:rPr>
          <w:rFonts w:cs="Times New Roman"/>
          <w:sz w:val="24"/>
          <w:szCs w:val="24"/>
        </w:rPr>
        <w:tab/>
      </w:r>
      <w:r w:rsidRPr="00704893">
        <w:rPr>
          <w:rFonts w:cs="Times New Roman"/>
          <w:sz w:val="24"/>
          <w:szCs w:val="24"/>
        </w:rPr>
        <w:t xml:space="preserve">Al decreto legislativo 3 aprile 2006, n. 152, dopo l’articolo 21 è inserito il seguente: </w:t>
      </w:r>
    </w:p>
    <w:p w:rsidR="004D3B13" w:rsidRPr="00704893" w:rsidRDefault="004D3B13" w:rsidP="00704893">
      <w:pPr>
        <w:tabs>
          <w:tab w:val="left" w:pos="426"/>
        </w:tabs>
        <w:jc w:val="center"/>
        <w:rPr>
          <w:rFonts w:cs="Times New Roman"/>
          <w:sz w:val="24"/>
          <w:szCs w:val="24"/>
        </w:rPr>
      </w:pPr>
      <w:r w:rsidRPr="00704893">
        <w:rPr>
          <w:rFonts w:cs="Times New Roman"/>
          <w:sz w:val="24"/>
          <w:szCs w:val="24"/>
        </w:rPr>
        <w:t>“Art. 21-</w:t>
      </w:r>
      <w:r w:rsidRPr="00704893">
        <w:rPr>
          <w:rFonts w:cs="Times New Roman"/>
          <w:i/>
          <w:sz w:val="24"/>
          <w:szCs w:val="24"/>
        </w:rPr>
        <w:t>bis</w:t>
      </w:r>
    </w:p>
    <w:p w:rsidR="004D3B13" w:rsidRPr="00704893" w:rsidRDefault="004D3B13" w:rsidP="00704893">
      <w:pPr>
        <w:tabs>
          <w:tab w:val="left" w:pos="426"/>
        </w:tabs>
        <w:jc w:val="center"/>
        <w:rPr>
          <w:rFonts w:cs="Times New Roman"/>
          <w:sz w:val="24"/>
          <w:szCs w:val="24"/>
        </w:rPr>
      </w:pPr>
      <w:r w:rsidRPr="00704893">
        <w:rPr>
          <w:rFonts w:cs="Times New Roman"/>
          <w:sz w:val="24"/>
          <w:szCs w:val="24"/>
        </w:rPr>
        <w:t>(</w:t>
      </w:r>
      <w:r w:rsidR="00A54282" w:rsidRPr="00704893">
        <w:rPr>
          <w:rFonts w:cs="Times New Roman"/>
          <w:i/>
          <w:sz w:val="24"/>
          <w:szCs w:val="24"/>
        </w:rPr>
        <w:t>Fase preliminare al p</w:t>
      </w:r>
      <w:r w:rsidRPr="00704893">
        <w:rPr>
          <w:rFonts w:cs="Times New Roman"/>
          <w:i/>
          <w:sz w:val="24"/>
          <w:szCs w:val="24"/>
        </w:rPr>
        <w:t>rovvedimento autorizzatorio unico regionale)</w:t>
      </w:r>
    </w:p>
    <w:p w:rsidR="004D3B13" w:rsidRPr="00704893" w:rsidRDefault="004D3B13" w:rsidP="00704893">
      <w:pPr>
        <w:tabs>
          <w:tab w:val="left" w:pos="426"/>
        </w:tabs>
        <w:rPr>
          <w:rFonts w:cs="Times New Roman"/>
          <w:sz w:val="24"/>
          <w:szCs w:val="24"/>
        </w:rPr>
      </w:pPr>
      <w:r w:rsidRPr="00704893">
        <w:rPr>
          <w:rFonts w:cs="Times New Roman"/>
          <w:sz w:val="24"/>
          <w:szCs w:val="24"/>
        </w:rPr>
        <w:t>1. Per i progetti sottoposti a valutazione di impatto ambientale di competenza regionale, il proponente può richiedere, prima della presentazione dell’istanza di cui all’articolo 27-bis, l’avvio di una fase preliminare finalizzata alla definizione delle informazioni da inserire nello studio di impatto ambientale, del relativo livello di dettaglio e delle metodologie da adottare per la predisposizione dello stesso nonché alla definizione delle condizioni per ottenere le autorizzazioni, intese, concessioni, licenze, pareri, concerti, nulla osta e assensi comunque denominati, necessari alla realizzazione e all'esercizio del progetto. Il proponente trasmette all’autorità competente, in formato elettronico, i seguenti documenti:</w:t>
      </w:r>
    </w:p>
    <w:p w:rsidR="004D3B13" w:rsidRPr="00704893" w:rsidRDefault="004D3B13" w:rsidP="00704893">
      <w:pPr>
        <w:tabs>
          <w:tab w:val="left" w:pos="284"/>
          <w:tab w:val="left" w:pos="567"/>
        </w:tabs>
        <w:ind w:firstLine="284"/>
        <w:rPr>
          <w:rFonts w:cs="Times New Roman"/>
          <w:sz w:val="24"/>
          <w:szCs w:val="24"/>
        </w:rPr>
      </w:pPr>
      <w:r w:rsidRPr="00704893">
        <w:rPr>
          <w:rFonts w:cs="Times New Roman"/>
          <w:sz w:val="24"/>
          <w:szCs w:val="24"/>
        </w:rPr>
        <w:t>a)</w:t>
      </w:r>
      <w:r w:rsidR="00F14F6A" w:rsidRPr="00704893">
        <w:rPr>
          <w:rFonts w:cs="Times New Roman"/>
          <w:sz w:val="24"/>
          <w:szCs w:val="24"/>
        </w:rPr>
        <w:tab/>
      </w:r>
      <w:r w:rsidRPr="00704893">
        <w:rPr>
          <w:rFonts w:cs="Times New Roman"/>
          <w:sz w:val="24"/>
          <w:szCs w:val="24"/>
        </w:rPr>
        <w:t>studio preliminare ambientale ovvero una relazione che, sulla base degli impatti ambientali attesi, illustra il piano di lavoro per l'elaborazione dello studio di impatto ambientale;</w:t>
      </w:r>
    </w:p>
    <w:p w:rsidR="004D3B13" w:rsidRPr="00704893" w:rsidRDefault="004D3B13" w:rsidP="00704893">
      <w:pPr>
        <w:tabs>
          <w:tab w:val="left" w:pos="284"/>
          <w:tab w:val="left" w:pos="567"/>
        </w:tabs>
        <w:ind w:firstLine="284"/>
        <w:rPr>
          <w:rFonts w:cs="Times New Roman"/>
          <w:sz w:val="24"/>
          <w:szCs w:val="24"/>
        </w:rPr>
      </w:pPr>
      <w:r w:rsidRPr="00704893">
        <w:rPr>
          <w:rFonts w:cs="Times New Roman"/>
          <w:sz w:val="24"/>
          <w:szCs w:val="24"/>
        </w:rPr>
        <w:t>b)</w:t>
      </w:r>
      <w:r w:rsidR="00F14F6A" w:rsidRPr="00704893">
        <w:rPr>
          <w:rFonts w:cs="Times New Roman"/>
          <w:sz w:val="24"/>
          <w:szCs w:val="24"/>
        </w:rPr>
        <w:tab/>
      </w:r>
      <w:r w:rsidRPr="00704893">
        <w:rPr>
          <w:rFonts w:cs="Times New Roman"/>
          <w:sz w:val="24"/>
          <w:szCs w:val="24"/>
        </w:rPr>
        <w:t>progetto avente un livello di dettaglio equivalente al progetto di fattibilità tecnico economica di cui all’articolo 23 del decreto legislativo 18 aprile 2016, n. 50.</w:t>
      </w:r>
    </w:p>
    <w:p w:rsidR="004D3B13" w:rsidRPr="00704893" w:rsidRDefault="004D3B13" w:rsidP="00704893">
      <w:pPr>
        <w:tabs>
          <w:tab w:val="left" w:pos="284"/>
        </w:tabs>
        <w:rPr>
          <w:rFonts w:cs="Times New Roman"/>
          <w:sz w:val="24"/>
          <w:szCs w:val="24"/>
        </w:rPr>
      </w:pPr>
      <w:r w:rsidRPr="00704893">
        <w:rPr>
          <w:rFonts w:cs="Times New Roman"/>
          <w:sz w:val="24"/>
          <w:szCs w:val="24"/>
        </w:rPr>
        <w:t xml:space="preserve">2. Entro cinque giorni dalla trasmissione, la documentazione di cui al comma 1 è pubblicata e resa accessibile, con modalità tali da garantire la tutela della riservatezza di eventuali informazioni industriali o commerciali indicate dal proponente, nel sito web dell'autorità competente che comunica, per via telematica, a tutte le amministrazioni ed enti potenzialmente interessati e comunque competenti a esprimersi sulla realizzazione e sull'esercizio del progetto, l'avvenuta pubblicazione. Contestualmente l’autorità competente indice una conferenza di servizi preliminare ai sensi della legge </w:t>
      </w:r>
      <w:r w:rsidR="00F14F6A" w:rsidRPr="00704893">
        <w:rPr>
          <w:rFonts w:cs="Times New Roman"/>
          <w:sz w:val="24"/>
          <w:szCs w:val="24"/>
        </w:rPr>
        <w:t>7</w:t>
      </w:r>
      <w:r w:rsidRPr="00704893">
        <w:rPr>
          <w:rFonts w:cs="Times New Roman"/>
          <w:sz w:val="24"/>
          <w:szCs w:val="24"/>
        </w:rPr>
        <w:t xml:space="preserve"> agosto 1990, n. 241, con le medesime amministrazioni ed enti.</w:t>
      </w:r>
    </w:p>
    <w:p w:rsidR="004D3B13" w:rsidRPr="00704893" w:rsidRDefault="004D3B13" w:rsidP="00704893">
      <w:pPr>
        <w:tabs>
          <w:tab w:val="left" w:pos="426"/>
        </w:tabs>
        <w:rPr>
          <w:rFonts w:cs="Times New Roman"/>
          <w:sz w:val="24"/>
          <w:szCs w:val="24"/>
        </w:rPr>
      </w:pPr>
      <w:r w:rsidRPr="00704893">
        <w:rPr>
          <w:rFonts w:cs="Times New Roman"/>
          <w:sz w:val="24"/>
          <w:szCs w:val="24"/>
        </w:rPr>
        <w:t xml:space="preserve">3. La conferenza di servizi preliminare di cui all’articolo 14, comma </w:t>
      </w:r>
      <w:r w:rsidR="006F5476" w:rsidRPr="00704893">
        <w:rPr>
          <w:rFonts w:cs="Times New Roman"/>
          <w:b/>
          <w:sz w:val="24"/>
          <w:szCs w:val="24"/>
        </w:rPr>
        <w:t>3</w:t>
      </w:r>
      <w:r w:rsidRPr="00704893">
        <w:rPr>
          <w:rFonts w:cs="Times New Roman"/>
          <w:sz w:val="24"/>
          <w:szCs w:val="24"/>
        </w:rPr>
        <w:t>, della legge 7 agosto 1990, n. 241, si svolge con le modalità di cui all’articolo 14-</w:t>
      </w:r>
      <w:r w:rsidRPr="00704893">
        <w:rPr>
          <w:rFonts w:cs="Times New Roman"/>
          <w:i/>
          <w:sz w:val="24"/>
          <w:szCs w:val="24"/>
        </w:rPr>
        <w:t>bis</w:t>
      </w:r>
      <w:r w:rsidRPr="00704893">
        <w:rPr>
          <w:rFonts w:cs="Times New Roman"/>
          <w:sz w:val="24"/>
          <w:szCs w:val="24"/>
        </w:rPr>
        <w:t xml:space="preserve"> della </w:t>
      </w:r>
      <w:r w:rsidR="00F14F6A" w:rsidRPr="00704893">
        <w:rPr>
          <w:rFonts w:cs="Times New Roman"/>
          <w:sz w:val="24"/>
          <w:szCs w:val="24"/>
        </w:rPr>
        <w:t xml:space="preserve">medesima </w:t>
      </w:r>
      <w:r w:rsidRPr="00704893">
        <w:rPr>
          <w:rFonts w:cs="Times New Roman"/>
          <w:sz w:val="24"/>
          <w:szCs w:val="24"/>
        </w:rPr>
        <w:t>legge e i termini sono ridotti alla metà. Le amministrazioni e gli enti coinvolti ai sensi del comma 2 si esprimono in sede di conferenza, sulla base della documentazione prodotta dal proponente, relativamente alla definizione delle informazioni da inserire nello studio preliminare ambientale, del relativo livello di dettaglio</w:t>
      </w:r>
      <w:r w:rsidRPr="00704893">
        <w:rPr>
          <w:rFonts w:cs="Times New Roman"/>
          <w:color w:val="auto"/>
          <w:sz w:val="24"/>
          <w:szCs w:val="24"/>
        </w:rPr>
        <w:t>, del rispetto dei requisiti di legge ove sia richiesta anche la variante urbanistica</w:t>
      </w:r>
      <w:r w:rsidRPr="00704893">
        <w:rPr>
          <w:rFonts w:cs="Times New Roman"/>
          <w:color w:val="00B050"/>
          <w:sz w:val="24"/>
          <w:szCs w:val="24"/>
        </w:rPr>
        <w:t xml:space="preserve"> </w:t>
      </w:r>
      <w:r w:rsidRPr="00704893">
        <w:rPr>
          <w:rFonts w:cs="Times New Roman"/>
          <w:sz w:val="24"/>
          <w:szCs w:val="24"/>
        </w:rPr>
        <w:t>e delle metodologie da adottare per la predisposizione dello studio nonché alla definizione delle condizioni per ottenere gli atti di assenso, comunque denominati, necessari alla realizzazione e all'esercizio del medesimo progetto. Entro cinque giorni dal termine dei lavori della conferenza preliminare, l’autorità competente trasmette al proponente le determinazioni acquisite.</w:t>
      </w:r>
    </w:p>
    <w:p w:rsidR="004D3B13" w:rsidRPr="00704893" w:rsidRDefault="004D3B13" w:rsidP="00704893">
      <w:pPr>
        <w:tabs>
          <w:tab w:val="left" w:pos="426"/>
        </w:tabs>
        <w:rPr>
          <w:rFonts w:cs="Times New Roman"/>
          <w:sz w:val="24"/>
          <w:szCs w:val="24"/>
        </w:rPr>
      </w:pPr>
      <w:r w:rsidRPr="00704893">
        <w:rPr>
          <w:rFonts w:cs="Times New Roman"/>
          <w:sz w:val="24"/>
          <w:szCs w:val="24"/>
        </w:rPr>
        <w:t>4. L’autorità competente, in accordo con tutte le amministrazioni ed enti potenzialmente interessati e competenti a esprimersi sulla realizzazione e sull'esercizio del progetto, può stabilire una riduzione dei termini della conferenza di servizi di cui al comma 7 dell’articolo 27</w:t>
      </w:r>
      <w:r w:rsidRPr="00704893">
        <w:rPr>
          <w:rFonts w:cs="Times New Roman"/>
          <w:i/>
          <w:sz w:val="24"/>
          <w:szCs w:val="24"/>
        </w:rPr>
        <w:t>-bis</w:t>
      </w:r>
      <w:r w:rsidRPr="00704893">
        <w:rPr>
          <w:rFonts w:cs="Times New Roman"/>
          <w:sz w:val="24"/>
          <w:szCs w:val="24"/>
        </w:rPr>
        <w:t xml:space="preserve">. Le determinazioni espresse in sede di conferenza preliminare possono essere motivatamente modificate o integrate solo in presenza di elementi </w:t>
      </w:r>
      <w:r w:rsidRPr="00704893">
        <w:rPr>
          <w:rFonts w:cs="Times New Roman"/>
          <w:bCs/>
          <w:color w:val="auto"/>
          <w:sz w:val="24"/>
          <w:szCs w:val="24"/>
        </w:rPr>
        <w:t>nuovi, tali da comportare notevoli ripercussioni negative su</w:t>
      </w:r>
      <w:r w:rsidR="00A54282" w:rsidRPr="00704893">
        <w:rPr>
          <w:rFonts w:cs="Times New Roman"/>
          <w:bCs/>
          <w:color w:val="auto"/>
          <w:sz w:val="24"/>
          <w:szCs w:val="24"/>
        </w:rPr>
        <w:t>gli interessi coinvolti</w:t>
      </w:r>
      <w:r w:rsidRPr="00704893">
        <w:rPr>
          <w:rFonts w:cs="Times New Roman"/>
          <w:color w:val="00B050"/>
          <w:sz w:val="24"/>
          <w:szCs w:val="24"/>
        </w:rPr>
        <w:t xml:space="preserve"> </w:t>
      </w:r>
      <w:r w:rsidRPr="00704893">
        <w:rPr>
          <w:rFonts w:cs="Times New Roman"/>
          <w:sz w:val="24"/>
          <w:szCs w:val="24"/>
        </w:rPr>
        <w:t xml:space="preserve">emersi </w:t>
      </w:r>
      <w:r w:rsidRPr="00704893">
        <w:rPr>
          <w:rFonts w:cs="Times New Roman"/>
          <w:sz w:val="24"/>
          <w:szCs w:val="24"/>
        </w:rPr>
        <w:lastRenderedPageBreak/>
        <w:t>nel successivo procedimento anche a seguito delle osservazioni degli interessati di cui al comma 4 dell’articolo 27-</w:t>
      </w:r>
      <w:r w:rsidRPr="00704893">
        <w:rPr>
          <w:rFonts w:cs="Times New Roman"/>
          <w:i/>
          <w:sz w:val="24"/>
          <w:szCs w:val="24"/>
        </w:rPr>
        <w:t>bis.</w:t>
      </w:r>
      <w:r w:rsidRPr="00704893">
        <w:rPr>
          <w:rFonts w:cs="Times New Roman"/>
          <w:sz w:val="24"/>
          <w:szCs w:val="24"/>
        </w:rPr>
        <w:t xml:space="preserve"> Le amministrazioni e gli enti che non si esprimono nella conferenza di servizi preliminare non possono porre condizioni, formulare osservazioni o evidenziare motivi ostativi alla realizzazione dell’intervento nel corso del procedimento di cui all’articolo 27-</w:t>
      </w:r>
      <w:r w:rsidRPr="00704893">
        <w:rPr>
          <w:rFonts w:cs="Times New Roman"/>
          <w:i/>
          <w:sz w:val="24"/>
          <w:szCs w:val="24"/>
        </w:rPr>
        <w:t>bis</w:t>
      </w:r>
      <w:r w:rsidRPr="00704893">
        <w:rPr>
          <w:rFonts w:cs="Times New Roman"/>
          <w:sz w:val="24"/>
          <w:szCs w:val="24"/>
        </w:rPr>
        <w:t xml:space="preserve">, salvo che in presenza di elementi </w:t>
      </w:r>
      <w:r w:rsidRPr="00704893">
        <w:rPr>
          <w:rFonts w:cs="Times New Roman"/>
          <w:bCs/>
          <w:color w:val="auto"/>
          <w:sz w:val="24"/>
          <w:szCs w:val="24"/>
        </w:rPr>
        <w:t>nuovi, tali da comportare notevoli ripercussioni negative sugli interessi coinvolti</w:t>
      </w:r>
      <w:r w:rsidRPr="00704893">
        <w:rPr>
          <w:rFonts w:cs="Times New Roman"/>
          <w:color w:val="00B050"/>
          <w:sz w:val="24"/>
          <w:szCs w:val="24"/>
        </w:rPr>
        <w:t xml:space="preserve"> </w:t>
      </w:r>
      <w:r w:rsidRPr="00704893">
        <w:rPr>
          <w:rFonts w:cs="Times New Roman"/>
          <w:sz w:val="24"/>
          <w:szCs w:val="24"/>
        </w:rPr>
        <w:t>emersi nel corso di tale procedimento anche a seguito delle osservazioni degli interessati.”.</w:t>
      </w:r>
    </w:p>
    <w:p w:rsidR="004D3B13" w:rsidRPr="00704893" w:rsidRDefault="004D3B13" w:rsidP="00704893">
      <w:pPr>
        <w:tabs>
          <w:tab w:val="left" w:pos="426"/>
        </w:tabs>
        <w:rPr>
          <w:rFonts w:cs="Times New Roman"/>
          <w:sz w:val="24"/>
          <w:szCs w:val="24"/>
        </w:rPr>
      </w:pPr>
    </w:p>
    <w:p w:rsidR="004D3B13" w:rsidRPr="00704893" w:rsidRDefault="004D3B13" w:rsidP="00704893">
      <w:pPr>
        <w:pStyle w:val="Titolo4"/>
        <w:spacing w:before="0"/>
        <w:jc w:val="center"/>
        <w:rPr>
          <w:rFonts w:ascii="Times New Roman" w:hAnsi="Times New Roman" w:cs="Times New Roman"/>
          <w:color w:val="auto"/>
          <w:sz w:val="24"/>
          <w:szCs w:val="24"/>
        </w:rPr>
      </w:pPr>
      <w:bookmarkStart w:id="51" w:name="_Toc73017576"/>
      <w:r w:rsidRPr="00704893">
        <w:rPr>
          <w:rFonts w:ascii="Times New Roman" w:hAnsi="Times New Roman" w:cs="Times New Roman"/>
          <w:i w:val="0"/>
          <w:color w:val="auto"/>
          <w:sz w:val="24"/>
          <w:szCs w:val="24"/>
        </w:rPr>
        <w:t xml:space="preserve">ART. </w:t>
      </w:r>
      <w:r w:rsidR="006E786A" w:rsidRPr="00704893">
        <w:rPr>
          <w:rFonts w:ascii="Times New Roman" w:hAnsi="Times New Roman" w:cs="Times New Roman"/>
          <w:i w:val="0"/>
          <w:color w:val="auto"/>
          <w:sz w:val="24"/>
          <w:szCs w:val="24"/>
        </w:rPr>
        <w:t>25</w:t>
      </w:r>
      <w:r w:rsidRPr="00704893">
        <w:rPr>
          <w:rFonts w:ascii="Times New Roman" w:hAnsi="Times New Roman" w:cs="Times New Roman"/>
          <w:color w:val="auto"/>
          <w:sz w:val="24"/>
          <w:szCs w:val="24"/>
        </w:rPr>
        <w:br/>
        <w:t>(Provvedimento autorizzatorio unico regionale)</w:t>
      </w:r>
      <w:bookmarkEnd w:id="51"/>
    </w:p>
    <w:p w:rsidR="004D3B13" w:rsidRPr="00704893" w:rsidRDefault="004D3B13" w:rsidP="00704893">
      <w:pPr>
        <w:tabs>
          <w:tab w:val="left" w:pos="426"/>
        </w:tabs>
        <w:ind w:left="66"/>
        <w:rPr>
          <w:rFonts w:cs="Times New Roman"/>
          <w:sz w:val="24"/>
          <w:szCs w:val="24"/>
        </w:rPr>
      </w:pPr>
    </w:p>
    <w:p w:rsidR="004D3B13" w:rsidRPr="00704893" w:rsidRDefault="004D3B13" w:rsidP="00704893">
      <w:pPr>
        <w:tabs>
          <w:tab w:val="left" w:pos="284"/>
        </w:tabs>
        <w:rPr>
          <w:rFonts w:cs="Times New Roman"/>
          <w:sz w:val="24"/>
          <w:szCs w:val="24"/>
        </w:rPr>
      </w:pPr>
      <w:r w:rsidRPr="00704893">
        <w:rPr>
          <w:rFonts w:cs="Times New Roman"/>
          <w:sz w:val="24"/>
          <w:szCs w:val="24"/>
        </w:rPr>
        <w:t>1.</w:t>
      </w:r>
      <w:r w:rsidR="00BD044B" w:rsidRPr="00704893">
        <w:rPr>
          <w:rFonts w:cs="Times New Roman"/>
          <w:sz w:val="24"/>
          <w:szCs w:val="24"/>
        </w:rPr>
        <w:tab/>
      </w:r>
      <w:r w:rsidR="00FE66B5" w:rsidRPr="00704893">
        <w:rPr>
          <w:rFonts w:cs="Times New Roman"/>
          <w:sz w:val="24"/>
          <w:szCs w:val="24"/>
        </w:rPr>
        <w:t>All’articolo 27-</w:t>
      </w:r>
      <w:r w:rsidR="00FE66B5" w:rsidRPr="00704893">
        <w:rPr>
          <w:rFonts w:cs="Times New Roman"/>
          <w:i/>
          <w:sz w:val="24"/>
          <w:szCs w:val="24"/>
        </w:rPr>
        <w:t>bis</w:t>
      </w:r>
      <w:r w:rsidR="00FE66B5" w:rsidRPr="00704893">
        <w:rPr>
          <w:rFonts w:cs="Times New Roman"/>
          <w:sz w:val="24"/>
          <w:szCs w:val="24"/>
        </w:rPr>
        <w:t xml:space="preserve"> del </w:t>
      </w:r>
      <w:r w:rsidRPr="00704893">
        <w:rPr>
          <w:rFonts w:cs="Times New Roman"/>
          <w:sz w:val="24"/>
          <w:szCs w:val="24"/>
        </w:rPr>
        <w:t>decreto legislativo 3 aprile 2006, n. 152,</w:t>
      </w:r>
      <w:r w:rsidR="00FE66B5" w:rsidRPr="00704893">
        <w:rPr>
          <w:rFonts w:cs="Times New Roman"/>
          <w:sz w:val="24"/>
          <w:szCs w:val="24"/>
        </w:rPr>
        <w:t xml:space="preserve"> sono</w:t>
      </w:r>
      <w:r w:rsidRPr="00704893">
        <w:rPr>
          <w:rFonts w:cs="Times New Roman"/>
          <w:sz w:val="24"/>
          <w:szCs w:val="24"/>
        </w:rPr>
        <w:t xml:space="preserve"> apportate le seguenti modifi</w:t>
      </w:r>
      <w:r w:rsidR="00093015" w:rsidRPr="00704893">
        <w:rPr>
          <w:rFonts w:cs="Times New Roman"/>
          <w:sz w:val="24"/>
          <w:szCs w:val="24"/>
        </w:rPr>
        <w:t>cazioni</w:t>
      </w:r>
      <w:r w:rsidRPr="00704893">
        <w:rPr>
          <w:rFonts w:cs="Times New Roman"/>
          <w:sz w:val="24"/>
          <w:szCs w:val="24"/>
        </w:rPr>
        <w:t>:</w:t>
      </w:r>
    </w:p>
    <w:p w:rsidR="004D3B13" w:rsidRPr="00704893" w:rsidRDefault="004D3B13" w:rsidP="00704893">
      <w:pPr>
        <w:tabs>
          <w:tab w:val="left" w:pos="426"/>
          <w:tab w:val="left" w:pos="567"/>
        </w:tabs>
        <w:ind w:firstLine="284"/>
        <w:rPr>
          <w:rFonts w:eastAsiaTheme="minorEastAsia" w:cs="Times New Roman"/>
          <w:sz w:val="24"/>
          <w:szCs w:val="24"/>
        </w:rPr>
      </w:pPr>
      <w:r w:rsidRPr="00704893">
        <w:rPr>
          <w:rFonts w:cs="Times New Roman"/>
          <w:sz w:val="24"/>
          <w:szCs w:val="24"/>
        </w:rPr>
        <w:t>a)</w:t>
      </w:r>
      <w:r w:rsidR="00BD044B" w:rsidRPr="00704893">
        <w:rPr>
          <w:rFonts w:cs="Times New Roman"/>
          <w:sz w:val="24"/>
          <w:szCs w:val="24"/>
        </w:rPr>
        <w:tab/>
      </w:r>
      <w:r w:rsidRPr="00704893">
        <w:rPr>
          <w:rFonts w:cs="Times New Roman"/>
          <w:sz w:val="24"/>
          <w:szCs w:val="24"/>
        </w:rPr>
        <w:t>al comma 3, le parole “l’adeguatezza e” sono soppresse, nonché dopo il primo periodo è aggiunto il seguente: “Nei casi in cui sia richiesta anche la variante urbanistica di cui all’articolo 8 del decreto del Presidente della Repubblica 7 settembre 2010, n. 160, nel medesimo termine l’amministrazione competente effettua la verifica del rispetto dei requisiti per la procedibilità.</w:t>
      </w:r>
      <w:r w:rsidR="008F2B5F" w:rsidRPr="00704893">
        <w:rPr>
          <w:rFonts w:cs="Times New Roman"/>
          <w:sz w:val="24"/>
          <w:szCs w:val="24"/>
        </w:rPr>
        <w:t>”;</w:t>
      </w:r>
    </w:p>
    <w:p w:rsidR="004D3B13" w:rsidRPr="00704893" w:rsidRDefault="004D3B13" w:rsidP="00704893">
      <w:pPr>
        <w:tabs>
          <w:tab w:val="left" w:pos="567"/>
        </w:tabs>
        <w:ind w:firstLine="284"/>
        <w:rPr>
          <w:rFonts w:eastAsiaTheme="minorEastAsia" w:cs="Times New Roman"/>
          <w:sz w:val="24"/>
          <w:szCs w:val="24"/>
        </w:rPr>
      </w:pPr>
      <w:r w:rsidRPr="00704893">
        <w:rPr>
          <w:rFonts w:cs="Times New Roman"/>
          <w:sz w:val="24"/>
          <w:szCs w:val="24"/>
        </w:rPr>
        <w:t>b)</w:t>
      </w:r>
      <w:r w:rsidR="00BD044B" w:rsidRPr="00704893">
        <w:rPr>
          <w:rFonts w:cs="Times New Roman"/>
          <w:sz w:val="24"/>
          <w:szCs w:val="24"/>
        </w:rPr>
        <w:tab/>
      </w:r>
      <w:r w:rsidRPr="00704893">
        <w:rPr>
          <w:rFonts w:cs="Times New Roman"/>
          <w:sz w:val="24"/>
          <w:szCs w:val="24"/>
        </w:rPr>
        <w:t>al comma 4, le parole “concernenti la valutazione di impatto ambientale e, ove necessarie, la valutazione di incidenza e l'autorizzazione integrata ambientale.” sono soppresse, nonché dopo il terzo periodo è aggiunto il seguente: “Ove il progetto comporti la variazione dello strumento urbanistico, le osservazioni del pubblico interessato riguardano anche tale variazione e, ove necessario, la valutazione ambientale strategica.”;</w:t>
      </w:r>
    </w:p>
    <w:p w:rsidR="004773FD" w:rsidRPr="00704893" w:rsidRDefault="004D3B13" w:rsidP="00704893">
      <w:pPr>
        <w:tabs>
          <w:tab w:val="left" w:pos="426"/>
          <w:tab w:val="left" w:pos="567"/>
        </w:tabs>
        <w:ind w:firstLine="284"/>
        <w:rPr>
          <w:rFonts w:cs="Times New Roman"/>
          <w:sz w:val="24"/>
          <w:szCs w:val="24"/>
        </w:rPr>
      </w:pPr>
      <w:r w:rsidRPr="00704893">
        <w:rPr>
          <w:rFonts w:cs="Times New Roman"/>
          <w:sz w:val="24"/>
          <w:szCs w:val="24"/>
        </w:rPr>
        <w:t>c)</w:t>
      </w:r>
      <w:r w:rsidR="00BD044B" w:rsidRPr="00704893">
        <w:rPr>
          <w:rFonts w:cs="Times New Roman"/>
          <w:sz w:val="24"/>
          <w:szCs w:val="24"/>
        </w:rPr>
        <w:tab/>
      </w:r>
      <w:r w:rsidRPr="00704893">
        <w:rPr>
          <w:rFonts w:cs="Times New Roman"/>
          <w:sz w:val="24"/>
          <w:szCs w:val="24"/>
        </w:rPr>
        <w:t xml:space="preserve">il comma 5 è sostituito dal seguente: </w:t>
      </w:r>
    </w:p>
    <w:p w:rsidR="004D3B13" w:rsidRPr="00704893" w:rsidRDefault="004D3B13" w:rsidP="00704893">
      <w:pPr>
        <w:tabs>
          <w:tab w:val="left" w:pos="426"/>
          <w:tab w:val="left" w:pos="567"/>
        </w:tabs>
        <w:rPr>
          <w:rFonts w:cs="Times New Roman"/>
          <w:sz w:val="24"/>
          <w:szCs w:val="24"/>
        </w:rPr>
      </w:pPr>
      <w:r w:rsidRPr="00704893">
        <w:rPr>
          <w:rFonts w:cs="Times New Roman"/>
          <w:sz w:val="24"/>
          <w:szCs w:val="24"/>
        </w:rPr>
        <w:t>“5. Entro i successivi trenta giorni l’autorità competente può chiedere al proponente eventuali integrazioni, anche concernenti i titoli abilitativi compresi nel provvedimento autorizzatorio unico, come indicate dagli enti e amministrazioni competenti al loro rilascio, assegnando un termine non superiore a trenta giorni. Su richiesta motivata del proponente l'autorità competente può concedere, per una sola volta, la sospensione dei termini per la presentazione della documentazione integrativa per un periodo non superiore a centottanta giorni.</w:t>
      </w:r>
      <w:r w:rsidRPr="00704893">
        <w:rPr>
          <w:rFonts w:cs="Times New Roman"/>
          <w:color w:val="00B050"/>
          <w:sz w:val="24"/>
          <w:szCs w:val="24"/>
        </w:rPr>
        <w:t xml:space="preserve"> </w:t>
      </w:r>
      <w:r w:rsidRPr="00704893">
        <w:rPr>
          <w:rFonts w:cs="Times New Roman"/>
          <w:sz w:val="24"/>
          <w:szCs w:val="24"/>
        </w:rPr>
        <w:t>Qualora entro il termine stabilito il proponente non depositi la documentazione integrativa, l'istanza si intende ritirata ed è fatto obbligo all'autorità competente di procedere all'archiviazione. L'autorità competente, ricevuta la documentazione integrativa, la pubblica sul proprio sito web e, tramite proprio apposito avviso, avvia una nuova consultazione del pubblico la cui durata è ridotta della metà rispetto a quella di cui al comma 4.”;</w:t>
      </w:r>
    </w:p>
    <w:p w:rsidR="004D3B13" w:rsidRPr="00704893" w:rsidRDefault="004D3B13" w:rsidP="00704893">
      <w:pPr>
        <w:tabs>
          <w:tab w:val="left" w:pos="426"/>
          <w:tab w:val="left" w:pos="567"/>
        </w:tabs>
        <w:ind w:firstLine="284"/>
        <w:rPr>
          <w:rFonts w:cs="Times New Roman"/>
          <w:sz w:val="24"/>
          <w:szCs w:val="24"/>
        </w:rPr>
      </w:pPr>
      <w:r w:rsidRPr="00704893">
        <w:rPr>
          <w:rFonts w:cs="Times New Roman"/>
          <w:sz w:val="24"/>
          <w:szCs w:val="24"/>
        </w:rPr>
        <w:t>d)</w:t>
      </w:r>
      <w:r w:rsidR="00093015" w:rsidRPr="00704893">
        <w:rPr>
          <w:rFonts w:cs="Times New Roman"/>
          <w:sz w:val="24"/>
          <w:szCs w:val="24"/>
        </w:rPr>
        <w:tab/>
      </w:r>
      <w:r w:rsidRPr="00704893">
        <w:rPr>
          <w:rFonts w:cs="Times New Roman"/>
          <w:sz w:val="24"/>
          <w:szCs w:val="24"/>
        </w:rPr>
        <w:t>il comma 7 è sostituito dai seguenti:</w:t>
      </w:r>
    </w:p>
    <w:p w:rsidR="004D3B13" w:rsidRPr="00704893" w:rsidRDefault="004D3B13" w:rsidP="00704893">
      <w:pPr>
        <w:tabs>
          <w:tab w:val="left" w:pos="426"/>
        </w:tabs>
        <w:rPr>
          <w:rFonts w:cs="Times New Roman"/>
          <w:sz w:val="24"/>
          <w:szCs w:val="24"/>
        </w:rPr>
      </w:pPr>
      <w:r w:rsidRPr="00704893">
        <w:rPr>
          <w:rFonts w:cs="Times New Roman"/>
          <w:sz w:val="24"/>
          <w:szCs w:val="24"/>
        </w:rPr>
        <w:t xml:space="preserve">“7. Fatto salvo il rispetto dei termini previsti dall'articolo 32 per il caso di consultazioni transfrontaliere, entro dieci giorni dalla scadenza del termine per richiedere integrazioni di cui al comma 5 ovvero dalla data di ricevimento delle eventuali integrazioni documentali, l'autorità competente convoca una conferenza di servizi alla quale partecipano il proponente e tutte le Amministrazioni competenti o comunque potenzialmente interessate per il rilascio del provvedimento di VIA e dei titoli abilitativi necessari alla realizzazione e all'esercizio del progetto richiesti dal proponente. La conferenza di servizi è convocata in modalità sincrona e si svolge ai sensi dell'articolo </w:t>
      </w:r>
      <w:hyperlink r:id="rId13" w:anchor="id=10LX0000110183ART16,__m=document">
        <w:r w:rsidRPr="00704893">
          <w:rPr>
            <w:rFonts w:cs="Times New Roman"/>
            <w:sz w:val="24"/>
            <w:szCs w:val="24"/>
          </w:rPr>
          <w:t>14-</w:t>
        </w:r>
        <w:r w:rsidRPr="00704893">
          <w:rPr>
            <w:rFonts w:cs="Times New Roman"/>
            <w:i/>
            <w:sz w:val="24"/>
            <w:szCs w:val="24"/>
          </w:rPr>
          <w:t>ter</w:t>
        </w:r>
      </w:hyperlink>
      <w:r w:rsidRPr="00704893">
        <w:rPr>
          <w:rFonts w:cs="Times New Roman"/>
          <w:sz w:val="24"/>
          <w:szCs w:val="24"/>
        </w:rPr>
        <w:t xml:space="preserve"> della </w:t>
      </w:r>
      <w:hyperlink r:id="rId14" w:anchor="id=10LX0000110183ART0,__m=document">
        <w:r w:rsidRPr="00704893">
          <w:rPr>
            <w:rFonts w:cs="Times New Roman"/>
            <w:sz w:val="24"/>
            <w:szCs w:val="24"/>
          </w:rPr>
          <w:t>legge 7 agosto 1990, n. 241</w:t>
        </w:r>
      </w:hyperlink>
      <w:r w:rsidRPr="00704893">
        <w:rPr>
          <w:rFonts w:cs="Times New Roman"/>
          <w:sz w:val="24"/>
          <w:szCs w:val="24"/>
        </w:rPr>
        <w:t xml:space="preserve">. Il termine di conclusione della conferenza di servizi è di novanta giorni decorrenti dalla data di convocazione dei lavori. La determinazione motivata di conclusione della conferenza di servizi costituisce il provvedimento autorizzatorio unico regionale e comprende, recandone l’indicazione esplicita, il provvedimento di VIA e i titoli abilitativi rilasciati per la realizzazione e l’esercizio del progetto. Nel caso in cui il rilascio di titoli abilitativi settoriali sia compreso nell’ambito di un’autorizzazione unica, le amministrazioni competenti per i singoli atti di assenso partecipano alla conferenza e l’autorizzazione unica confluisce nel provvedimento autorizzatorio unico regionale. </w:t>
      </w:r>
    </w:p>
    <w:p w:rsidR="004D3B13" w:rsidRPr="00704893" w:rsidRDefault="004D3B13" w:rsidP="00704893">
      <w:pPr>
        <w:tabs>
          <w:tab w:val="left" w:pos="426"/>
        </w:tabs>
        <w:rPr>
          <w:rFonts w:cs="Times New Roman"/>
          <w:sz w:val="24"/>
          <w:szCs w:val="24"/>
        </w:rPr>
      </w:pPr>
      <w:r w:rsidRPr="00704893">
        <w:rPr>
          <w:rFonts w:cs="Times New Roman"/>
          <w:sz w:val="24"/>
          <w:szCs w:val="24"/>
        </w:rPr>
        <w:t>7-</w:t>
      </w:r>
      <w:r w:rsidRPr="00704893">
        <w:rPr>
          <w:rFonts w:cs="Times New Roman"/>
          <w:i/>
          <w:sz w:val="24"/>
          <w:szCs w:val="24"/>
        </w:rPr>
        <w:t>bis</w:t>
      </w:r>
      <w:r w:rsidRPr="00704893">
        <w:rPr>
          <w:rFonts w:cs="Times New Roman"/>
          <w:sz w:val="24"/>
          <w:szCs w:val="24"/>
        </w:rPr>
        <w:t xml:space="preserve">. Qualora in base alla normativa di settore per il rilascio di uno o più titoli abilitativi sia richiesto un livello progettuale esecutivo, oppure laddove la messa in esercizio dell’impianto o l’avvio dell’attività necessiti di verifiche, riesami o nulla osta successivi alla realizzazione dell’opera stessa, la amministrazione competente indica in conferenza le condizioni da verificare, secondo un </w:t>
      </w:r>
      <w:r w:rsidRPr="00704893">
        <w:rPr>
          <w:rFonts w:cs="Times New Roman"/>
          <w:sz w:val="24"/>
          <w:szCs w:val="24"/>
        </w:rPr>
        <w:lastRenderedPageBreak/>
        <w:t>cronoprogramma stabilito nella conferenza stessa, per il rilascio del titolo definitivo. Le condizioni indicate dalla conferenza possono essere motivatamente modificate o integrate solo in presenza di significativi elementi emersi nel corso del successivo procedimento per il rilascio del titolo definitivo.</w:t>
      </w:r>
    </w:p>
    <w:p w:rsidR="004D3B13" w:rsidRPr="00704893" w:rsidRDefault="004D3B13" w:rsidP="00704893">
      <w:pPr>
        <w:tabs>
          <w:tab w:val="left" w:pos="426"/>
        </w:tabs>
        <w:rPr>
          <w:rFonts w:cs="Times New Roman"/>
          <w:sz w:val="24"/>
          <w:szCs w:val="24"/>
        </w:rPr>
      </w:pPr>
      <w:r w:rsidRPr="00704893">
        <w:rPr>
          <w:rFonts w:cs="Times New Roman"/>
          <w:sz w:val="24"/>
          <w:szCs w:val="24"/>
        </w:rPr>
        <w:t>7-</w:t>
      </w:r>
      <w:r w:rsidRPr="00704893">
        <w:rPr>
          <w:rFonts w:cs="Times New Roman"/>
          <w:i/>
          <w:iCs/>
          <w:sz w:val="24"/>
          <w:szCs w:val="24"/>
        </w:rPr>
        <w:t>ter</w:t>
      </w:r>
      <w:r w:rsidRPr="00704893">
        <w:rPr>
          <w:rFonts w:cs="Times New Roman"/>
          <w:sz w:val="24"/>
          <w:szCs w:val="24"/>
        </w:rPr>
        <w:t>. Laddove uno o più titoli compresi nella determinazione motivata di conclusione della conferenza di cui al comma 8 attribuiscano carattere di pubblica utilità, indifferibilità e urgenza, costituiscano variante agli strumenti urbanistici, e vincolo preordinato all’esproprio, la determinazione conclusiva della conferenza ne dà atto.”.</w:t>
      </w:r>
    </w:p>
    <w:p w:rsidR="004D3B13" w:rsidRPr="00704893" w:rsidRDefault="004D3B13" w:rsidP="00704893">
      <w:pPr>
        <w:tabs>
          <w:tab w:val="left" w:pos="426"/>
        </w:tabs>
        <w:rPr>
          <w:rFonts w:cs="Times New Roman"/>
          <w:sz w:val="24"/>
          <w:szCs w:val="24"/>
        </w:rPr>
      </w:pPr>
    </w:p>
    <w:p w:rsidR="004D3B13" w:rsidRPr="00704893" w:rsidRDefault="00550860" w:rsidP="00704893">
      <w:pPr>
        <w:pStyle w:val="Titolo2"/>
        <w:spacing w:after="0"/>
        <w:rPr>
          <w:b w:val="0"/>
          <w:sz w:val="24"/>
          <w:szCs w:val="24"/>
        </w:rPr>
      </w:pPr>
      <w:bookmarkStart w:id="52" w:name="_Toc73017577"/>
      <w:r w:rsidRPr="00704893">
        <w:rPr>
          <w:i w:val="0"/>
          <w:sz w:val="24"/>
          <w:szCs w:val="24"/>
        </w:rPr>
        <w:t>Capo</w:t>
      </w:r>
      <w:r w:rsidR="004D3B13" w:rsidRPr="00704893">
        <w:rPr>
          <w:i w:val="0"/>
          <w:sz w:val="24"/>
          <w:szCs w:val="24"/>
        </w:rPr>
        <w:t xml:space="preserve"> III</w:t>
      </w:r>
      <w:r w:rsidR="00A65984" w:rsidRPr="00704893">
        <w:rPr>
          <w:i w:val="0"/>
          <w:sz w:val="24"/>
          <w:szCs w:val="24"/>
        </w:rPr>
        <w:t xml:space="preserve"> -</w:t>
      </w:r>
      <w:r w:rsidR="00721FC2" w:rsidRPr="00704893">
        <w:rPr>
          <w:i w:val="0"/>
          <w:sz w:val="24"/>
          <w:szCs w:val="24"/>
        </w:rPr>
        <w:t xml:space="preserve"> </w:t>
      </w:r>
      <w:r w:rsidR="00AD3A4D" w:rsidRPr="00704893">
        <w:rPr>
          <w:i w:val="0"/>
          <w:sz w:val="24"/>
          <w:szCs w:val="24"/>
        </w:rPr>
        <w:t>C</w:t>
      </w:r>
      <w:r w:rsidR="004D3B13" w:rsidRPr="00704893">
        <w:rPr>
          <w:i w:val="0"/>
          <w:sz w:val="24"/>
          <w:szCs w:val="24"/>
        </w:rPr>
        <w:t>ompeten</w:t>
      </w:r>
      <w:r w:rsidR="00AD3A4D" w:rsidRPr="00704893">
        <w:rPr>
          <w:i w:val="0"/>
          <w:sz w:val="24"/>
          <w:szCs w:val="24"/>
        </w:rPr>
        <w:t>za</w:t>
      </w:r>
      <w:r w:rsidR="00721FC2" w:rsidRPr="00704893">
        <w:rPr>
          <w:i w:val="0"/>
          <w:sz w:val="24"/>
          <w:szCs w:val="24"/>
        </w:rPr>
        <w:t xml:space="preserve"> in materia di VIA, </w:t>
      </w:r>
      <w:r w:rsidR="004D3B13" w:rsidRPr="00704893">
        <w:rPr>
          <w:i w:val="0"/>
          <w:sz w:val="24"/>
          <w:szCs w:val="24"/>
        </w:rPr>
        <w:t>monitoraggio</w:t>
      </w:r>
      <w:r w:rsidR="00721FC2" w:rsidRPr="00704893">
        <w:rPr>
          <w:i w:val="0"/>
          <w:sz w:val="24"/>
          <w:szCs w:val="24"/>
        </w:rPr>
        <w:t xml:space="preserve"> e interpello ambientale</w:t>
      </w:r>
      <w:bookmarkEnd w:id="52"/>
    </w:p>
    <w:p w:rsidR="004D3B13" w:rsidRPr="00704893" w:rsidRDefault="004D3B13" w:rsidP="00704893">
      <w:pPr>
        <w:pStyle w:val="Paragrafoelenco"/>
        <w:tabs>
          <w:tab w:val="left" w:pos="426"/>
        </w:tabs>
        <w:spacing w:after="0" w:line="240" w:lineRule="auto"/>
        <w:ind w:left="0"/>
        <w:contextualSpacing w:val="0"/>
        <w:jc w:val="center"/>
        <w:rPr>
          <w:rFonts w:ascii="Times New Roman" w:hAnsi="Times New Roman"/>
          <w:sz w:val="24"/>
          <w:szCs w:val="24"/>
          <w:lang w:val="it-IT"/>
        </w:rPr>
      </w:pPr>
    </w:p>
    <w:p w:rsidR="004D3B13" w:rsidRPr="00704893" w:rsidRDefault="006E786A" w:rsidP="00704893">
      <w:pPr>
        <w:pStyle w:val="Titolo4"/>
        <w:spacing w:before="0"/>
        <w:jc w:val="center"/>
        <w:rPr>
          <w:rFonts w:ascii="Times New Roman" w:hAnsi="Times New Roman" w:cs="Times New Roman"/>
          <w:color w:val="auto"/>
          <w:sz w:val="24"/>
          <w:szCs w:val="24"/>
        </w:rPr>
      </w:pPr>
      <w:bookmarkStart w:id="53" w:name="_Toc73017578"/>
      <w:r w:rsidRPr="00704893">
        <w:rPr>
          <w:rFonts w:ascii="Times New Roman" w:hAnsi="Times New Roman" w:cs="Times New Roman"/>
          <w:i w:val="0"/>
          <w:color w:val="auto"/>
          <w:sz w:val="24"/>
          <w:szCs w:val="24"/>
        </w:rPr>
        <w:t>ART. 26</w:t>
      </w:r>
      <w:r w:rsidR="004D3B13" w:rsidRPr="00704893">
        <w:rPr>
          <w:rFonts w:ascii="Times New Roman" w:hAnsi="Times New Roman" w:cs="Times New Roman"/>
          <w:color w:val="auto"/>
          <w:sz w:val="24"/>
          <w:szCs w:val="24"/>
        </w:rPr>
        <w:br/>
        <w:t>(Determinazione dell’autorità competente in materia di VIA</w:t>
      </w:r>
      <w:r w:rsidR="00F61DAF" w:rsidRPr="00704893">
        <w:rPr>
          <w:rFonts w:ascii="Times New Roman" w:hAnsi="Times New Roman" w:cs="Times New Roman"/>
          <w:color w:val="auto"/>
          <w:sz w:val="24"/>
          <w:szCs w:val="24"/>
        </w:rPr>
        <w:t xml:space="preserve"> e preavviso di rigetto</w:t>
      </w:r>
      <w:r w:rsidR="004D3B13" w:rsidRPr="00704893">
        <w:rPr>
          <w:rFonts w:ascii="Times New Roman" w:hAnsi="Times New Roman" w:cs="Times New Roman"/>
          <w:color w:val="auto"/>
          <w:sz w:val="24"/>
          <w:szCs w:val="24"/>
        </w:rPr>
        <w:t>)</w:t>
      </w:r>
      <w:bookmarkEnd w:id="53"/>
    </w:p>
    <w:p w:rsidR="004D3B13" w:rsidRPr="00704893" w:rsidRDefault="004D3B13" w:rsidP="00704893">
      <w:pPr>
        <w:pStyle w:val="Paragrafoelenco"/>
        <w:tabs>
          <w:tab w:val="left" w:pos="426"/>
        </w:tabs>
        <w:spacing w:after="0" w:line="240" w:lineRule="auto"/>
        <w:ind w:left="0"/>
        <w:contextualSpacing w:val="0"/>
        <w:jc w:val="center"/>
        <w:rPr>
          <w:rFonts w:ascii="Times New Roman" w:hAnsi="Times New Roman"/>
          <w:i/>
          <w:sz w:val="24"/>
          <w:szCs w:val="24"/>
          <w:lang w:val="it-IT"/>
        </w:rPr>
      </w:pPr>
    </w:p>
    <w:p w:rsidR="004D3B13" w:rsidRPr="00704893" w:rsidRDefault="004D3B13" w:rsidP="00704893">
      <w:pPr>
        <w:tabs>
          <w:tab w:val="left" w:pos="142"/>
          <w:tab w:val="left" w:pos="284"/>
        </w:tabs>
        <w:rPr>
          <w:rFonts w:cs="Times New Roman"/>
          <w:sz w:val="24"/>
          <w:szCs w:val="24"/>
        </w:rPr>
      </w:pPr>
      <w:r w:rsidRPr="00704893">
        <w:rPr>
          <w:rFonts w:cs="Times New Roman"/>
          <w:sz w:val="24"/>
          <w:szCs w:val="24"/>
        </w:rPr>
        <w:t>1.</w:t>
      </w:r>
      <w:r w:rsidR="00531C16" w:rsidRPr="00704893">
        <w:rPr>
          <w:rFonts w:cs="Times New Roman"/>
          <w:sz w:val="24"/>
          <w:szCs w:val="24"/>
        </w:rPr>
        <w:tab/>
      </w:r>
      <w:r w:rsidRPr="00704893">
        <w:rPr>
          <w:rFonts w:cs="Times New Roman"/>
          <w:sz w:val="24"/>
          <w:szCs w:val="24"/>
        </w:rPr>
        <w:t>Al decreto legislativo 3 aprile 2006, n. 152, sono apportate le seguenti modifi</w:t>
      </w:r>
      <w:r w:rsidR="00093015" w:rsidRPr="00704893">
        <w:rPr>
          <w:rFonts w:cs="Times New Roman"/>
          <w:sz w:val="24"/>
          <w:szCs w:val="24"/>
        </w:rPr>
        <w:t>cazioni</w:t>
      </w:r>
      <w:r w:rsidRPr="00704893">
        <w:rPr>
          <w:rFonts w:cs="Times New Roman"/>
          <w:sz w:val="24"/>
          <w:szCs w:val="24"/>
        </w:rPr>
        <w:t>:</w:t>
      </w:r>
    </w:p>
    <w:p w:rsidR="004D3B13" w:rsidRPr="00704893" w:rsidRDefault="00F61DAF" w:rsidP="00704893">
      <w:pPr>
        <w:tabs>
          <w:tab w:val="left" w:pos="567"/>
        </w:tabs>
        <w:ind w:firstLine="284"/>
        <w:rPr>
          <w:rFonts w:cs="Times New Roman"/>
          <w:sz w:val="24"/>
          <w:szCs w:val="24"/>
        </w:rPr>
      </w:pPr>
      <w:r w:rsidRPr="00704893">
        <w:rPr>
          <w:rFonts w:cs="Times New Roman"/>
          <w:sz w:val="24"/>
          <w:szCs w:val="24"/>
        </w:rPr>
        <w:t>a</w:t>
      </w:r>
      <w:r w:rsidR="007F7636" w:rsidRPr="00704893">
        <w:rPr>
          <w:rFonts w:cs="Times New Roman"/>
          <w:sz w:val="24"/>
          <w:szCs w:val="24"/>
        </w:rPr>
        <w:t>)</w:t>
      </w:r>
      <w:r w:rsidR="00531C16" w:rsidRPr="00704893">
        <w:rPr>
          <w:rFonts w:cs="Times New Roman"/>
          <w:sz w:val="24"/>
          <w:szCs w:val="24"/>
        </w:rPr>
        <w:tab/>
      </w:r>
      <w:r w:rsidR="007F7636" w:rsidRPr="00704893">
        <w:rPr>
          <w:rFonts w:cs="Times New Roman"/>
          <w:sz w:val="24"/>
          <w:szCs w:val="24"/>
        </w:rPr>
        <w:t>all’articolo 7-</w:t>
      </w:r>
      <w:r w:rsidR="007F7636" w:rsidRPr="00704893">
        <w:rPr>
          <w:rFonts w:cs="Times New Roman"/>
          <w:i/>
          <w:sz w:val="24"/>
          <w:szCs w:val="24"/>
        </w:rPr>
        <w:t>bis</w:t>
      </w:r>
      <w:r w:rsidR="004773FD" w:rsidRPr="00704893">
        <w:rPr>
          <w:rFonts w:cs="Times New Roman"/>
          <w:sz w:val="24"/>
          <w:szCs w:val="24"/>
        </w:rPr>
        <w:t>,</w:t>
      </w:r>
      <w:r w:rsidR="007F7636" w:rsidRPr="00704893">
        <w:rPr>
          <w:rFonts w:cs="Times New Roman"/>
          <w:sz w:val="24"/>
          <w:szCs w:val="24"/>
        </w:rPr>
        <w:t xml:space="preserve"> </w:t>
      </w:r>
      <w:r w:rsidR="004D3B13" w:rsidRPr="00704893">
        <w:rPr>
          <w:rFonts w:cs="Times New Roman"/>
          <w:sz w:val="24"/>
          <w:szCs w:val="24"/>
        </w:rPr>
        <w:t xml:space="preserve">dopo </w:t>
      </w:r>
      <w:r w:rsidR="004D3B13" w:rsidRPr="00704893">
        <w:rPr>
          <w:rFonts w:eastAsia="Times New Roman" w:cs="Times New Roman"/>
          <w:sz w:val="24"/>
          <w:szCs w:val="24"/>
          <w:lang w:eastAsia="it-IT"/>
        </w:rPr>
        <w:t>il</w:t>
      </w:r>
      <w:r w:rsidR="004D3B13" w:rsidRPr="00704893">
        <w:rPr>
          <w:rFonts w:cs="Times New Roman"/>
          <w:sz w:val="24"/>
          <w:szCs w:val="24"/>
        </w:rPr>
        <w:t xml:space="preserve"> comma 4</w:t>
      </w:r>
      <w:r w:rsidR="004773FD" w:rsidRPr="00704893">
        <w:rPr>
          <w:rFonts w:cs="Times New Roman"/>
          <w:sz w:val="24"/>
          <w:szCs w:val="24"/>
        </w:rPr>
        <w:t>,</w:t>
      </w:r>
      <w:r w:rsidR="004D3B13" w:rsidRPr="00704893">
        <w:rPr>
          <w:rFonts w:cs="Times New Roman"/>
          <w:sz w:val="24"/>
          <w:szCs w:val="24"/>
        </w:rPr>
        <w:t xml:space="preserve"> sono inseriti i seguenti: </w:t>
      </w:r>
    </w:p>
    <w:p w:rsidR="004D3B13" w:rsidRPr="00704893" w:rsidRDefault="004D3B13" w:rsidP="00704893">
      <w:pPr>
        <w:rPr>
          <w:rFonts w:cs="Times New Roman"/>
          <w:sz w:val="24"/>
          <w:szCs w:val="24"/>
        </w:rPr>
      </w:pPr>
      <w:r w:rsidRPr="00704893">
        <w:rPr>
          <w:rFonts w:cs="Times New Roman"/>
          <w:sz w:val="24"/>
          <w:szCs w:val="24"/>
        </w:rPr>
        <w:t>“</w:t>
      </w:r>
      <w:r w:rsidRPr="00704893">
        <w:rPr>
          <w:rFonts w:cs="Times New Roman"/>
          <w:sz w:val="24"/>
          <w:szCs w:val="24"/>
          <w:lang w:eastAsia="it-IT"/>
        </w:rPr>
        <w:t>4-</w:t>
      </w:r>
      <w:r w:rsidRPr="00704893">
        <w:rPr>
          <w:rFonts w:cs="Times New Roman"/>
          <w:i/>
          <w:sz w:val="24"/>
          <w:szCs w:val="24"/>
          <w:lang w:eastAsia="it-IT"/>
        </w:rPr>
        <w:t>bis</w:t>
      </w:r>
      <w:r w:rsidRPr="00704893">
        <w:rPr>
          <w:rFonts w:cs="Times New Roman"/>
          <w:sz w:val="24"/>
          <w:szCs w:val="24"/>
          <w:lang w:eastAsia="it-IT"/>
        </w:rPr>
        <w:t>. Nel caso di opere o interventi caratterizzati da più elementi progettuali corrispondenti a diverse tipologie soggette a VIA ovvero a verifica di assoggettabilità a VIA rientranti in parte nella competenza statale e in parte in quella regionale, il proponente, con riferimento alle voci elencate negli allegati II, II-</w:t>
      </w:r>
      <w:r w:rsidRPr="00704893">
        <w:rPr>
          <w:rFonts w:cs="Times New Roman"/>
          <w:i/>
          <w:sz w:val="24"/>
          <w:szCs w:val="24"/>
          <w:lang w:eastAsia="it-IT"/>
        </w:rPr>
        <w:t>bis</w:t>
      </w:r>
      <w:r w:rsidRPr="00704893">
        <w:rPr>
          <w:rFonts w:cs="Times New Roman"/>
          <w:sz w:val="24"/>
          <w:szCs w:val="24"/>
          <w:lang w:eastAsia="it-IT"/>
        </w:rPr>
        <w:t xml:space="preserve">, III e IV alla parte seconda del presente decreto, invia in formato elettronico al Ministero della transizione ecologica e alla Regione o Provincia </w:t>
      </w:r>
      <w:r w:rsidR="00BA4CE5" w:rsidRPr="00704893">
        <w:rPr>
          <w:rFonts w:cs="Times New Roman"/>
          <w:sz w:val="24"/>
          <w:szCs w:val="24"/>
          <w:lang w:eastAsia="it-IT"/>
        </w:rPr>
        <w:t>a</w:t>
      </w:r>
      <w:r w:rsidRPr="00704893">
        <w:rPr>
          <w:rFonts w:cs="Times New Roman"/>
          <w:sz w:val="24"/>
          <w:szCs w:val="24"/>
          <w:lang w:eastAsia="it-IT"/>
        </w:rPr>
        <w:t xml:space="preserve">utonoma interessata una comunicazione contenente: </w:t>
      </w:r>
    </w:p>
    <w:p w:rsidR="004D3B13" w:rsidRPr="00704893" w:rsidRDefault="004D3B13" w:rsidP="00704893">
      <w:pPr>
        <w:tabs>
          <w:tab w:val="left" w:pos="567"/>
        </w:tabs>
        <w:ind w:firstLine="284"/>
        <w:rPr>
          <w:rFonts w:cs="Times New Roman"/>
          <w:iCs/>
          <w:sz w:val="24"/>
          <w:szCs w:val="24"/>
          <w:lang w:eastAsia="it-IT"/>
        </w:rPr>
      </w:pPr>
      <w:r w:rsidRPr="00704893">
        <w:rPr>
          <w:rFonts w:cs="Times New Roman"/>
          <w:iCs/>
          <w:sz w:val="24"/>
          <w:szCs w:val="24"/>
          <w:lang w:eastAsia="it-IT"/>
        </w:rPr>
        <w:t>a)</w:t>
      </w:r>
      <w:r w:rsidR="001F7C47" w:rsidRPr="00704893">
        <w:rPr>
          <w:rFonts w:cs="Times New Roman"/>
          <w:iCs/>
          <w:sz w:val="24"/>
          <w:szCs w:val="24"/>
          <w:lang w:eastAsia="it-IT"/>
        </w:rPr>
        <w:tab/>
      </w:r>
      <w:r w:rsidRPr="00704893">
        <w:rPr>
          <w:rFonts w:cs="Times New Roman"/>
          <w:iCs/>
          <w:sz w:val="24"/>
          <w:szCs w:val="24"/>
          <w:lang w:eastAsia="it-IT"/>
        </w:rPr>
        <w:t>oggetto/titolo del progetto o intervento proposto;</w:t>
      </w:r>
    </w:p>
    <w:p w:rsidR="004D3B13" w:rsidRPr="00704893" w:rsidRDefault="004D3B13" w:rsidP="00704893">
      <w:pPr>
        <w:tabs>
          <w:tab w:val="left" w:pos="284"/>
          <w:tab w:val="left" w:pos="567"/>
        </w:tabs>
        <w:ind w:left="316" w:hanging="32"/>
        <w:rPr>
          <w:rFonts w:cs="Times New Roman"/>
          <w:iCs/>
          <w:sz w:val="24"/>
          <w:szCs w:val="24"/>
          <w:lang w:eastAsia="it-IT"/>
        </w:rPr>
      </w:pPr>
      <w:r w:rsidRPr="00704893">
        <w:rPr>
          <w:rFonts w:cs="Times New Roman"/>
          <w:iCs/>
          <w:sz w:val="24"/>
          <w:szCs w:val="24"/>
          <w:lang w:eastAsia="it-IT"/>
        </w:rPr>
        <w:t>b)</w:t>
      </w:r>
      <w:r w:rsidR="001F7C47" w:rsidRPr="00704893">
        <w:rPr>
          <w:rFonts w:cs="Times New Roman"/>
          <w:iCs/>
          <w:sz w:val="24"/>
          <w:szCs w:val="24"/>
          <w:lang w:eastAsia="it-IT"/>
        </w:rPr>
        <w:tab/>
      </w:r>
      <w:r w:rsidRPr="00704893">
        <w:rPr>
          <w:rFonts w:cs="Times New Roman"/>
          <w:iCs/>
          <w:sz w:val="24"/>
          <w:szCs w:val="24"/>
          <w:lang w:eastAsia="it-IT"/>
        </w:rPr>
        <w:t>tipologia progettuale individuata come principale;</w:t>
      </w:r>
    </w:p>
    <w:p w:rsidR="004D3B13" w:rsidRPr="00704893" w:rsidRDefault="004D3B13" w:rsidP="00704893">
      <w:pPr>
        <w:tabs>
          <w:tab w:val="left" w:pos="284"/>
          <w:tab w:val="left" w:pos="567"/>
        </w:tabs>
        <w:ind w:left="316" w:hanging="32"/>
        <w:rPr>
          <w:rFonts w:cs="Times New Roman"/>
          <w:iCs/>
          <w:sz w:val="24"/>
          <w:szCs w:val="24"/>
          <w:lang w:eastAsia="it-IT"/>
        </w:rPr>
      </w:pPr>
      <w:r w:rsidRPr="00704893">
        <w:rPr>
          <w:rFonts w:cs="Times New Roman"/>
          <w:iCs/>
          <w:sz w:val="24"/>
          <w:szCs w:val="24"/>
          <w:lang w:eastAsia="it-IT"/>
        </w:rPr>
        <w:t>c)</w:t>
      </w:r>
      <w:r w:rsidR="001F7C47" w:rsidRPr="00704893">
        <w:rPr>
          <w:rFonts w:cs="Times New Roman"/>
          <w:iCs/>
          <w:sz w:val="24"/>
          <w:szCs w:val="24"/>
          <w:lang w:eastAsia="it-IT"/>
        </w:rPr>
        <w:tab/>
      </w:r>
      <w:r w:rsidRPr="00704893">
        <w:rPr>
          <w:rFonts w:cs="Times New Roman"/>
          <w:iCs/>
          <w:sz w:val="24"/>
          <w:szCs w:val="24"/>
          <w:lang w:eastAsia="it-IT"/>
        </w:rPr>
        <w:t>altre tipologie progettuali coinvolte;</w:t>
      </w:r>
    </w:p>
    <w:p w:rsidR="004D3B13" w:rsidRPr="00704893" w:rsidRDefault="004D3B13" w:rsidP="00704893">
      <w:pPr>
        <w:tabs>
          <w:tab w:val="left" w:pos="0"/>
          <w:tab w:val="left" w:pos="567"/>
        </w:tabs>
        <w:ind w:firstLine="284"/>
        <w:rPr>
          <w:rFonts w:cs="Times New Roman"/>
          <w:sz w:val="24"/>
          <w:szCs w:val="24"/>
          <w:lang w:eastAsia="it-IT"/>
        </w:rPr>
      </w:pPr>
      <w:r w:rsidRPr="00704893">
        <w:rPr>
          <w:rFonts w:cs="Times New Roman"/>
          <w:sz w:val="24"/>
          <w:szCs w:val="24"/>
          <w:lang w:eastAsia="it-IT"/>
        </w:rPr>
        <w:t>d)</w:t>
      </w:r>
      <w:r w:rsidR="00A7465D" w:rsidRPr="00704893">
        <w:rPr>
          <w:rFonts w:cs="Times New Roman"/>
          <w:sz w:val="24"/>
          <w:szCs w:val="24"/>
          <w:lang w:eastAsia="it-IT"/>
        </w:rPr>
        <w:tab/>
      </w:r>
      <w:r w:rsidRPr="00704893">
        <w:rPr>
          <w:rFonts w:cs="Times New Roman"/>
          <w:sz w:val="24"/>
          <w:szCs w:val="24"/>
          <w:lang w:eastAsia="it-IT"/>
        </w:rPr>
        <w:t>autorità (stato o regione) che egli individua come competente allo svolgimento della procedura di VIA o verifica di assoggettabilità a VIA.</w:t>
      </w:r>
    </w:p>
    <w:p w:rsidR="004D3B13" w:rsidRPr="00704893" w:rsidRDefault="004D3B13" w:rsidP="00704893">
      <w:pPr>
        <w:tabs>
          <w:tab w:val="left" w:pos="0"/>
        </w:tabs>
        <w:rPr>
          <w:rFonts w:cs="Times New Roman"/>
          <w:sz w:val="24"/>
          <w:szCs w:val="24"/>
          <w:lang w:eastAsia="it-IT"/>
        </w:rPr>
      </w:pPr>
      <w:r w:rsidRPr="00704893">
        <w:rPr>
          <w:rFonts w:cs="Times New Roman"/>
          <w:sz w:val="24"/>
          <w:szCs w:val="24"/>
          <w:lang w:eastAsia="it-IT"/>
        </w:rPr>
        <w:t xml:space="preserve">4- </w:t>
      </w:r>
      <w:r w:rsidRPr="00704893">
        <w:rPr>
          <w:rFonts w:cs="Times New Roman"/>
          <w:i/>
          <w:sz w:val="24"/>
          <w:szCs w:val="24"/>
          <w:lang w:eastAsia="it-IT"/>
        </w:rPr>
        <w:t>ter.</w:t>
      </w:r>
      <w:r w:rsidRPr="00704893">
        <w:rPr>
          <w:rFonts w:cs="Times New Roman"/>
          <w:sz w:val="24"/>
          <w:szCs w:val="24"/>
          <w:lang w:eastAsia="it-IT"/>
        </w:rPr>
        <w:t xml:space="preserve"> Entro e non oltre trenta giorni dal ricevimento della comunicazione, la Regione o Provincia </w:t>
      </w:r>
      <w:r w:rsidR="004773FD" w:rsidRPr="00704893">
        <w:rPr>
          <w:rFonts w:cs="Times New Roman"/>
          <w:sz w:val="24"/>
          <w:szCs w:val="24"/>
          <w:lang w:eastAsia="it-IT"/>
        </w:rPr>
        <w:t>a</w:t>
      </w:r>
      <w:r w:rsidRPr="00704893">
        <w:rPr>
          <w:rFonts w:cs="Times New Roman"/>
          <w:sz w:val="24"/>
          <w:szCs w:val="24"/>
          <w:lang w:eastAsia="it-IT"/>
        </w:rPr>
        <w:t>utonoma hanno la facoltà di trasmettere valutazioni di competenza al Ministero; entro e non oltre i successivi trenta giorni</w:t>
      </w:r>
      <w:r w:rsidRPr="00704893">
        <w:rPr>
          <w:rFonts w:cs="Times New Roman"/>
          <w:color w:val="auto"/>
          <w:sz w:val="24"/>
          <w:szCs w:val="24"/>
          <w:lang w:eastAsia="it-IT"/>
        </w:rPr>
        <w:t>,</w:t>
      </w:r>
      <w:r w:rsidRPr="00704893">
        <w:rPr>
          <w:rFonts w:cs="Times New Roman"/>
          <w:iCs/>
          <w:color w:val="auto"/>
          <w:sz w:val="24"/>
          <w:szCs w:val="24"/>
          <w:lang w:eastAsia="it-IT"/>
        </w:rPr>
        <w:t xml:space="preserve"> in base ai criteri di cui agli allegati II, II-</w:t>
      </w:r>
      <w:r w:rsidRPr="00704893">
        <w:rPr>
          <w:rFonts w:cs="Times New Roman"/>
          <w:i/>
          <w:iCs/>
          <w:color w:val="auto"/>
          <w:sz w:val="24"/>
          <w:szCs w:val="24"/>
          <w:lang w:eastAsia="it-IT"/>
        </w:rPr>
        <w:t>bis</w:t>
      </w:r>
      <w:r w:rsidRPr="00704893">
        <w:rPr>
          <w:rFonts w:cs="Times New Roman"/>
          <w:iCs/>
          <w:color w:val="auto"/>
          <w:sz w:val="24"/>
          <w:szCs w:val="24"/>
          <w:lang w:eastAsia="it-IT"/>
        </w:rPr>
        <w:t>, III e IV alla parte seconda del presente decreto,</w:t>
      </w:r>
      <w:r w:rsidRPr="00704893">
        <w:rPr>
          <w:rFonts w:cs="Times New Roman"/>
          <w:iCs/>
          <w:color w:val="FF0000"/>
          <w:sz w:val="24"/>
          <w:szCs w:val="24"/>
          <w:lang w:eastAsia="it-IT"/>
        </w:rPr>
        <w:t xml:space="preserve"> </w:t>
      </w:r>
      <w:r w:rsidRPr="00704893">
        <w:rPr>
          <w:rFonts w:cs="Times New Roman"/>
          <w:sz w:val="24"/>
          <w:szCs w:val="24"/>
          <w:lang w:eastAsia="it-IT"/>
        </w:rPr>
        <w:t xml:space="preserve">il competente ufficio del Ministero comunica al proponente e alla Regione o Provincia </w:t>
      </w:r>
      <w:r w:rsidR="00BA4CE5" w:rsidRPr="00704893">
        <w:rPr>
          <w:rFonts w:cs="Times New Roman"/>
          <w:sz w:val="24"/>
          <w:szCs w:val="24"/>
          <w:lang w:eastAsia="it-IT"/>
        </w:rPr>
        <w:t>a</w:t>
      </w:r>
      <w:r w:rsidRPr="00704893">
        <w:rPr>
          <w:rFonts w:cs="Times New Roman"/>
          <w:sz w:val="24"/>
          <w:szCs w:val="24"/>
          <w:lang w:eastAsia="it-IT"/>
        </w:rPr>
        <w:t xml:space="preserve">utonoma la determinazione in merito all’autorità competente, alla quale il proponente stesso dovrà presentare l’istanza per l’avvio del procedimento. Decorso tale termine, si considera acquisito l’assenso del Ministero sulla posizione formulata dalla Regione o Provincia </w:t>
      </w:r>
      <w:r w:rsidR="00BA4CE5" w:rsidRPr="00704893">
        <w:rPr>
          <w:rFonts w:cs="Times New Roman"/>
          <w:sz w:val="24"/>
          <w:szCs w:val="24"/>
          <w:lang w:eastAsia="it-IT"/>
        </w:rPr>
        <w:t>a</w:t>
      </w:r>
      <w:r w:rsidRPr="00704893">
        <w:rPr>
          <w:rFonts w:cs="Times New Roman"/>
          <w:sz w:val="24"/>
          <w:szCs w:val="24"/>
          <w:lang w:eastAsia="it-IT"/>
        </w:rPr>
        <w:t>utonoma o, in assenza di questa, dal proponente.”;</w:t>
      </w:r>
    </w:p>
    <w:p w:rsidR="00F61DAF" w:rsidRPr="00704893" w:rsidRDefault="00F61DAF" w:rsidP="00704893">
      <w:pPr>
        <w:tabs>
          <w:tab w:val="left" w:pos="567"/>
        </w:tabs>
        <w:ind w:left="66" w:firstLine="218"/>
        <w:rPr>
          <w:rFonts w:cs="Times New Roman"/>
          <w:sz w:val="24"/>
          <w:szCs w:val="24"/>
        </w:rPr>
      </w:pPr>
      <w:r w:rsidRPr="00704893">
        <w:rPr>
          <w:rFonts w:cs="Times New Roman"/>
          <w:sz w:val="24"/>
          <w:szCs w:val="24"/>
        </w:rPr>
        <w:t>b</w:t>
      </w:r>
      <w:r w:rsidR="007F7636" w:rsidRPr="00704893">
        <w:rPr>
          <w:rFonts w:cs="Times New Roman"/>
          <w:sz w:val="24"/>
          <w:szCs w:val="24"/>
        </w:rPr>
        <w:t>)</w:t>
      </w:r>
      <w:r w:rsidR="0050062A" w:rsidRPr="00704893">
        <w:rPr>
          <w:rFonts w:cs="Times New Roman"/>
          <w:sz w:val="24"/>
          <w:szCs w:val="24"/>
        </w:rPr>
        <w:tab/>
      </w:r>
      <w:r w:rsidR="007F7636" w:rsidRPr="00704893">
        <w:rPr>
          <w:rFonts w:cs="Times New Roman"/>
          <w:sz w:val="24"/>
          <w:szCs w:val="24"/>
        </w:rPr>
        <w:t>all’articolo 6</w:t>
      </w:r>
      <w:r w:rsidRPr="00704893">
        <w:rPr>
          <w:rFonts w:cs="Times New Roman"/>
          <w:sz w:val="24"/>
          <w:szCs w:val="24"/>
        </w:rPr>
        <w:t>:</w:t>
      </w:r>
    </w:p>
    <w:p w:rsidR="004D3B13" w:rsidRPr="00704893" w:rsidRDefault="00F61DAF" w:rsidP="00704893">
      <w:pPr>
        <w:ind w:firstLine="426"/>
        <w:rPr>
          <w:rFonts w:cs="Times New Roman"/>
          <w:sz w:val="24"/>
          <w:szCs w:val="24"/>
        </w:rPr>
      </w:pPr>
      <w:r w:rsidRPr="00704893">
        <w:rPr>
          <w:rFonts w:cs="Times New Roman"/>
          <w:sz w:val="24"/>
          <w:szCs w:val="24"/>
        </w:rPr>
        <w:t>1)</w:t>
      </w:r>
      <w:r w:rsidR="0050062A" w:rsidRPr="00704893">
        <w:rPr>
          <w:rFonts w:cs="Times New Roman"/>
          <w:sz w:val="24"/>
          <w:szCs w:val="24"/>
        </w:rPr>
        <w:tab/>
      </w:r>
      <w:r w:rsidR="004D3B13" w:rsidRPr="00704893">
        <w:rPr>
          <w:rFonts w:cs="Times New Roman"/>
          <w:sz w:val="24"/>
          <w:szCs w:val="24"/>
        </w:rPr>
        <w:t>dopo il comma 6 è inserito il seguente: “</w:t>
      </w:r>
      <w:r w:rsidR="004D3B13" w:rsidRPr="00704893">
        <w:rPr>
          <w:rFonts w:cs="Times New Roman"/>
          <w:iCs/>
          <w:sz w:val="24"/>
          <w:szCs w:val="24"/>
        </w:rPr>
        <w:t>6-</w:t>
      </w:r>
      <w:r w:rsidR="004D3B13" w:rsidRPr="00704893">
        <w:rPr>
          <w:rFonts w:cs="Times New Roman"/>
          <w:i/>
          <w:iCs/>
          <w:sz w:val="24"/>
          <w:szCs w:val="24"/>
        </w:rPr>
        <w:t>bis</w:t>
      </w:r>
      <w:r w:rsidR="004D3B13" w:rsidRPr="00704893">
        <w:rPr>
          <w:rFonts w:cs="Times New Roman"/>
          <w:iCs/>
          <w:sz w:val="24"/>
          <w:szCs w:val="24"/>
        </w:rPr>
        <w:t>. Qualora nei procedimenti di VIA di competenza statale l’autorità competente coincida con l’autorità che autorizza il progetto, la valutazione di impatto ambientale viene rilasciata dall’autorità competente nell’ambito del procedimento autorizzatorio</w:t>
      </w:r>
      <w:r w:rsidR="004D3B13" w:rsidRPr="00704893">
        <w:rPr>
          <w:rFonts w:cs="Times New Roman"/>
          <w:sz w:val="24"/>
          <w:szCs w:val="24"/>
        </w:rPr>
        <w:t>.”.</w:t>
      </w:r>
    </w:p>
    <w:p w:rsidR="007F7636" w:rsidRPr="00704893" w:rsidRDefault="00F61DAF" w:rsidP="00704893">
      <w:pPr>
        <w:ind w:firstLine="426"/>
        <w:rPr>
          <w:rFonts w:cs="Times New Roman"/>
          <w:sz w:val="24"/>
          <w:szCs w:val="24"/>
        </w:rPr>
      </w:pPr>
      <w:r w:rsidRPr="00704893">
        <w:rPr>
          <w:rFonts w:cs="Times New Roman"/>
          <w:sz w:val="24"/>
          <w:szCs w:val="24"/>
        </w:rPr>
        <w:t>2</w:t>
      </w:r>
      <w:r w:rsidR="007F7636" w:rsidRPr="00704893">
        <w:rPr>
          <w:rFonts w:cs="Times New Roman"/>
          <w:sz w:val="24"/>
          <w:szCs w:val="24"/>
        </w:rPr>
        <w:t>)</w:t>
      </w:r>
      <w:r w:rsidR="0050062A" w:rsidRPr="00704893">
        <w:rPr>
          <w:rFonts w:cs="Times New Roman"/>
          <w:sz w:val="24"/>
          <w:szCs w:val="24"/>
        </w:rPr>
        <w:tab/>
      </w:r>
      <w:r w:rsidR="007F7636" w:rsidRPr="00704893">
        <w:rPr>
          <w:rFonts w:cs="Times New Roman"/>
          <w:sz w:val="24"/>
          <w:szCs w:val="24"/>
        </w:rPr>
        <w:t>dopo il comma 10, è inserito il seguente: “10-</w:t>
      </w:r>
      <w:r w:rsidR="007F7636" w:rsidRPr="00704893">
        <w:rPr>
          <w:rFonts w:cs="Times New Roman"/>
          <w:i/>
          <w:sz w:val="24"/>
          <w:szCs w:val="24"/>
        </w:rPr>
        <w:t>bis</w:t>
      </w:r>
      <w:r w:rsidR="007F7636" w:rsidRPr="00704893">
        <w:rPr>
          <w:rFonts w:cs="Times New Roman"/>
          <w:sz w:val="24"/>
          <w:szCs w:val="24"/>
        </w:rPr>
        <w:t>. Ai procedimenti di cui ai commi 6, 7 e 9 del presente articolo, nonché all’articolo 28, non si applica quanto previsto dall’articolo 10-</w:t>
      </w:r>
      <w:r w:rsidR="007F7636" w:rsidRPr="00704893">
        <w:rPr>
          <w:rFonts w:cs="Times New Roman"/>
          <w:i/>
          <w:sz w:val="24"/>
          <w:szCs w:val="24"/>
        </w:rPr>
        <w:t>bis</w:t>
      </w:r>
      <w:r w:rsidR="007F7636" w:rsidRPr="00704893">
        <w:rPr>
          <w:rFonts w:cs="Times New Roman"/>
          <w:sz w:val="24"/>
          <w:szCs w:val="24"/>
        </w:rPr>
        <w:t xml:space="preserve"> della legge 7 agosto 1990, n. 241.”;</w:t>
      </w:r>
    </w:p>
    <w:p w:rsidR="004D3B13" w:rsidRPr="00704893" w:rsidRDefault="004D3B13" w:rsidP="00704893">
      <w:pPr>
        <w:tabs>
          <w:tab w:val="left" w:pos="426"/>
        </w:tabs>
        <w:rPr>
          <w:rFonts w:cs="Times New Roman"/>
          <w:sz w:val="24"/>
          <w:szCs w:val="24"/>
        </w:rPr>
      </w:pPr>
    </w:p>
    <w:p w:rsidR="004D3B13" w:rsidRPr="00704893" w:rsidRDefault="006E786A" w:rsidP="00704893">
      <w:pPr>
        <w:pStyle w:val="Titolo4"/>
        <w:spacing w:before="0"/>
        <w:jc w:val="center"/>
        <w:rPr>
          <w:rFonts w:ascii="Times New Roman" w:hAnsi="Times New Roman" w:cs="Times New Roman"/>
          <w:color w:val="auto"/>
          <w:sz w:val="24"/>
          <w:szCs w:val="24"/>
        </w:rPr>
      </w:pPr>
      <w:bookmarkStart w:id="54" w:name="_Toc73017579"/>
      <w:r w:rsidRPr="00704893">
        <w:rPr>
          <w:rFonts w:ascii="Times New Roman" w:hAnsi="Times New Roman" w:cs="Times New Roman"/>
          <w:i w:val="0"/>
          <w:color w:val="auto"/>
          <w:sz w:val="24"/>
          <w:szCs w:val="24"/>
        </w:rPr>
        <w:t>ART. 27</w:t>
      </w:r>
      <w:r w:rsidR="004D3B13" w:rsidRPr="00704893">
        <w:rPr>
          <w:rFonts w:ascii="Times New Roman" w:hAnsi="Times New Roman" w:cs="Times New Roman"/>
          <w:color w:val="auto"/>
          <w:sz w:val="24"/>
          <w:szCs w:val="24"/>
        </w:rPr>
        <w:br/>
        <w:t>(Monitoraggio delle condizioni ambientali contenute nel provvedimento di VIA)</w:t>
      </w:r>
      <w:bookmarkEnd w:id="54"/>
    </w:p>
    <w:p w:rsidR="008B6746" w:rsidRPr="00704893" w:rsidRDefault="008B6746" w:rsidP="00704893">
      <w:pPr>
        <w:rPr>
          <w:rFonts w:cs="Times New Roman"/>
          <w:sz w:val="24"/>
          <w:szCs w:val="24"/>
        </w:rPr>
      </w:pPr>
    </w:p>
    <w:p w:rsidR="004D3B13" w:rsidRPr="00704893" w:rsidRDefault="004D3B13" w:rsidP="00704893">
      <w:pPr>
        <w:tabs>
          <w:tab w:val="left" w:pos="426"/>
        </w:tabs>
        <w:rPr>
          <w:rFonts w:cs="Times New Roman"/>
          <w:sz w:val="24"/>
          <w:szCs w:val="24"/>
        </w:rPr>
      </w:pPr>
      <w:r w:rsidRPr="00704893">
        <w:rPr>
          <w:rFonts w:cs="Times New Roman"/>
          <w:sz w:val="24"/>
          <w:szCs w:val="24"/>
        </w:rPr>
        <w:t>1. Al</w:t>
      </w:r>
      <w:r w:rsidR="00903D36" w:rsidRPr="00704893">
        <w:rPr>
          <w:rFonts w:cs="Times New Roman"/>
          <w:sz w:val="24"/>
          <w:szCs w:val="24"/>
        </w:rPr>
        <w:t>l’articolo 28 del</w:t>
      </w:r>
      <w:r w:rsidRPr="00704893">
        <w:rPr>
          <w:rFonts w:cs="Times New Roman"/>
          <w:sz w:val="24"/>
          <w:szCs w:val="24"/>
        </w:rPr>
        <w:t xml:space="preserve"> decreto legislativo 3 aprile 2006, n. 152, sono apportate le seguenti modific</w:t>
      </w:r>
      <w:r w:rsidR="00F61DAF" w:rsidRPr="00704893">
        <w:rPr>
          <w:rFonts w:cs="Times New Roman"/>
          <w:sz w:val="24"/>
          <w:szCs w:val="24"/>
        </w:rPr>
        <w:t>azioni</w:t>
      </w:r>
      <w:r w:rsidRPr="00704893">
        <w:rPr>
          <w:rFonts w:cs="Times New Roman"/>
          <w:sz w:val="24"/>
          <w:szCs w:val="24"/>
        </w:rPr>
        <w:t>:</w:t>
      </w:r>
    </w:p>
    <w:p w:rsidR="004D3B13" w:rsidRPr="00704893" w:rsidRDefault="004D3B13" w:rsidP="00704893">
      <w:pPr>
        <w:pStyle w:val="Paragrafoelenco"/>
        <w:numPr>
          <w:ilvl w:val="0"/>
          <w:numId w:val="8"/>
        </w:numPr>
        <w:tabs>
          <w:tab w:val="left" w:pos="426"/>
          <w:tab w:val="left" w:pos="567"/>
        </w:tabs>
        <w:spacing w:after="0" w:line="240" w:lineRule="auto"/>
        <w:ind w:left="284" w:firstLine="0"/>
        <w:rPr>
          <w:rFonts w:ascii="Times New Roman" w:hAnsi="Times New Roman"/>
          <w:sz w:val="24"/>
          <w:szCs w:val="24"/>
          <w:lang w:val="it-IT"/>
        </w:rPr>
      </w:pPr>
      <w:r w:rsidRPr="00704893">
        <w:rPr>
          <w:rFonts w:ascii="Times New Roman" w:hAnsi="Times New Roman"/>
          <w:sz w:val="24"/>
          <w:szCs w:val="24"/>
          <w:lang w:val="it-IT"/>
        </w:rPr>
        <w:t xml:space="preserve">al comma 2, terzo periodo, le parole “d’intesa con il proponente” sono sostituite </w:t>
      </w:r>
      <w:r w:rsidR="00903D36" w:rsidRPr="00704893">
        <w:rPr>
          <w:rFonts w:ascii="Times New Roman" w:hAnsi="Times New Roman"/>
          <w:sz w:val="24"/>
          <w:szCs w:val="24"/>
          <w:lang w:val="it-IT"/>
        </w:rPr>
        <w:t>dalle</w:t>
      </w:r>
      <w:r w:rsidRPr="00704893">
        <w:rPr>
          <w:rFonts w:ascii="Times New Roman" w:hAnsi="Times New Roman"/>
          <w:sz w:val="24"/>
          <w:szCs w:val="24"/>
          <w:lang w:val="it-IT"/>
        </w:rPr>
        <w:t xml:space="preserve"> seguenti</w:t>
      </w:r>
      <w:r w:rsidR="00903D36" w:rsidRPr="00704893">
        <w:rPr>
          <w:rFonts w:ascii="Times New Roman" w:hAnsi="Times New Roman"/>
          <w:sz w:val="24"/>
          <w:szCs w:val="24"/>
          <w:lang w:val="it-IT"/>
        </w:rPr>
        <w:t>:</w:t>
      </w:r>
      <w:r w:rsidRPr="00704893">
        <w:rPr>
          <w:rFonts w:ascii="Times New Roman" w:hAnsi="Times New Roman"/>
          <w:sz w:val="24"/>
          <w:szCs w:val="24"/>
          <w:lang w:val="it-IT"/>
        </w:rPr>
        <w:t xml:space="preserve"> “sentito il proponente”;</w:t>
      </w:r>
    </w:p>
    <w:p w:rsidR="004D3B13" w:rsidRPr="00704893" w:rsidRDefault="004D3B13" w:rsidP="00704893">
      <w:pPr>
        <w:pStyle w:val="Paragrafoelenco"/>
        <w:numPr>
          <w:ilvl w:val="0"/>
          <w:numId w:val="8"/>
        </w:numPr>
        <w:tabs>
          <w:tab w:val="left" w:pos="567"/>
        </w:tabs>
        <w:spacing w:after="0" w:line="240" w:lineRule="auto"/>
        <w:ind w:left="0" w:firstLine="284"/>
        <w:rPr>
          <w:rFonts w:ascii="Times New Roman" w:hAnsi="Times New Roman"/>
          <w:sz w:val="24"/>
          <w:szCs w:val="24"/>
          <w:lang w:val="it-IT"/>
        </w:rPr>
      </w:pPr>
      <w:r w:rsidRPr="00704893">
        <w:rPr>
          <w:rFonts w:ascii="Times New Roman" w:hAnsi="Times New Roman"/>
          <w:sz w:val="24"/>
          <w:szCs w:val="24"/>
          <w:lang w:val="it-IT"/>
        </w:rPr>
        <w:t xml:space="preserve">al comma 2, la lettera b) è sostituita dalla seguente: “b) nomina del </w:t>
      </w:r>
      <w:r w:rsidR="00903D36" w:rsidRPr="00704893">
        <w:rPr>
          <w:rFonts w:ascii="Times New Roman" w:hAnsi="Times New Roman"/>
          <w:sz w:val="24"/>
          <w:szCs w:val="24"/>
          <w:lang w:val="it-IT"/>
        </w:rPr>
        <w:t>50</w:t>
      </w:r>
      <w:r w:rsidRPr="00704893">
        <w:rPr>
          <w:rFonts w:ascii="Times New Roman" w:hAnsi="Times New Roman"/>
          <w:sz w:val="24"/>
          <w:szCs w:val="24"/>
          <w:lang w:val="it-IT"/>
        </w:rPr>
        <w:t xml:space="preserve"> per cento dei rappresentanti del Ministero della transizione ecologica tra soggetti estranei all’amministrazione del Ministero e dotati di significativa competenza e professionalità per l’esercizio delle funzioni;</w:t>
      </w:r>
      <w:r w:rsidR="00F61DAF" w:rsidRPr="00704893">
        <w:rPr>
          <w:rFonts w:ascii="Times New Roman" w:hAnsi="Times New Roman"/>
          <w:sz w:val="24"/>
          <w:szCs w:val="24"/>
          <w:lang w:val="it-IT"/>
        </w:rPr>
        <w:t>”.</w:t>
      </w:r>
    </w:p>
    <w:p w:rsidR="00721FC2" w:rsidRPr="00704893" w:rsidRDefault="00721FC2" w:rsidP="00704893">
      <w:pPr>
        <w:tabs>
          <w:tab w:val="left" w:pos="567"/>
        </w:tabs>
        <w:rPr>
          <w:rFonts w:cs="Times New Roman"/>
          <w:sz w:val="24"/>
          <w:szCs w:val="24"/>
        </w:rPr>
      </w:pPr>
    </w:p>
    <w:p w:rsidR="00721FC2" w:rsidRPr="00704893" w:rsidRDefault="006E786A" w:rsidP="00704893">
      <w:pPr>
        <w:pStyle w:val="Titolo4"/>
        <w:spacing w:before="0"/>
        <w:jc w:val="center"/>
        <w:rPr>
          <w:rFonts w:ascii="Times New Roman" w:hAnsi="Times New Roman" w:cs="Times New Roman"/>
          <w:i w:val="0"/>
          <w:sz w:val="24"/>
          <w:szCs w:val="24"/>
        </w:rPr>
      </w:pPr>
      <w:bookmarkStart w:id="55" w:name="_Toc73017580"/>
      <w:r w:rsidRPr="00704893">
        <w:rPr>
          <w:rFonts w:ascii="Times New Roman" w:hAnsi="Times New Roman" w:cs="Times New Roman"/>
          <w:i w:val="0"/>
          <w:color w:val="auto"/>
          <w:sz w:val="24"/>
          <w:szCs w:val="24"/>
        </w:rPr>
        <w:lastRenderedPageBreak/>
        <w:t>ART. 28</w:t>
      </w:r>
      <w:r w:rsidR="00721FC2" w:rsidRPr="00704893">
        <w:rPr>
          <w:rFonts w:ascii="Times New Roman" w:hAnsi="Times New Roman" w:cs="Times New Roman"/>
          <w:color w:val="auto"/>
          <w:sz w:val="24"/>
          <w:szCs w:val="24"/>
        </w:rPr>
        <w:br/>
        <w:t>(Interpello ambientale)</w:t>
      </w:r>
      <w:bookmarkEnd w:id="55"/>
    </w:p>
    <w:p w:rsidR="00721FC2" w:rsidRPr="00704893" w:rsidRDefault="00721FC2" w:rsidP="00704893">
      <w:pPr>
        <w:tabs>
          <w:tab w:val="left" w:pos="567"/>
        </w:tabs>
        <w:rPr>
          <w:rFonts w:cs="Times New Roman"/>
          <w:sz w:val="24"/>
          <w:szCs w:val="24"/>
        </w:rPr>
      </w:pPr>
    </w:p>
    <w:p w:rsidR="002B62E1" w:rsidRPr="00704893" w:rsidRDefault="002B62E1" w:rsidP="00704893">
      <w:pPr>
        <w:pStyle w:val="Paragrafoelenco"/>
        <w:numPr>
          <w:ilvl w:val="0"/>
          <w:numId w:val="53"/>
        </w:numPr>
        <w:tabs>
          <w:tab w:val="left" w:pos="567"/>
        </w:tabs>
        <w:spacing w:after="0" w:line="240" w:lineRule="auto"/>
        <w:ind w:left="425" w:hanging="425"/>
        <w:rPr>
          <w:rFonts w:ascii="Times New Roman" w:hAnsi="Times New Roman"/>
          <w:sz w:val="24"/>
          <w:szCs w:val="24"/>
          <w:lang w:val="it-IT"/>
        </w:rPr>
      </w:pPr>
      <w:r w:rsidRPr="00704893">
        <w:rPr>
          <w:rFonts w:ascii="Times New Roman" w:hAnsi="Times New Roman"/>
          <w:sz w:val="24"/>
          <w:szCs w:val="24"/>
          <w:lang w:val="it-IT"/>
        </w:rPr>
        <w:t>Dopo l’articolo 3-</w:t>
      </w:r>
      <w:r w:rsidRPr="00704893">
        <w:rPr>
          <w:rFonts w:ascii="Times New Roman" w:hAnsi="Times New Roman"/>
          <w:i/>
          <w:sz w:val="24"/>
          <w:szCs w:val="24"/>
          <w:lang w:val="it-IT"/>
        </w:rPr>
        <w:t>sexies</w:t>
      </w:r>
      <w:r w:rsidRPr="00704893">
        <w:rPr>
          <w:rFonts w:ascii="Times New Roman" w:hAnsi="Times New Roman"/>
          <w:sz w:val="24"/>
          <w:szCs w:val="24"/>
          <w:lang w:val="it-IT"/>
        </w:rPr>
        <w:t xml:space="preserve"> del decreto legislativo 3 aprile 2006 n. 152, è inserito il seguente:</w:t>
      </w:r>
    </w:p>
    <w:p w:rsidR="00502386" w:rsidRPr="00704893" w:rsidRDefault="002B62E1" w:rsidP="00704893">
      <w:pPr>
        <w:ind w:firstLine="284"/>
        <w:jc w:val="center"/>
        <w:rPr>
          <w:rFonts w:cs="Times New Roman"/>
          <w:sz w:val="24"/>
          <w:szCs w:val="24"/>
        </w:rPr>
      </w:pPr>
      <w:r w:rsidRPr="00704893">
        <w:rPr>
          <w:rFonts w:cs="Times New Roman"/>
          <w:sz w:val="24"/>
          <w:szCs w:val="24"/>
        </w:rPr>
        <w:t>“A</w:t>
      </w:r>
      <w:r w:rsidR="00502386" w:rsidRPr="00704893">
        <w:rPr>
          <w:rFonts w:cs="Times New Roman"/>
          <w:sz w:val="24"/>
          <w:szCs w:val="24"/>
        </w:rPr>
        <w:t>rt</w:t>
      </w:r>
      <w:r w:rsidRPr="00704893">
        <w:rPr>
          <w:rFonts w:cs="Times New Roman"/>
          <w:sz w:val="24"/>
          <w:szCs w:val="24"/>
        </w:rPr>
        <w:t>. 3-</w:t>
      </w:r>
      <w:r w:rsidRPr="00704893">
        <w:rPr>
          <w:rFonts w:cs="Times New Roman"/>
          <w:i/>
          <w:sz w:val="24"/>
          <w:szCs w:val="24"/>
        </w:rPr>
        <w:t>septies</w:t>
      </w:r>
    </w:p>
    <w:p w:rsidR="002B62E1" w:rsidRPr="00704893" w:rsidRDefault="002B62E1" w:rsidP="00704893">
      <w:pPr>
        <w:ind w:firstLine="284"/>
        <w:jc w:val="center"/>
        <w:rPr>
          <w:rFonts w:cs="Times New Roman"/>
          <w:sz w:val="24"/>
          <w:szCs w:val="24"/>
        </w:rPr>
      </w:pPr>
      <w:r w:rsidRPr="00704893">
        <w:rPr>
          <w:rFonts w:cs="Times New Roman"/>
          <w:sz w:val="24"/>
          <w:szCs w:val="24"/>
        </w:rPr>
        <w:t>(</w:t>
      </w:r>
      <w:r w:rsidRPr="00704893">
        <w:rPr>
          <w:rFonts w:cs="Times New Roman"/>
          <w:i/>
          <w:sz w:val="24"/>
          <w:szCs w:val="24"/>
        </w:rPr>
        <w:t>Interpello in materia ambientale</w:t>
      </w:r>
      <w:r w:rsidRPr="00704893">
        <w:rPr>
          <w:rFonts w:cs="Times New Roman"/>
          <w:sz w:val="24"/>
          <w:szCs w:val="24"/>
        </w:rPr>
        <w:t>)</w:t>
      </w:r>
    </w:p>
    <w:p w:rsidR="002B62E1" w:rsidRPr="00704893" w:rsidRDefault="002B62E1" w:rsidP="00704893">
      <w:pPr>
        <w:ind w:firstLine="284"/>
        <w:rPr>
          <w:rFonts w:cs="Times New Roman"/>
          <w:sz w:val="24"/>
          <w:szCs w:val="24"/>
        </w:rPr>
      </w:pPr>
      <w:r w:rsidRPr="00704893">
        <w:rPr>
          <w:rFonts w:cs="Times New Roman"/>
          <w:sz w:val="24"/>
          <w:szCs w:val="24"/>
        </w:rPr>
        <w:t>1. Le regioni, le province, le città metropolitane, i comuni, le associazioni di categoria rappresentate nel Consiglio nazionale dell’economia e del lavoro, le associazioni di protezione ambientale a carattere nazionale e quelle presenti in almeno cinque regioni, possono inoltrare al Ministero della transizione ecologica, con le modalità di cui al comma 3, istanze di ordine generale sull'applicazione della normativa statale in materia ambientale. Le indicazioni fornite nelle risposte alle istanze di cui al presente comma costituiscono criteri interpretativi per l'esercizio delle attività di competenza delle pubbliche amministrazioni in materia ambientale, salvo rettifica della soluzione interpretativa da parte dell’amministrazione con valenza limitata ai comportamenti futuri dell’istante. Resta salvo l’obbligo di ottenere gli atti di consenso, comunque denominati, prescritti dalla vigente normativa. Nel caso in cui l’istanza sia formulata da più soggetti e riguardi la stessa questione o questioni analoghe tra loro, il Ministero della transizione ecologica può fornire un’unica risposta.</w:t>
      </w:r>
    </w:p>
    <w:p w:rsidR="002B62E1" w:rsidRPr="00704893" w:rsidRDefault="002B62E1" w:rsidP="00704893">
      <w:pPr>
        <w:ind w:firstLine="284"/>
        <w:rPr>
          <w:rFonts w:cs="Times New Roman"/>
          <w:sz w:val="24"/>
          <w:szCs w:val="24"/>
        </w:rPr>
      </w:pPr>
      <w:r w:rsidRPr="00704893">
        <w:rPr>
          <w:rFonts w:cs="Times New Roman"/>
          <w:sz w:val="24"/>
          <w:szCs w:val="24"/>
        </w:rPr>
        <w:t>2. Il Ministero della transizione ecologica, in conformità all'articolo 3-</w:t>
      </w:r>
      <w:r w:rsidRPr="00704893">
        <w:rPr>
          <w:rFonts w:cs="Times New Roman"/>
          <w:i/>
          <w:sz w:val="24"/>
          <w:szCs w:val="24"/>
        </w:rPr>
        <w:t>sexies</w:t>
      </w:r>
      <w:r w:rsidRPr="00704893">
        <w:rPr>
          <w:rFonts w:cs="Times New Roman"/>
          <w:sz w:val="24"/>
          <w:szCs w:val="24"/>
        </w:rPr>
        <w:t xml:space="preserve"> del presente decreto e al decreto legislativo 19 agosto 2005, n. 195, pubblica senza indugio le risposte fornite alle istanze di cui al presente articolo nell'ambito della sezione “Informazioni ambientali” del proprio sito istituzionale di cui all'articolo 40 del decreto legislativo 14 marzo 2013, n. 33, previo oscuramento dei dati comunque coperti da riservatezza, nel rispetto del decreto legislativo 30 giugno 2003, n. 196.</w:t>
      </w:r>
      <w:r w:rsidR="00F238A2" w:rsidRPr="00704893">
        <w:rPr>
          <w:rFonts w:cs="Times New Roman"/>
          <w:sz w:val="24"/>
          <w:szCs w:val="24"/>
        </w:rPr>
        <w:t>”.</w:t>
      </w:r>
      <w:r w:rsidRPr="00704893">
        <w:rPr>
          <w:rFonts w:cs="Times New Roman"/>
          <w:sz w:val="24"/>
          <w:szCs w:val="24"/>
        </w:rPr>
        <w:t xml:space="preserve"> </w:t>
      </w:r>
    </w:p>
    <w:p w:rsidR="004D3B13" w:rsidRPr="00704893" w:rsidRDefault="004D3B13" w:rsidP="00704893">
      <w:pPr>
        <w:ind w:firstLine="284"/>
        <w:rPr>
          <w:rFonts w:cs="Times New Roman"/>
          <w:sz w:val="24"/>
          <w:szCs w:val="24"/>
        </w:rPr>
      </w:pPr>
    </w:p>
    <w:p w:rsidR="004D3B13" w:rsidRPr="00704893" w:rsidRDefault="00550860" w:rsidP="00704893">
      <w:pPr>
        <w:pStyle w:val="Titolo2"/>
        <w:spacing w:after="0"/>
        <w:rPr>
          <w:b w:val="0"/>
          <w:sz w:val="24"/>
          <w:szCs w:val="24"/>
        </w:rPr>
      </w:pPr>
      <w:bookmarkStart w:id="56" w:name="_Toc73017581"/>
      <w:r w:rsidRPr="00704893">
        <w:rPr>
          <w:i w:val="0"/>
          <w:sz w:val="24"/>
          <w:szCs w:val="24"/>
        </w:rPr>
        <w:t>Capo</w:t>
      </w:r>
      <w:r w:rsidR="00A65984" w:rsidRPr="00704893">
        <w:rPr>
          <w:i w:val="0"/>
          <w:sz w:val="24"/>
          <w:szCs w:val="24"/>
        </w:rPr>
        <w:t xml:space="preserve"> </w:t>
      </w:r>
      <w:r w:rsidR="004D3B13" w:rsidRPr="00704893">
        <w:rPr>
          <w:i w:val="0"/>
          <w:sz w:val="24"/>
          <w:szCs w:val="24"/>
        </w:rPr>
        <w:t>IV</w:t>
      </w:r>
      <w:r w:rsidR="00A65984" w:rsidRPr="00704893">
        <w:rPr>
          <w:i w:val="0"/>
          <w:sz w:val="24"/>
          <w:szCs w:val="24"/>
        </w:rPr>
        <w:t xml:space="preserve"> - </w:t>
      </w:r>
      <w:r w:rsidR="004D3B13" w:rsidRPr="00704893">
        <w:rPr>
          <w:i w:val="0"/>
          <w:sz w:val="24"/>
          <w:szCs w:val="24"/>
        </w:rPr>
        <w:t>Valutazione ambientale strategica</w:t>
      </w:r>
      <w:bookmarkEnd w:id="56"/>
    </w:p>
    <w:p w:rsidR="004D3B13" w:rsidRPr="00704893" w:rsidRDefault="004D3B13" w:rsidP="00704893">
      <w:pPr>
        <w:pStyle w:val="Paragrafoelenco"/>
        <w:tabs>
          <w:tab w:val="left" w:pos="426"/>
          <w:tab w:val="left" w:pos="1134"/>
        </w:tabs>
        <w:spacing w:after="0" w:line="240" w:lineRule="auto"/>
        <w:ind w:left="0"/>
        <w:rPr>
          <w:rFonts w:ascii="Times New Roman" w:hAnsi="Times New Roman"/>
          <w:sz w:val="24"/>
          <w:szCs w:val="24"/>
          <w:lang w:val="it-IT"/>
        </w:rPr>
      </w:pPr>
    </w:p>
    <w:p w:rsidR="004D3B13" w:rsidRPr="00704893" w:rsidRDefault="006E786A" w:rsidP="00704893">
      <w:pPr>
        <w:pStyle w:val="Titolo4"/>
        <w:spacing w:before="0"/>
        <w:jc w:val="center"/>
        <w:rPr>
          <w:rFonts w:ascii="Times New Roman" w:hAnsi="Times New Roman" w:cs="Times New Roman"/>
          <w:i w:val="0"/>
          <w:color w:val="auto"/>
          <w:sz w:val="24"/>
          <w:szCs w:val="24"/>
        </w:rPr>
      </w:pPr>
      <w:bookmarkStart w:id="57" w:name="_Toc73017582"/>
      <w:r w:rsidRPr="00704893">
        <w:rPr>
          <w:rFonts w:ascii="Times New Roman" w:hAnsi="Times New Roman" w:cs="Times New Roman"/>
          <w:i w:val="0"/>
          <w:color w:val="auto"/>
          <w:sz w:val="24"/>
          <w:szCs w:val="24"/>
        </w:rPr>
        <w:t>ART. 29</w:t>
      </w:r>
      <w:r w:rsidR="00550860" w:rsidRPr="00704893">
        <w:rPr>
          <w:rFonts w:ascii="Times New Roman" w:hAnsi="Times New Roman" w:cs="Times New Roman"/>
          <w:i w:val="0"/>
          <w:color w:val="auto"/>
          <w:sz w:val="24"/>
          <w:szCs w:val="24"/>
        </w:rPr>
        <w:br/>
        <w:t>(</w:t>
      </w:r>
      <w:r w:rsidR="00550860" w:rsidRPr="00704893">
        <w:rPr>
          <w:rFonts w:ascii="Times New Roman" w:hAnsi="Times New Roman" w:cs="Times New Roman"/>
          <w:color w:val="auto"/>
          <w:sz w:val="24"/>
          <w:szCs w:val="24"/>
        </w:rPr>
        <w:t>Modifica della disciplina concernente la valutazione ambientale strategica</w:t>
      </w:r>
      <w:r w:rsidR="00550860" w:rsidRPr="00704893">
        <w:rPr>
          <w:rFonts w:ascii="Times New Roman" w:hAnsi="Times New Roman" w:cs="Times New Roman"/>
          <w:i w:val="0"/>
          <w:color w:val="auto"/>
          <w:sz w:val="24"/>
          <w:szCs w:val="24"/>
        </w:rPr>
        <w:t>)</w:t>
      </w:r>
      <w:bookmarkEnd w:id="57"/>
    </w:p>
    <w:p w:rsidR="004D3B13" w:rsidRPr="00704893" w:rsidRDefault="004D3B13" w:rsidP="00704893">
      <w:pPr>
        <w:tabs>
          <w:tab w:val="left" w:pos="426"/>
        </w:tabs>
        <w:rPr>
          <w:rFonts w:cs="Times New Roman"/>
          <w:sz w:val="24"/>
          <w:szCs w:val="24"/>
        </w:rPr>
      </w:pPr>
    </w:p>
    <w:p w:rsidR="004D3B13" w:rsidRPr="00704893" w:rsidRDefault="004D3B13" w:rsidP="00704893">
      <w:pPr>
        <w:tabs>
          <w:tab w:val="left" w:pos="284"/>
        </w:tabs>
        <w:rPr>
          <w:rFonts w:cs="Times New Roman"/>
          <w:sz w:val="24"/>
          <w:szCs w:val="24"/>
        </w:rPr>
      </w:pPr>
      <w:r w:rsidRPr="00704893">
        <w:rPr>
          <w:rFonts w:cs="Times New Roman"/>
          <w:sz w:val="24"/>
          <w:szCs w:val="24"/>
        </w:rPr>
        <w:t>1.</w:t>
      </w:r>
      <w:r w:rsidR="00EC6D3C" w:rsidRPr="00704893">
        <w:rPr>
          <w:rFonts w:cs="Times New Roman"/>
          <w:sz w:val="24"/>
          <w:szCs w:val="24"/>
        </w:rPr>
        <w:tab/>
      </w:r>
      <w:r w:rsidRPr="00704893">
        <w:rPr>
          <w:rFonts w:cs="Times New Roman"/>
          <w:sz w:val="24"/>
          <w:szCs w:val="24"/>
        </w:rPr>
        <w:t>Al decreto legislativo 3 aprile 2006, n. 152, sono apportate le seguenti modificazioni:</w:t>
      </w:r>
    </w:p>
    <w:p w:rsidR="004D3B13" w:rsidRPr="00704893" w:rsidRDefault="004D3B13" w:rsidP="00704893">
      <w:pPr>
        <w:tabs>
          <w:tab w:val="left" w:pos="426"/>
          <w:tab w:val="left" w:pos="567"/>
        </w:tabs>
        <w:ind w:firstLine="284"/>
        <w:rPr>
          <w:rFonts w:cs="Times New Roman"/>
          <w:sz w:val="24"/>
          <w:szCs w:val="24"/>
        </w:rPr>
      </w:pPr>
      <w:r w:rsidRPr="00704893">
        <w:rPr>
          <w:rFonts w:cs="Times New Roman"/>
          <w:sz w:val="24"/>
          <w:szCs w:val="24"/>
        </w:rPr>
        <w:t>a)</w:t>
      </w:r>
      <w:r w:rsidR="00EC6D3C" w:rsidRPr="00704893">
        <w:rPr>
          <w:rFonts w:cs="Times New Roman"/>
          <w:sz w:val="24"/>
          <w:szCs w:val="24"/>
        </w:rPr>
        <w:tab/>
      </w:r>
      <w:r w:rsidRPr="00704893">
        <w:rPr>
          <w:rFonts w:cs="Times New Roman"/>
          <w:sz w:val="24"/>
          <w:szCs w:val="24"/>
        </w:rPr>
        <w:t>all’articolo 12:</w:t>
      </w:r>
    </w:p>
    <w:p w:rsidR="004D3B13" w:rsidRPr="00704893" w:rsidRDefault="004D3B13" w:rsidP="00704893">
      <w:pPr>
        <w:ind w:firstLine="426"/>
        <w:rPr>
          <w:rFonts w:cs="Times New Roman"/>
          <w:sz w:val="24"/>
          <w:szCs w:val="24"/>
        </w:rPr>
      </w:pPr>
      <w:r w:rsidRPr="00704893">
        <w:rPr>
          <w:rFonts w:cs="Times New Roman"/>
          <w:sz w:val="24"/>
          <w:szCs w:val="24"/>
        </w:rPr>
        <w:t>1)</w:t>
      </w:r>
      <w:r w:rsidR="00EC6D3C" w:rsidRPr="00704893">
        <w:rPr>
          <w:rFonts w:cs="Times New Roman"/>
          <w:sz w:val="24"/>
          <w:szCs w:val="24"/>
        </w:rPr>
        <w:tab/>
      </w:r>
      <w:r w:rsidRPr="00704893">
        <w:rPr>
          <w:rFonts w:cs="Times New Roman"/>
          <w:sz w:val="24"/>
          <w:szCs w:val="24"/>
        </w:rPr>
        <w:t>al comma 1, le parole “ovvero, nei casi di particolare difficoltà di ordine tecnico, anche su supporto cartaceo” sono soppresse e dopo la parola “preliminare” sono aggiunte le seguenti: “di assoggettabilità a VAS”;</w:t>
      </w:r>
    </w:p>
    <w:p w:rsidR="004D3B13" w:rsidRPr="00704893" w:rsidRDefault="004D3B13" w:rsidP="00704893">
      <w:pPr>
        <w:ind w:firstLine="426"/>
        <w:rPr>
          <w:rFonts w:cs="Times New Roman"/>
          <w:sz w:val="24"/>
          <w:szCs w:val="24"/>
        </w:rPr>
      </w:pPr>
      <w:r w:rsidRPr="00704893">
        <w:rPr>
          <w:rFonts w:cs="Times New Roman"/>
          <w:sz w:val="24"/>
          <w:szCs w:val="24"/>
        </w:rPr>
        <w:t>2)</w:t>
      </w:r>
      <w:r w:rsidR="00EC6D3C" w:rsidRPr="00704893">
        <w:rPr>
          <w:rFonts w:cs="Times New Roman"/>
          <w:sz w:val="24"/>
          <w:szCs w:val="24"/>
        </w:rPr>
        <w:tab/>
      </w:r>
      <w:r w:rsidRPr="00704893">
        <w:rPr>
          <w:rFonts w:cs="Times New Roman"/>
          <w:sz w:val="24"/>
          <w:szCs w:val="24"/>
        </w:rPr>
        <w:t>al comma 2, le parole “documento preliminare” sono sostituite dalle seguenti: “rapporto preliminare di assoggettabilità a VAS”;</w:t>
      </w:r>
    </w:p>
    <w:p w:rsidR="004D3B13" w:rsidRPr="00704893" w:rsidRDefault="004D3B13" w:rsidP="00704893">
      <w:pPr>
        <w:tabs>
          <w:tab w:val="left" w:pos="426"/>
        </w:tabs>
        <w:ind w:left="426"/>
        <w:rPr>
          <w:rFonts w:cs="Times New Roman"/>
          <w:sz w:val="24"/>
          <w:szCs w:val="24"/>
        </w:rPr>
      </w:pPr>
      <w:r w:rsidRPr="00704893">
        <w:rPr>
          <w:rFonts w:cs="Times New Roman"/>
          <w:sz w:val="24"/>
          <w:szCs w:val="24"/>
        </w:rPr>
        <w:t>3)</w:t>
      </w:r>
      <w:r w:rsidR="00EC6D3C" w:rsidRPr="00704893">
        <w:rPr>
          <w:rFonts w:cs="Times New Roman"/>
          <w:sz w:val="24"/>
          <w:szCs w:val="24"/>
        </w:rPr>
        <w:tab/>
      </w:r>
      <w:r w:rsidRPr="00704893">
        <w:rPr>
          <w:rFonts w:cs="Times New Roman"/>
          <w:sz w:val="24"/>
          <w:szCs w:val="24"/>
        </w:rPr>
        <w:t>al comma 4, le parole “e, se del caso, definendo le necessarie prescrizioni” sono soppresse;</w:t>
      </w:r>
    </w:p>
    <w:p w:rsidR="004D3B13" w:rsidRPr="00704893" w:rsidRDefault="004D3B13" w:rsidP="00704893">
      <w:pPr>
        <w:tabs>
          <w:tab w:val="left" w:pos="426"/>
          <w:tab w:val="left" w:pos="567"/>
        </w:tabs>
        <w:ind w:firstLine="284"/>
        <w:rPr>
          <w:rFonts w:cs="Times New Roman"/>
          <w:color w:val="auto"/>
          <w:sz w:val="24"/>
          <w:szCs w:val="24"/>
        </w:rPr>
      </w:pPr>
      <w:r w:rsidRPr="00704893">
        <w:rPr>
          <w:rFonts w:cs="Times New Roman"/>
          <w:sz w:val="24"/>
          <w:szCs w:val="24"/>
        </w:rPr>
        <w:t>b)</w:t>
      </w:r>
      <w:r w:rsidR="00EC6D3C" w:rsidRPr="00704893">
        <w:rPr>
          <w:rFonts w:cs="Times New Roman"/>
          <w:sz w:val="24"/>
          <w:szCs w:val="24"/>
        </w:rPr>
        <w:tab/>
      </w:r>
      <w:r w:rsidRPr="00704893">
        <w:rPr>
          <w:rFonts w:cs="Times New Roman"/>
          <w:sz w:val="24"/>
          <w:szCs w:val="24"/>
        </w:rPr>
        <w:t>all’articolo 13:</w:t>
      </w:r>
    </w:p>
    <w:p w:rsidR="004D3B13" w:rsidRPr="00704893" w:rsidRDefault="004D3B13" w:rsidP="00704893">
      <w:pPr>
        <w:ind w:firstLine="426"/>
        <w:rPr>
          <w:rFonts w:cs="Times New Roman"/>
          <w:sz w:val="24"/>
          <w:szCs w:val="24"/>
        </w:rPr>
      </w:pPr>
      <w:r w:rsidRPr="00704893">
        <w:rPr>
          <w:rFonts w:cs="Times New Roman"/>
          <w:sz w:val="24"/>
          <w:szCs w:val="24"/>
        </w:rPr>
        <w:t>1)</w:t>
      </w:r>
      <w:r w:rsidR="00EC6D3C" w:rsidRPr="00704893">
        <w:rPr>
          <w:rFonts w:cs="Times New Roman"/>
          <w:sz w:val="24"/>
          <w:szCs w:val="24"/>
        </w:rPr>
        <w:tab/>
      </w:r>
      <w:r w:rsidRPr="00704893">
        <w:rPr>
          <w:rFonts w:cs="Times New Roman"/>
          <w:sz w:val="24"/>
          <w:szCs w:val="24"/>
        </w:rPr>
        <w:t>al comma 1, dopo il primo periodo, è aggiunto il seguente “L’autorità competente in collaborazione con l'autorità procedente, individua i soggetti competenti in materia ambientale da consultare e trasmette loro il rapporto preliminare per acquisire i contributi. I contributi sono inviati all'autorità competente ed all'autorità procedente entro trenta giorni dall’avvio della consultazione.”;</w:t>
      </w:r>
    </w:p>
    <w:p w:rsidR="004D3B13" w:rsidRPr="00704893" w:rsidRDefault="004D3B13" w:rsidP="00704893">
      <w:pPr>
        <w:ind w:firstLine="426"/>
        <w:rPr>
          <w:rFonts w:cs="Times New Roman"/>
          <w:sz w:val="24"/>
          <w:szCs w:val="24"/>
        </w:rPr>
      </w:pPr>
      <w:r w:rsidRPr="00704893">
        <w:rPr>
          <w:rFonts w:cs="Times New Roman"/>
          <w:sz w:val="24"/>
          <w:szCs w:val="24"/>
        </w:rPr>
        <w:t>2)</w:t>
      </w:r>
      <w:r w:rsidR="00EC6D3C" w:rsidRPr="00704893">
        <w:rPr>
          <w:rFonts w:cs="Times New Roman"/>
          <w:sz w:val="24"/>
          <w:szCs w:val="24"/>
        </w:rPr>
        <w:tab/>
      </w:r>
      <w:r w:rsidRPr="00704893">
        <w:rPr>
          <w:rFonts w:cs="Times New Roman"/>
          <w:sz w:val="24"/>
          <w:szCs w:val="24"/>
        </w:rPr>
        <w:t xml:space="preserve">il comma 5 è sostituito dal seguente: “5. L’autorità procedente trasmette all’autorità competente in formato elettronico: </w:t>
      </w:r>
    </w:p>
    <w:p w:rsidR="004D3B13" w:rsidRPr="00704893" w:rsidRDefault="004D3B13" w:rsidP="00704893">
      <w:pPr>
        <w:tabs>
          <w:tab w:val="left" w:pos="426"/>
          <w:tab w:val="left" w:pos="567"/>
        </w:tabs>
        <w:ind w:firstLine="284"/>
        <w:rPr>
          <w:rFonts w:cs="Times New Roman"/>
          <w:sz w:val="24"/>
          <w:szCs w:val="24"/>
        </w:rPr>
      </w:pPr>
      <w:r w:rsidRPr="00704893">
        <w:rPr>
          <w:rFonts w:cs="Times New Roman"/>
          <w:sz w:val="24"/>
          <w:szCs w:val="24"/>
        </w:rPr>
        <w:t>a)</w:t>
      </w:r>
      <w:r w:rsidRPr="00704893">
        <w:rPr>
          <w:rFonts w:cs="Times New Roman"/>
          <w:sz w:val="24"/>
          <w:szCs w:val="24"/>
        </w:rPr>
        <w:tab/>
        <w:t>la proposta di piano o di programma;</w:t>
      </w:r>
    </w:p>
    <w:p w:rsidR="004D3B13" w:rsidRPr="00704893" w:rsidRDefault="004D3B13" w:rsidP="00704893">
      <w:pPr>
        <w:tabs>
          <w:tab w:val="left" w:pos="426"/>
          <w:tab w:val="left" w:pos="567"/>
        </w:tabs>
        <w:ind w:firstLine="284"/>
        <w:rPr>
          <w:rFonts w:cs="Times New Roman"/>
          <w:sz w:val="24"/>
          <w:szCs w:val="24"/>
        </w:rPr>
      </w:pPr>
      <w:r w:rsidRPr="00704893">
        <w:rPr>
          <w:rFonts w:cs="Times New Roman"/>
          <w:sz w:val="24"/>
          <w:szCs w:val="24"/>
        </w:rPr>
        <w:t>b)</w:t>
      </w:r>
      <w:r w:rsidRPr="00704893">
        <w:rPr>
          <w:rFonts w:cs="Times New Roman"/>
          <w:sz w:val="24"/>
          <w:szCs w:val="24"/>
        </w:rPr>
        <w:tab/>
        <w:t>il rapporto ambientale;</w:t>
      </w:r>
    </w:p>
    <w:p w:rsidR="004D3B13" w:rsidRPr="00704893" w:rsidRDefault="004D3B13" w:rsidP="00704893">
      <w:pPr>
        <w:tabs>
          <w:tab w:val="left" w:pos="426"/>
          <w:tab w:val="left" w:pos="567"/>
        </w:tabs>
        <w:ind w:firstLine="284"/>
        <w:rPr>
          <w:rFonts w:cs="Times New Roman"/>
          <w:sz w:val="24"/>
          <w:szCs w:val="24"/>
        </w:rPr>
      </w:pPr>
      <w:r w:rsidRPr="00704893">
        <w:rPr>
          <w:rFonts w:cs="Times New Roman"/>
          <w:sz w:val="24"/>
          <w:szCs w:val="24"/>
        </w:rPr>
        <w:t>c)</w:t>
      </w:r>
      <w:r w:rsidRPr="00704893">
        <w:rPr>
          <w:rFonts w:cs="Times New Roman"/>
          <w:sz w:val="24"/>
          <w:szCs w:val="24"/>
        </w:rPr>
        <w:tab/>
        <w:t xml:space="preserve">la sintesi non tecnica; </w:t>
      </w:r>
    </w:p>
    <w:p w:rsidR="004D3B13" w:rsidRPr="00704893" w:rsidRDefault="004D3B13" w:rsidP="00704893">
      <w:pPr>
        <w:tabs>
          <w:tab w:val="left" w:pos="426"/>
          <w:tab w:val="left" w:pos="567"/>
        </w:tabs>
        <w:ind w:firstLine="284"/>
        <w:rPr>
          <w:rFonts w:cs="Times New Roman"/>
          <w:sz w:val="24"/>
          <w:szCs w:val="24"/>
        </w:rPr>
      </w:pPr>
      <w:r w:rsidRPr="00704893">
        <w:rPr>
          <w:rFonts w:cs="Times New Roman"/>
          <w:sz w:val="24"/>
          <w:szCs w:val="24"/>
        </w:rPr>
        <w:t>d)</w:t>
      </w:r>
      <w:r w:rsidRPr="00704893">
        <w:rPr>
          <w:rFonts w:cs="Times New Roman"/>
          <w:sz w:val="24"/>
          <w:szCs w:val="24"/>
        </w:rPr>
        <w:tab/>
        <w:t>le informazioni sugli eventuali impatti transfrontalieri del piano/programma ai sensi dell’articolo 32;</w:t>
      </w:r>
    </w:p>
    <w:p w:rsidR="004D3B13" w:rsidRPr="00704893" w:rsidRDefault="004D3B13" w:rsidP="00704893">
      <w:pPr>
        <w:tabs>
          <w:tab w:val="left" w:pos="426"/>
          <w:tab w:val="left" w:pos="567"/>
        </w:tabs>
        <w:ind w:firstLine="284"/>
        <w:rPr>
          <w:rFonts w:cs="Times New Roman"/>
          <w:sz w:val="24"/>
          <w:szCs w:val="24"/>
        </w:rPr>
      </w:pPr>
      <w:r w:rsidRPr="00704893">
        <w:rPr>
          <w:rFonts w:cs="Times New Roman"/>
          <w:sz w:val="24"/>
          <w:szCs w:val="24"/>
        </w:rPr>
        <w:t>e)</w:t>
      </w:r>
      <w:r w:rsidRPr="00704893">
        <w:rPr>
          <w:rFonts w:cs="Times New Roman"/>
          <w:sz w:val="24"/>
          <w:szCs w:val="24"/>
        </w:rPr>
        <w:tab/>
        <w:t>l’avviso al pubblico, con i contenuti indicati all’articolo 14 comma 1;</w:t>
      </w:r>
    </w:p>
    <w:p w:rsidR="004D3B13" w:rsidRPr="00704893" w:rsidRDefault="004D3B13" w:rsidP="00704893">
      <w:pPr>
        <w:tabs>
          <w:tab w:val="left" w:pos="426"/>
          <w:tab w:val="left" w:pos="567"/>
        </w:tabs>
        <w:ind w:firstLine="284"/>
        <w:rPr>
          <w:rFonts w:cs="Times New Roman"/>
          <w:sz w:val="24"/>
          <w:szCs w:val="24"/>
        </w:rPr>
      </w:pPr>
      <w:r w:rsidRPr="00704893">
        <w:rPr>
          <w:rFonts w:cs="Times New Roman"/>
          <w:sz w:val="24"/>
          <w:szCs w:val="24"/>
        </w:rPr>
        <w:t>f)</w:t>
      </w:r>
      <w:r w:rsidRPr="00704893">
        <w:rPr>
          <w:rFonts w:cs="Times New Roman"/>
          <w:sz w:val="24"/>
          <w:szCs w:val="24"/>
        </w:rPr>
        <w:tab/>
        <w:t>copia della ricevuta di avvenuto pagamento del contributo di cui all’articolo 33.”;</w:t>
      </w:r>
    </w:p>
    <w:p w:rsidR="004D3B13" w:rsidRPr="00704893" w:rsidRDefault="004D3B13" w:rsidP="00704893">
      <w:pPr>
        <w:tabs>
          <w:tab w:val="left" w:pos="709"/>
        </w:tabs>
        <w:ind w:firstLine="567"/>
        <w:rPr>
          <w:rFonts w:cs="Times New Roman"/>
          <w:sz w:val="24"/>
          <w:szCs w:val="24"/>
        </w:rPr>
      </w:pPr>
      <w:r w:rsidRPr="00704893">
        <w:rPr>
          <w:rFonts w:cs="Times New Roman"/>
          <w:sz w:val="24"/>
          <w:szCs w:val="24"/>
        </w:rPr>
        <w:lastRenderedPageBreak/>
        <w:t>3) dopo il comma 5 è inserito il seguente: “5-</w:t>
      </w:r>
      <w:r w:rsidRPr="00704893">
        <w:rPr>
          <w:rFonts w:cs="Times New Roman"/>
          <w:i/>
          <w:sz w:val="24"/>
          <w:szCs w:val="24"/>
        </w:rPr>
        <w:t>bis</w:t>
      </w:r>
      <w:r w:rsidRPr="00704893">
        <w:rPr>
          <w:rFonts w:cs="Times New Roman"/>
          <w:sz w:val="24"/>
          <w:szCs w:val="24"/>
        </w:rPr>
        <w:t>. La documentazione di cui al comma 5 è immediatamente pubblicata e resa accessibile nel sito web dell’autorità competente e dell’autorità procedente. La proposta di piano o programma e il rapporto ambientale sono altresì messi a disposizione dei soggetti competenti in materia ambientale e del pubblico interessato affinché questi abbiano l’opportunità di esprimersi.”;</w:t>
      </w:r>
    </w:p>
    <w:p w:rsidR="004D3B13" w:rsidRPr="00704893" w:rsidRDefault="004D3B13" w:rsidP="00704893">
      <w:pPr>
        <w:tabs>
          <w:tab w:val="left" w:pos="426"/>
          <w:tab w:val="left" w:pos="567"/>
        </w:tabs>
        <w:ind w:left="284"/>
        <w:rPr>
          <w:rFonts w:cs="Times New Roman"/>
          <w:sz w:val="24"/>
          <w:szCs w:val="24"/>
        </w:rPr>
      </w:pPr>
      <w:r w:rsidRPr="00704893">
        <w:rPr>
          <w:rFonts w:cs="Times New Roman"/>
          <w:sz w:val="24"/>
          <w:szCs w:val="24"/>
        </w:rPr>
        <w:t>c)</w:t>
      </w:r>
      <w:r w:rsidR="00BA476F" w:rsidRPr="00704893">
        <w:rPr>
          <w:rFonts w:cs="Times New Roman"/>
          <w:sz w:val="24"/>
          <w:szCs w:val="24"/>
        </w:rPr>
        <w:tab/>
      </w:r>
      <w:r w:rsidRPr="00704893">
        <w:rPr>
          <w:rFonts w:cs="Times New Roman"/>
          <w:sz w:val="24"/>
          <w:szCs w:val="24"/>
        </w:rPr>
        <w:t>l’articolo 14 è sostituito dal seguente:</w:t>
      </w:r>
    </w:p>
    <w:p w:rsidR="004D3B13" w:rsidRPr="00704893" w:rsidRDefault="004D3B13" w:rsidP="00704893">
      <w:pPr>
        <w:tabs>
          <w:tab w:val="left" w:pos="426"/>
        </w:tabs>
        <w:jc w:val="center"/>
        <w:rPr>
          <w:rFonts w:cs="Times New Roman"/>
          <w:sz w:val="24"/>
          <w:szCs w:val="24"/>
        </w:rPr>
      </w:pPr>
      <w:r w:rsidRPr="00704893">
        <w:rPr>
          <w:rFonts w:cs="Times New Roman"/>
          <w:sz w:val="24"/>
          <w:szCs w:val="24"/>
        </w:rPr>
        <w:t>“Art. 14</w:t>
      </w:r>
    </w:p>
    <w:p w:rsidR="004D3B13" w:rsidRPr="00704893" w:rsidRDefault="004D3B13" w:rsidP="00704893">
      <w:pPr>
        <w:tabs>
          <w:tab w:val="left" w:pos="426"/>
        </w:tabs>
        <w:jc w:val="center"/>
        <w:rPr>
          <w:rFonts w:cs="Times New Roman"/>
          <w:sz w:val="24"/>
          <w:szCs w:val="24"/>
        </w:rPr>
      </w:pPr>
      <w:r w:rsidRPr="00704893">
        <w:rPr>
          <w:rFonts w:cs="Times New Roman"/>
          <w:sz w:val="24"/>
          <w:szCs w:val="24"/>
        </w:rPr>
        <w:t>(Consultazione)</w:t>
      </w:r>
    </w:p>
    <w:p w:rsidR="004D3B13" w:rsidRPr="00704893" w:rsidRDefault="004D3B13" w:rsidP="00704893">
      <w:pPr>
        <w:tabs>
          <w:tab w:val="left" w:pos="284"/>
        </w:tabs>
        <w:rPr>
          <w:rFonts w:cs="Times New Roman"/>
          <w:sz w:val="24"/>
          <w:szCs w:val="24"/>
        </w:rPr>
      </w:pPr>
      <w:r w:rsidRPr="00704893">
        <w:rPr>
          <w:rFonts w:cs="Times New Roman"/>
          <w:sz w:val="24"/>
          <w:szCs w:val="24"/>
        </w:rPr>
        <w:t>1.</w:t>
      </w:r>
      <w:r w:rsidR="00BA476F" w:rsidRPr="00704893">
        <w:rPr>
          <w:rFonts w:cs="Times New Roman"/>
          <w:sz w:val="24"/>
          <w:szCs w:val="24"/>
        </w:rPr>
        <w:tab/>
      </w:r>
      <w:r w:rsidRPr="00704893">
        <w:rPr>
          <w:rFonts w:cs="Times New Roman"/>
          <w:sz w:val="24"/>
          <w:szCs w:val="24"/>
        </w:rPr>
        <w:t>L'avviso al pubblico di cui all’articolo 13, comma 5, lettera e), contiene almeno:</w:t>
      </w:r>
    </w:p>
    <w:p w:rsidR="004D3B13" w:rsidRPr="00704893" w:rsidRDefault="004D3B13" w:rsidP="00704893">
      <w:pPr>
        <w:tabs>
          <w:tab w:val="left" w:pos="284"/>
          <w:tab w:val="left" w:pos="567"/>
        </w:tabs>
        <w:ind w:firstLine="284"/>
        <w:rPr>
          <w:rFonts w:cs="Times New Roman"/>
          <w:sz w:val="24"/>
          <w:szCs w:val="24"/>
        </w:rPr>
      </w:pPr>
      <w:r w:rsidRPr="00704893">
        <w:rPr>
          <w:rFonts w:cs="Times New Roman"/>
          <w:sz w:val="24"/>
          <w:szCs w:val="24"/>
        </w:rPr>
        <w:t>a)</w:t>
      </w:r>
      <w:r w:rsidRPr="00704893">
        <w:rPr>
          <w:rFonts w:cs="Times New Roman"/>
          <w:sz w:val="24"/>
          <w:szCs w:val="24"/>
        </w:rPr>
        <w:tab/>
        <w:t>la denominazione del piano o del programma proposto, il proponente, l'autorit</w:t>
      </w:r>
      <w:r w:rsidR="00F0454A" w:rsidRPr="00704893">
        <w:rPr>
          <w:rFonts w:cs="Times New Roman"/>
          <w:sz w:val="24"/>
          <w:szCs w:val="24"/>
        </w:rPr>
        <w:t>à</w:t>
      </w:r>
      <w:r w:rsidRPr="00704893">
        <w:rPr>
          <w:rFonts w:cs="Times New Roman"/>
          <w:sz w:val="24"/>
          <w:szCs w:val="24"/>
        </w:rPr>
        <w:t xml:space="preserve"> procedente; </w:t>
      </w:r>
    </w:p>
    <w:p w:rsidR="004D3B13" w:rsidRPr="00704893" w:rsidRDefault="004D3B13" w:rsidP="00704893">
      <w:pPr>
        <w:tabs>
          <w:tab w:val="left" w:pos="284"/>
          <w:tab w:val="left" w:pos="567"/>
        </w:tabs>
        <w:ind w:firstLine="284"/>
        <w:rPr>
          <w:rFonts w:cs="Times New Roman"/>
          <w:sz w:val="24"/>
          <w:szCs w:val="24"/>
        </w:rPr>
      </w:pPr>
      <w:r w:rsidRPr="00704893">
        <w:rPr>
          <w:rFonts w:cs="Times New Roman"/>
          <w:sz w:val="24"/>
          <w:szCs w:val="24"/>
        </w:rPr>
        <w:t>b)</w:t>
      </w:r>
      <w:r w:rsidRPr="00704893">
        <w:rPr>
          <w:rFonts w:cs="Times New Roman"/>
          <w:sz w:val="24"/>
          <w:szCs w:val="24"/>
        </w:rPr>
        <w:tab/>
        <w:t xml:space="preserve">la data dell’avvenuta presentazione dell’istanza di VAS e l’eventuale applicazione delle disposizioni di cui all’articolo 32; </w:t>
      </w:r>
    </w:p>
    <w:p w:rsidR="004D3B13" w:rsidRPr="00704893" w:rsidRDefault="004D3B13" w:rsidP="00704893">
      <w:pPr>
        <w:tabs>
          <w:tab w:val="left" w:pos="284"/>
          <w:tab w:val="left" w:pos="567"/>
        </w:tabs>
        <w:ind w:firstLine="284"/>
        <w:rPr>
          <w:rFonts w:cs="Times New Roman"/>
          <w:sz w:val="24"/>
          <w:szCs w:val="24"/>
        </w:rPr>
      </w:pPr>
      <w:r w:rsidRPr="00704893">
        <w:rPr>
          <w:rFonts w:cs="Times New Roman"/>
          <w:sz w:val="24"/>
          <w:szCs w:val="24"/>
        </w:rPr>
        <w:t>c)</w:t>
      </w:r>
      <w:r w:rsidRPr="00704893">
        <w:rPr>
          <w:rFonts w:cs="Times New Roman"/>
          <w:sz w:val="24"/>
          <w:szCs w:val="24"/>
        </w:rPr>
        <w:tab/>
        <w:t xml:space="preserve">una breve descrizione del piano e </w:t>
      </w:r>
      <w:r w:rsidR="00BA476F" w:rsidRPr="00704893">
        <w:rPr>
          <w:rFonts w:cs="Times New Roman"/>
          <w:sz w:val="24"/>
          <w:szCs w:val="24"/>
        </w:rPr>
        <w:t xml:space="preserve">del </w:t>
      </w:r>
      <w:r w:rsidRPr="00704893">
        <w:rPr>
          <w:rFonts w:cs="Times New Roman"/>
          <w:sz w:val="24"/>
          <w:szCs w:val="24"/>
        </w:rPr>
        <w:t>programma e dei suoi possibili effetti ambientali;</w:t>
      </w:r>
    </w:p>
    <w:p w:rsidR="004D3B13" w:rsidRPr="00704893" w:rsidRDefault="004D3B13" w:rsidP="00704893">
      <w:pPr>
        <w:tabs>
          <w:tab w:val="left" w:pos="284"/>
          <w:tab w:val="left" w:pos="567"/>
        </w:tabs>
        <w:ind w:firstLine="284"/>
        <w:rPr>
          <w:rFonts w:cs="Times New Roman"/>
          <w:sz w:val="24"/>
          <w:szCs w:val="24"/>
        </w:rPr>
      </w:pPr>
      <w:r w:rsidRPr="00704893">
        <w:rPr>
          <w:rFonts w:cs="Times New Roman"/>
          <w:sz w:val="24"/>
          <w:szCs w:val="24"/>
        </w:rPr>
        <w:t>d)</w:t>
      </w:r>
      <w:r w:rsidRPr="00704893">
        <w:rPr>
          <w:rFonts w:cs="Times New Roman"/>
          <w:sz w:val="24"/>
          <w:szCs w:val="24"/>
        </w:rPr>
        <w:tab/>
        <w:t>l’indirizzo web e le modalità per la consultazione della documentazione e degli atti predisposti dal proponente o dall’</w:t>
      </w:r>
      <w:r w:rsidR="00F0454A" w:rsidRPr="00704893">
        <w:rPr>
          <w:rFonts w:cs="Times New Roman"/>
          <w:sz w:val="24"/>
          <w:szCs w:val="24"/>
        </w:rPr>
        <w:t>a</w:t>
      </w:r>
      <w:r w:rsidRPr="00704893">
        <w:rPr>
          <w:rFonts w:cs="Times New Roman"/>
          <w:sz w:val="24"/>
          <w:szCs w:val="24"/>
        </w:rPr>
        <w:t xml:space="preserve">utorità </w:t>
      </w:r>
      <w:r w:rsidR="00F0454A" w:rsidRPr="00704893">
        <w:rPr>
          <w:rFonts w:cs="Times New Roman"/>
          <w:sz w:val="24"/>
          <w:szCs w:val="24"/>
        </w:rPr>
        <w:t>p</w:t>
      </w:r>
      <w:r w:rsidRPr="00704893">
        <w:rPr>
          <w:rFonts w:cs="Times New Roman"/>
          <w:sz w:val="24"/>
          <w:szCs w:val="24"/>
        </w:rPr>
        <w:t>rocedente nella loro interezza;</w:t>
      </w:r>
    </w:p>
    <w:p w:rsidR="004D3B13" w:rsidRPr="00704893" w:rsidRDefault="004D3B13" w:rsidP="00704893">
      <w:pPr>
        <w:tabs>
          <w:tab w:val="left" w:pos="284"/>
          <w:tab w:val="left" w:pos="567"/>
        </w:tabs>
        <w:ind w:firstLine="284"/>
        <w:rPr>
          <w:rFonts w:cs="Times New Roman"/>
          <w:sz w:val="24"/>
          <w:szCs w:val="24"/>
        </w:rPr>
      </w:pPr>
      <w:r w:rsidRPr="00704893">
        <w:rPr>
          <w:rFonts w:cs="Times New Roman"/>
          <w:sz w:val="24"/>
          <w:szCs w:val="24"/>
        </w:rPr>
        <w:t>e)</w:t>
      </w:r>
      <w:r w:rsidRPr="00704893">
        <w:rPr>
          <w:rFonts w:cs="Times New Roman"/>
          <w:sz w:val="24"/>
          <w:szCs w:val="24"/>
        </w:rPr>
        <w:tab/>
        <w:t>i termini e le specifiche modalità per la partecipazione del pubblico;</w:t>
      </w:r>
    </w:p>
    <w:p w:rsidR="004D3B13" w:rsidRPr="00704893" w:rsidRDefault="004D3B13" w:rsidP="00704893">
      <w:pPr>
        <w:tabs>
          <w:tab w:val="left" w:pos="284"/>
          <w:tab w:val="left" w:pos="567"/>
        </w:tabs>
        <w:ind w:firstLine="284"/>
        <w:rPr>
          <w:rFonts w:cs="Times New Roman"/>
          <w:sz w:val="24"/>
          <w:szCs w:val="24"/>
        </w:rPr>
      </w:pPr>
      <w:r w:rsidRPr="00704893">
        <w:rPr>
          <w:rFonts w:cs="Times New Roman"/>
          <w:sz w:val="24"/>
          <w:szCs w:val="24"/>
        </w:rPr>
        <w:t>f)</w:t>
      </w:r>
      <w:r w:rsidRPr="00704893">
        <w:rPr>
          <w:rFonts w:cs="Times New Roman"/>
          <w:sz w:val="24"/>
          <w:szCs w:val="24"/>
        </w:rPr>
        <w:tab/>
        <w:t>l’eventuale necessità della valutazione di incidenza a norma dell’articolo 10, comma 3.</w:t>
      </w:r>
    </w:p>
    <w:p w:rsidR="004D3B13" w:rsidRPr="00704893" w:rsidRDefault="004D3B13" w:rsidP="00704893">
      <w:pPr>
        <w:tabs>
          <w:tab w:val="left" w:pos="284"/>
        </w:tabs>
        <w:rPr>
          <w:rFonts w:cs="Times New Roman"/>
          <w:sz w:val="24"/>
          <w:szCs w:val="24"/>
        </w:rPr>
      </w:pPr>
      <w:r w:rsidRPr="00704893">
        <w:rPr>
          <w:rFonts w:cs="Times New Roman"/>
          <w:sz w:val="24"/>
          <w:szCs w:val="24"/>
        </w:rPr>
        <w:t>2.</w:t>
      </w:r>
      <w:r w:rsidR="00BA476F" w:rsidRPr="00704893">
        <w:rPr>
          <w:rFonts w:cs="Times New Roman"/>
          <w:sz w:val="24"/>
          <w:szCs w:val="24"/>
        </w:rPr>
        <w:tab/>
      </w:r>
      <w:r w:rsidRPr="00704893">
        <w:rPr>
          <w:rFonts w:cs="Times New Roman"/>
          <w:sz w:val="24"/>
          <w:szCs w:val="24"/>
        </w:rPr>
        <w:t>Entro il termine di sessanta giorni dalla pubblicazione dell'avviso di cui al comma 1, chiunque può prendere visione della proposta di piano o programma e del relativo rapporto ambientale e presentare proprie osservazioni in forma scritta, in formato elettronico, anche fornendo nuovi o ulteriori elementi conoscitivi e valutativi.</w:t>
      </w:r>
    </w:p>
    <w:p w:rsidR="004D3B13" w:rsidRPr="00704893" w:rsidRDefault="004D3B13" w:rsidP="00704893">
      <w:pPr>
        <w:tabs>
          <w:tab w:val="left" w:pos="284"/>
        </w:tabs>
        <w:rPr>
          <w:rFonts w:cs="Times New Roman"/>
          <w:sz w:val="24"/>
          <w:szCs w:val="24"/>
        </w:rPr>
      </w:pPr>
      <w:r w:rsidRPr="00704893">
        <w:rPr>
          <w:rFonts w:cs="Times New Roman"/>
          <w:sz w:val="24"/>
          <w:szCs w:val="24"/>
        </w:rPr>
        <w:t>3.</w:t>
      </w:r>
      <w:r w:rsidR="00BA476F" w:rsidRPr="00704893">
        <w:rPr>
          <w:rFonts w:cs="Times New Roman"/>
          <w:sz w:val="24"/>
          <w:szCs w:val="24"/>
        </w:rPr>
        <w:tab/>
      </w:r>
      <w:r w:rsidRPr="00704893">
        <w:rPr>
          <w:rFonts w:cs="Times New Roman"/>
          <w:sz w:val="24"/>
          <w:szCs w:val="24"/>
        </w:rPr>
        <w:t>In attuazione dei principi di economicità e di semplificazione, le procedure di deposito, pubblicità e partecipazione, eventualmente previste dalle vigenti disposizioni anche regionali per specifici piani e programmi, si coordinano con quelle di cui al presente articolo, in modo da evitare duplicazioni ed assicurare il rispetto dei termini previsti dal comma 3 del presente articolo e dal comma 1 dell'articolo 15. Tali forme di pubblicità tengono luogo delle comunicazioni di cui all'articolo 7 ed ai commi 3 e 4 dell'articolo 8 della legge 7 agosto 1990, n. 241.”;</w:t>
      </w:r>
    </w:p>
    <w:p w:rsidR="004D3B13" w:rsidRPr="00704893" w:rsidRDefault="00A30854" w:rsidP="00704893">
      <w:pPr>
        <w:pStyle w:val="Paragrafoelenco"/>
        <w:tabs>
          <w:tab w:val="left" w:pos="426"/>
          <w:tab w:val="left" w:pos="567"/>
        </w:tabs>
        <w:spacing w:after="0" w:line="240" w:lineRule="auto"/>
        <w:ind w:left="284"/>
        <w:contextualSpacing w:val="0"/>
        <w:rPr>
          <w:rFonts w:ascii="Times New Roman" w:hAnsi="Times New Roman"/>
          <w:sz w:val="24"/>
          <w:szCs w:val="24"/>
          <w:lang w:val="it-IT"/>
        </w:rPr>
      </w:pPr>
      <w:r w:rsidRPr="00704893">
        <w:rPr>
          <w:rFonts w:ascii="Times New Roman" w:hAnsi="Times New Roman"/>
          <w:sz w:val="24"/>
          <w:szCs w:val="24"/>
          <w:lang w:val="it-IT"/>
        </w:rPr>
        <w:t>d)</w:t>
      </w:r>
      <w:r w:rsidRPr="00704893">
        <w:rPr>
          <w:rFonts w:ascii="Times New Roman" w:hAnsi="Times New Roman"/>
          <w:sz w:val="24"/>
          <w:szCs w:val="24"/>
          <w:lang w:val="it-IT"/>
        </w:rPr>
        <w:tab/>
        <w:t xml:space="preserve"> </w:t>
      </w:r>
      <w:r w:rsidR="004D3B13" w:rsidRPr="00704893">
        <w:rPr>
          <w:rFonts w:ascii="Times New Roman" w:hAnsi="Times New Roman"/>
          <w:sz w:val="24"/>
          <w:szCs w:val="24"/>
          <w:lang w:val="it-IT"/>
        </w:rPr>
        <w:t>all’articolo 18:</w:t>
      </w:r>
    </w:p>
    <w:p w:rsidR="004D3B13" w:rsidRPr="00704893" w:rsidRDefault="004D3B13" w:rsidP="00704893">
      <w:pPr>
        <w:pStyle w:val="Paragrafoelenco"/>
        <w:numPr>
          <w:ilvl w:val="0"/>
          <w:numId w:val="9"/>
        </w:numPr>
        <w:tabs>
          <w:tab w:val="left" w:pos="426"/>
        </w:tabs>
        <w:spacing w:after="0" w:line="240" w:lineRule="auto"/>
        <w:ind w:left="426" w:firstLine="0"/>
        <w:rPr>
          <w:rFonts w:ascii="Times New Roman" w:hAnsi="Times New Roman"/>
          <w:sz w:val="24"/>
          <w:szCs w:val="24"/>
          <w:lang w:val="it-IT"/>
        </w:rPr>
      </w:pPr>
      <w:r w:rsidRPr="00704893">
        <w:rPr>
          <w:rFonts w:ascii="Times New Roman" w:hAnsi="Times New Roman"/>
          <w:sz w:val="24"/>
          <w:szCs w:val="24"/>
          <w:lang w:val="it-IT"/>
        </w:rPr>
        <w:t>dopo il comma 2 sono inseriti i seguenti:</w:t>
      </w:r>
    </w:p>
    <w:p w:rsidR="004D3B13" w:rsidRPr="00704893" w:rsidRDefault="004D3B13" w:rsidP="00704893">
      <w:pPr>
        <w:tabs>
          <w:tab w:val="left" w:pos="426"/>
        </w:tabs>
        <w:rPr>
          <w:rFonts w:cs="Times New Roman"/>
          <w:sz w:val="24"/>
          <w:szCs w:val="24"/>
        </w:rPr>
      </w:pPr>
      <w:r w:rsidRPr="00704893">
        <w:rPr>
          <w:rFonts w:cs="Times New Roman"/>
          <w:sz w:val="24"/>
          <w:szCs w:val="24"/>
        </w:rPr>
        <w:t>“2-</w:t>
      </w:r>
      <w:r w:rsidRPr="00704893">
        <w:rPr>
          <w:rFonts w:cs="Times New Roman"/>
          <w:i/>
          <w:sz w:val="24"/>
          <w:szCs w:val="24"/>
        </w:rPr>
        <w:t>bis.</w:t>
      </w:r>
      <w:r w:rsidRPr="00704893">
        <w:rPr>
          <w:rFonts w:cs="Times New Roman"/>
          <w:sz w:val="24"/>
          <w:szCs w:val="24"/>
        </w:rPr>
        <w:t xml:space="preserve"> L’autorità procedente trasmette all’</w:t>
      </w:r>
      <w:r w:rsidR="004B5F9B" w:rsidRPr="00704893">
        <w:rPr>
          <w:rFonts w:cs="Times New Roman"/>
          <w:sz w:val="24"/>
          <w:szCs w:val="24"/>
        </w:rPr>
        <w:t>a</w:t>
      </w:r>
      <w:r w:rsidRPr="00704893">
        <w:rPr>
          <w:rFonts w:cs="Times New Roman"/>
          <w:sz w:val="24"/>
          <w:szCs w:val="24"/>
        </w:rPr>
        <w:t xml:space="preserve">utorità competente i risultati del monitoraggio ambientale e le eventuali misure correttive adottate secondo le indicazioni di cui </w:t>
      </w:r>
      <w:r w:rsidR="001D076F" w:rsidRPr="00704893">
        <w:rPr>
          <w:rFonts w:cs="Times New Roman"/>
          <w:sz w:val="24"/>
          <w:szCs w:val="24"/>
        </w:rPr>
        <w:t>alla lettera i) de</w:t>
      </w:r>
      <w:r w:rsidRPr="00704893">
        <w:rPr>
          <w:rFonts w:cs="Times New Roman"/>
          <w:sz w:val="24"/>
          <w:szCs w:val="24"/>
        </w:rPr>
        <w:t xml:space="preserve">ll’Allegato VI alla parte seconda </w:t>
      </w:r>
    </w:p>
    <w:p w:rsidR="004D3B13" w:rsidRPr="00704893" w:rsidRDefault="004D3B13" w:rsidP="00704893">
      <w:pPr>
        <w:tabs>
          <w:tab w:val="left" w:pos="426"/>
        </w:tabs>
        <w:rPr>
          <w:rFonts w:cs="Times New Roman"/>
          <w:sz w:val="24"/>
          <w:szCs w:val="24"/>
        </w:rPr>
      </w:pPr>
      <w:r w:rsidRPr="00704893">
        <w:rPr>
          <w:rFonts w:cs="Times New Roman"/>
          <w:sz w:val="24"/>
          <w:szCs w:val="24"/>
        </w:rPr>
        <w:t>2-</w:t>
      </w:r>
      <w:r w:rsidRPr="00704893">
        <w:rPr>
          <w:rFonts w:cs="Times New Roman"/>
          <w:i/>
          <w:sz w:val="24"/>
          <w:szCs w:val="24"/>
        </w:rPr>
        <w:t>ter.</w:t>
      </w:r>
      <w:r w:rsidRPr="00704893">
        <w:rPr>
          <w:rFonts w:cs="Times New Roman"/>
          <w:sz w:val="24"/>
          <w:szCs w:val="24"/>
        </w:rPr>
        <w:t xml:space="preserve"> L’autorità competente si esprime entro </w:t>
      </w:r>
      <w:r w:rsidR="00BA476F" w:rsidRPr="00704893">
        <w:rPr>
          <w:rFonts w:cs="Times New Roman"/>
          <w:sz w:val="24"/>
          <w:szCs w:val="24"/>
        </w:rPr>
        <w:t xml:space="preserve">trenta </w:t>
      </w:r>
      <w:r w:rsidRPr="00704893">
        <w:rPr>
          <w:rFonts w:cs="Times New Roman"/>
          <w:sz w:val="24"/>
          <w:szCs w:val="24"/>
        </w:rPr>
        <w:t>giorni sui risultati del monitoraggio ambientale e sulle eventuali misure correttive adottate da parte dell’</w:t>
      </w:r>
      <w:r w:rsidR="004B5F9B" w:rsidRPr="00704893">
        <w:rPr>
          <w:rFonts w:cs="Times New Roman"/>
          <w:sz w:val="24"/>
          <w:szCs w:val="24"/>
        </w:rPr>
        <w:t>a</w:t>
      </w:r>
      <w:r w:rsidRPr="00704893">
        <w:rPr>
          <w:rFonts w:cs="Times New Roman"/>
          <w:sz w:val="24"/>
          <w:szCs w:val="24"/>
        </w:rPr>
        <w:t>utorità procedente.”;</w:t>
      </w:r>
    </w:p>
    <w:p w:rsidR="004D3B13" w:rsidRPr="00704893" w:rsidRDefault="004D3B13" w:rsidP="00704893">
      <w:pPr>
        <w:pStyle w:val="Paragrafoelenco"/>
        <w:numPr>
          <w:ilvl w:val="0"/>
          <w:numId w:val="9"/>
        </w:numPr>
        <w:tabs>
          <w:tab w:val="left" w:pos="426"/>
        </w:tabs>
        <w:spacing w:after="0" w:line="240" w:lineRule="auto"/>
        <w:ind w:left="426" w:firstLine="0"/>
        <w:rPr>
          <w:rFonts w:ascii="Times New Roman" w:hAnsi="Times New Roman"/>
          <w:sz w:val="24"/>
          <w:szCs w:val="24"/>
          <w:lang w:val="it-IT"/>
        </w:rPr>
      </w:pPr>
      <w:r w:rsidRPr="00704893">
        <w:rPr>
          <w:rFonts w:ascii="Times New Roman" w:hAnsi="Times New Roman"/>
          <w:sz w:val="24"/>
          <w:szCs w:val="24"/>
          <w:lang w:val="it-IT"/>
        </w:rPr>
        <w:t>al comma 3, le parole “e delle Agenzie interessate” sono soppresse;</w:t>
      </w:r>
    </w:p>
    <w:p w:rsidR="004D3B13" w:rsidRPr="00704893" w:rsidRDefault="004D3B13" w:rsidP="00704893">
      <w:pPr>
        <w:pStyle w:val="Paragrafoelenco"/>
        <w:numPr>
          <w:ilvl w:val="0"/>
          <w:numId w:val="9"/>
        </w:numPr>
        <w:spacing w:after="0" w:line="240" w:lineRule="auto"/>
        <w:ind w:left="0" w:firstLine="426"/>
        <w:rPr>
          <w:rFonts w:ascii="Times New Roman" w:hAnsi="Times New Roman"/>
          <w:sz w:val="24"/>
          <w:szCs w:val="24"/>
          <w:lang w:val="it-IT"/>
        </w:rPr>
      </w:pPr>
      <w:r w:rsidRPr="00704893">
        <w:rPr>
          <w:rFonts w:ascii="Times New Roman" w:hAnsi="Times New Roman"/>
          <w:sz w:val="24"/>
          <w:szCs w:val="24"/>
          <w:lang w:val="it-IT"/>
        </w:rPr>
        <w:t>dopo il comma 3 è inserito il seguente: “</w:t>
      </w:r>
      <w:r w:rsidRPr="00704893">
        <w:rPr>
          <w:rFonts w:ascii="Times New Roman" w:hAnsi="Times New Roman"/>
          <w:iCs/>
          <w:sz w:val="24"/>
          <w:szCs w:val="24"/>
          <w:lang w:val="it-IT"/>
        </w:rPr>
        <w:t>3-</w:t>
      </w:r>
      <w:r w:rsidRPr="00704893">
        <w:rPr>
          <w:rFonts w:ascii="Times New Roman" w:hAnsi="Times New Roman"/>
          <w:i/>
          <w:iCs/>
          <w:sz w:val="24"/>
          <w:szCs w:val="24"/>
          <w:lang w:val="it-IT"/>
        </w:rPr>
        <w:t>bis</w:t>
      </w:r>
      <w:r w:rsidRPr="00704893">
        <w:rPr>
          <w:rFonts w:ascii="Times New Roman" w:hAnsi="Times New Roman"/>
          <w:iCs/>
          <w:sz w:val="24"/>
          <w:szCs w:val="24"/>
          <w:lang w:val="it-IT"/>
        </w:rPr>
        <w:t>. L’autorità competente verifica lo stato di attuazione del piano o programma, gli effetti prodotti e il contributo del medesimo al raggiungimento degli obiettivi di sostenibilità ambientale definiti dalle strategie di sviluppo sostenibile nazionale e regionali di cui all’art</w:t>
      </w:r>
      <w:r w:rsidR="00BA476F" w:rsidRPr="00704893">
        <w:rPr>
          <w:rFonts w:ascii="Times New Roman" w:hAnsi="Times New Roman"/>
          <w:iCs/>
          <w:sz w:val="24"/>
          <w:szCs w:val="24"/>
          <w:lang w:val="it-IT"/>
        </w:rPr>
        <w:t>icolo</w:t>
      </w:r>
      <w:r w:rsidRPr="00704893">
        <w:rPr>
          <w:rFonts w:ascii="Times New Roman" w:hAnsi="Times New Roman"/>
          <w:iCs/>
          <w:sz w:val="24"/>
          <w:szCs w:val="24"/>
          <w:lang w:val="it-IT"/>
        </w:rPr>
        <w:t xml:space="preserve"> 34</w:t>
      </w:r>
      <w:r w:rsidRPr="00704893">
        <w:rPr>
          <w:rFonts w:ascii="Times New Roman" w:hAnsi="Times New Roman"/>
          <w:sz w:val="24"/>
          <w:szCs w:val="24"/>
          <w:lang w:val="it-IT"/>
        </w:rPr>
        <w:t>.”.</w:t>
      </w:r>
    </w:p>
    <w:p w:rsidR="004D3B13" w:rsidRPr="00704893" w:rsidRDefault="004D3B13" w:rsidP="00704893">
      <w:pPr>
        <w:tabs>
          <w:tab w:val="left" w:pos="426"/>
        </w:tabs>
        <w:rPr>
          <w:rFonts w:cs="Times New Roman"/>
          <w:sz w:val="24"/>
          <w:szCs w:val="24"/>
        </w:rPr>
      </w:pPr>
    </w:p>
    <w:p w:rsidR="004D3B13" w:rsidRPr="00704893" w:rsidRDefault="004D3B13" w:rsidP="00704893">
      <w:pPr>
        <w:pStyle w:val="Titolo2"/>
        <w:spacing w:after="0"/>
        <w:rPr>
          <w:i w:val="0"/>
          <w:sz w:val="24"/>
          <w:szCs w:val="24"/>
        </w:rPr>
      </w:pPr>
      <w:bookmarkStart w:id="58" w:name="_Toc73017583"/>
      <w:r w:rsidRPr="00704893">
        <w:rPr>
          <w:i w:val="0"/>
          <w:sz w:val="24"/>
          <w:szCs w:val="24"/>
        </w:rPr>
        <w:t>C</w:t>
      </w:r>
      <w:r w:rsidR="00A65984" w:rsidRPr="00704893">
        <w:rPr>
          <w:i w:val="0"/>
          <w:sz w:val="24"/>
          <w:szCs w:val="24"/>
        </w:rPr>
        <w:t>apo</w:t>
      </w:r>
      <w:r w:rsidRPr="00704893">
        <w:rPr>
          <w:i w:val="0"/>
          <w:sz w:val="24"/>
          <w:szCs w:val="24"/>
        </w:rPr>
        <w:t xml:space="preserve"> </w:t>
      </w:r>
      <w:r w:rsidR="00550860" w:rsidRPr="00704893">
        <w:rPr>
          <w:i w:val="0"/>
          <w:sz w:val="24"/>
          <w:szCs w:val="24"/>
        </w:rPr>
        <w:t>V</w:t>
      </w:r>
      <w:r w:rsidR="00A65984" w:rsidRPr="00704893">
        <w:rPr>
          <w:i w:val="0"/>
          <w:sz w:val="24"/>
          <w:szCs w:val="24"/>
        </w:rPr>
        <w:t xml:space="preserve"> -</w:t>
      </w:r>
      <w:r w:rsidRPr="00704893">
        <w:rPr>
          <w:i w:val="0"/>
          <w:sz w:val="24"/>
          <w:szCs w:val="24"/>
        </w:rPr>
        <w:t>Disposizioni in materia paesaggistica</w:t>
      </w:r>
      <w:bookmarkEnd w:id="58"/>
    </w:p>
    <w:p w:rsidR="004D3B13" w:rsidRPr="00704893" w:rsidRDefault="004D3B13" w:rsidP="00704893">
      <w:pPr>
        <w:tabs>
          <w:tab w:val="left" w:pos="426"/>
        </w:tabs>
        <w:rPr>
          <w:rFonts w:cs="Times New Roman"/>
          <w:sz w:val="24"/>
          <w:szCs w:val="24"/>
        </w:rPr>
      </w:pPr>
    </w:p>
    <w:p w:rsidR="004D3B13" w:rsidRPr="00704893" w:rsidRDefault="004D3B13" w:rsidP="00704893">
      <w:pPr>
        <w:pStyle w:val="Titolo4"/>
        <w:spacing w:before="0"/>
        <w:jc w:val="center"/>
        <w:rPr>
          <w:rFonts w:ascii="Times New Roman" w:hAnsi="Times New Roman" w:cs="Times New Roman"/>
          <w:i w:val="0"/>
          <w:sz w:val="24"/>
          <w:szCs w:val="24"/>
        </w:rPr>
      </w:pPr>
      <w:bookmarkStart w:id="59" w:name="_Hlk71879249"/>
      <w:bookmarkStart w:id="60" w:name="_Toc73017584"/>
      <w:r w:rsidRPr="00704893">
        <w:rPr>
          <w:rFonts w:ascii="Times New Roman" w:hAnsi="Times New Roman" w:cs="Times New Roman"/>
          <w:i w:val="0"/>
          <w:color w:val="auto"/>
          <w:sz w:val="24"/>
          <w:szCs w:val="24"/>
        </w:rPr>
        <w:t xml:space="preserve">ART. </w:t>
      </w:r>
      <w:bookmarkEnd w:id="59"/>
      <w:r w:rsidR="006E786A" w:rsidRPr="00704893">
        <w:rPr>
          <w:rFonts w:ascii="Times New Roman" w:hAnsi="Times New Roman" w:cs="Times New Roman"/>
          <w:i w:val="0"/>
          <w:color w:val="auto"/>
          <w:sz w:val="24"/>
          <w:szCs w:val="24"/>
        </w:rPr>
        <w:t>30</w:t>
      </w:r>
      <w:r w:rsidRPr="00704893">
        <w:rPr>
          <w:rFonts w:ascii="Times New Roman" w:hAnsi="Times New Roman" w:cs="Times New Roman"/>
          <w:color w:val="auto"/>
          <w:sz w:val="24"/>
          <w:szCs w:val="24"/>
        </w:rPr>
        <w:br/>
      </w:r>
      <w:bookmarkStart w:id="61" w:name="_Toc71198612"/>
      <w:r w:rsidRPr="00704893">
        <w:rPr>
          <w:rFonts w:ascii="Times New Roman" w:hAnsi="Times New Roman" w:cs="Times New Roman"/>
          <w:color w:val="auto"/>
          <w:sz w:val="24"/>
          <w:szCs w:val="24"/>
        </w:rPr>
        <w:t>(Soprintendenza speciale per il PNRR e ulteriori misure urgenti per l’attuazione del PNRR)</w:t>
      </w:r>
      <w:bookmarkEnd w:id="61"/>
      <w:bookmarkEnd w:id="60"/>
      <w:r w:rsidRPr="00704893">
        <w:rPr>
          <w:rFonts w:ascii="Times New Roman" w:hAnsi="Times New Roman" w:cs="Times New Roman"/>
          <w:i w:val="0"/>
          <w:sz w:val="24"/>
          <w:szCs w:val="24"/>
        </w:rPr>
        <w:t xml:space="preserve"> </w:t>
      </w:r>
    </w:p>
    <w:p w:rsidR="004D3B13" w:rsidRPr="00704893" w:rsidRDefault="004D3B13" w:rsidP="00704893">
      <w:pPr>
        <w:tabs>
          <w:tab w:val="left" w:pos="426"/>
        </w:tabs>
        <w:jc w:val="center"/>
        <w:rPr>
          <w:rFonts w:cs="Times New Roman"/>
          <w:bCs/>
          <w:i/>
          <w:sz w:val="24"/>
          <w:szCs w:val="24"/>
        </w:rPr>
      </w:pPr>
    </w:p>
    <w:p w:rsidR="004D3B13" w:rsidRPr="00704893" w:rsidRDefault="004D3B13" w:rsidP="00704893">
      <w:pPr>
        <w:tabs>
          <w:tab w:val="left" w:pos="142"/>
          <w:tab w:val="left" w:pos="284"/>
        </w:tabs>
        <w:rPr>
          <w:rFonts w:cs="Times New Roman"/>
          <w:bCs/>
          <w:sz w:val="24"/>
          <w:szCs w:val="24"/>
        </w:rPr>
      </w:pPr>
      <w:r w:rsidRPr="00704893">
        <w:rPr>
          <w:rFonts w:cs="Times New Roman"/>
          <w:bCs/>
          <w:sz w:val="24"/>
          <w:szCs w:val="24"/>
        </w:rPr>
        <w:t>1.</w:t>
      </w:r>
      <w:r w:rsidR="00BA476F" w:rsidRPr="00704893">
        <w:rPr>
          <w:rFonts w:cs="Times New Roman"/>
          <w:bCs/>
          <w:sz w:val="24"/>
          <w:szCs w:val="24"/>
        </w:rPr>
        <w:tab/>
      </w:r>
      <w:r w:rsidRPr="00704893">
        <w:rPr>
          <w:rFonts w:cs="Times New Roman"/>
          <w:bCs/>
          <w:sz w:val="24"/>
          <w:szCs w:val="24"/>
        </w:rPr>
        <w:t>Al fine di assicurare la più efficace e tempestiva attuazione degli interventi del PNRR, presso il Ministero della cultura è istituita la Soprintendenza speciale per il PNRR, ufficio di livello dirigenziale generale straordinario operativo fino al 31 dicembre 2026.</w:t>
      </w:r>
    </w:p>
    <w:p w:rsidR="004D3B13" w:rsidRPr="00704893" w:rsidRDefault="004D3B13" w:rsidP="00704893">
      <w:pPr>
        <w:tabs>
          <w:tab w:val="left" w:pos="142"/>
          <w:tab w:val="left" w:pos="284"/>
        </w:tabs>
        <w:rPr>
          <w:rFonts w:cs="Times New Roman"/>
          <w:bCs/>
          <w:sz w:val="24"/>
          <w:szCs w:val="24"/>
        </w:rPr>
      </w:pPr>
      <w:r w:rsidRPr="00704893">
        <w:rPr>
          <w:rFonts w:cs="Times New Roman"/>
          <w:bCs/>
          <w:sz w:val="24"/>
          <w:szCs w:val="24"/>
        </w:rPr>
        <w:t>2.</w:t>
      </w:r>
      <w:r w:rsidR="00BA476F" w:rsidRPr="00704893">
        <w:rPr>
          <w:rFonts w:cs="Times New Roman"/>
          <w:bCs/>
          <w:sz w:val="24"/>
          <w:szCs w:val="24"/>
        </w:rPr>
        <w:tab/>
      </w:r>
      <w:r w:rsidRPr="00704893">
        <w:rPr>
          <w:rFonts w:cs="Times New Roman"/>
          <w:bCs/>
          <w:sz w:val="24"/>
          <w:szCs w:val="24"/>
        </w:rPr>
        <w:t xml:space="preserve">La Soprintendenza speciale svolge le funzioni di tutela dei beni culturali e paesaggistici </w:t>
      </w:r>
      <w:r w:rsidRPr="00704893">
        <w:rPr>
          <w:rFonts w:cs="Times New Roman"/>
          <w:sz w:val="24"/>
          <w:szCs w:val="24"/>
        </w:rPr>
        <w:t>nei casi in cui tali beni siano interessati dagli interventi previsti dal PNRR</w:t>
      </w:r>
      <w:r w:rsidRPr="00704893">
        <w:rPr>
          <w:rFonts w:cs="Times New Roman"/>
          <w:b/>
          <w:sz w:val="24"/>
          <w:szCs w:val="24"/>
        </w:rPr>
        <w:t xml:space="preserve"> </w:t>
      </w:r>
      <w:r w:rsidRPr="00704893">
        <w:rPr>
          <w:rFonts w:cs="Times New Roman"/>
          <w:sz w:val="24"/>
          <w:szCs w:val="24"/>
        </w:rPr>
        <w:t>sottoposti a VIA in sede statale oppure</w:t>
      </w:r>
      <w:r w:rsidRPr="00704893">
        <w:rPr>
          <w:rFonts w:cs="Times New Roman"/>
          <w:b/>
          <w:sz w:val="24"/>
          <w:szCs w:val="24"/>
        </w:rPr>
        <w:t xml:space="preserve"> </w:t>
      </w:r>
      <w:r w:rsidRPr="00704893">
        <w:rPr>
          <w:rFonts w:cs="Times New Roman"/>
          <w:bCs/>
          <w:sz w:val="24"/>
          <w:szCs w:val="24"/>
        </w:rPr>
        <w:t xml:space="preserve">rientrino nella competenza territoriale di almeno due uffici periferici del Ministero. La Soprintendenza </w:t>
      </w:r>
      <w:r w:rsidRPr="00704893">
        <w:rPr>
          <w:rFonts w:cs="Times New Roman"/>
          <w:bCs/>
          <w:sz w:val="24"/>
          <w:szCs w:val="24"/>
        </w:rPr>
        <w:lastRenderedPageBreak/>
        <w:t xml:space="preserve">speciale opera anche avvalendosi, per l’attività istruttoria, delle Soprintendenze </w:t>
      </w:r>
      <w:r w:rsidR="00467832" w:rsidRPr="00704893">
        <w:rPr>
          <w:rFonts w:cs="Times New Roman"/>
          <w:bCs/>
          <w:sz w:val="24"/>
          <w:szCs w:val="24"/>
        </w:rPr>
        <w:t>a</w:t>
      </w:r>
      <w:r w:rsidRPr="00704893">
        <w:rPr>
          <w:rFonts w:cs="Times New Roman"/>
          <w:bCs/>
          <w:sz w:val="24"/>
          <w:szCs w:val="24"/>
        </w:rPr>
        <w:t xml:space="preserve">rcheologia, belle arti e paesaggio. In caso di necessità e per assicurare la tempestiva attuazione del PNRR, la Soprintendenza speciale può esercitare, con riguardo a ulteriori interventi strategici del PNRR, i poteri di avocazione e sostituzione nei confronti delle Soprintendenze </w:t>
      </w:r>
      <w:r w:rsidR="001C0ED9" w:rsidRPr="00704893">
        <w:rPr>
          <w:rFonts w:cs="Times New Roman"/>
          <w:bCs/>
          <w:sz w:val="24"/>
          <w:szCs w:val="24"/>
        </w:rPr>
        <w:t>a</w:t>
      </w:r>
      <w:r w:rsidRPr="00704893">
        <w:rPr>
          <w:rFonts w:cs="Times New Roman"/>
          <w:bCs/>
          <w:sz w:val="24"/>
          <w:szCs w:val="24"/>
        </w:rPr>
        <w:t>rcheologia, belle arti e paesaggio.</w:t>
      </w:r>
    </w:p>
    <w:p w:rsidR="004D3B13" w:rsidRPr="00704893" w:rsidRDefault="004D3B13" w:rsidP="00704893">
      <w:pPr>
        <w:tabs>
          <w:tab w:val="left" w:pos="284"/>
        </w:tabs>
        <w:rPr>
          <w:rFonts w:cs="Times New Roman"/>
          <w:bCs/>
          <w:sz w:val="24"/>
          <w:szCs w:val="24"/>
        </w:rPr>
      </w:pPr>
      <w:r w:rsidRPr="00704893">
        <w:rPr>
          <w:rFonts w:cs="Times New Roman"/>
          <w:bCs/>
          <w:sz w:val="24"/>
          <w:szCs w:val="24"/>
        </w:rPr>
        <w:t>3.</w:t>
      </w:r>
      <w:r w:rsidR="00BA476F" w:rsidRPr="00704893">
        <w:rPr>
          <w:rFonts w:cs="Times New Roman"/>
          <w:bCs/>
          <w:sz w:val="24"/>
          <w:szCs w:val="24"/>
        </w:rPr>
        <w:tab/>
      </w:r>
      <w:r w:rsidRPr="00704893">
        <w:rPr>
          <w:rFonts w:cs="Times New Roman"/>
          <w:bCs/>
          <w:sz w:val="24"/>
          <w:szCs w:val="24"/>
        </w:rPr>
        <w:t xml:space="preserve">Le funzioni di </w:t>
      </w:r>
      <w:r w:rsidR="002E0401" w:rsidRPr="00704893">
        <w:rPr>
          <w:rFonts w:cs="Times New Roman"/>
          <w:bCs/>
          <w:sz w:val="24"/>
          <w:szCs w:val="24"/>
        </w:rPr>
        <w:t>d</w:t>
      </w:r>
      <w:r w:rsidRPr="00704893">
        <w:rPr>
          <w:rFonts w:cs="Times New Roman"/>
          <w:bCs/>
          <w:sz w:val="24"/>
          <w:szCs w:val="24"/>
        </w:rPr>
        <w:t xml:space="preserve">irettore della Soprintendenza speciale sono svolte dal </w:t>
      </w:r>
      <w:r w:rsidR="002E0401" w:rsidRPr="00704893">
        <w:rPr>
          <w:rFonts w:cs="Times New Roman"/>
          <w:bCs/>
          <w:sz w:val="24"/>
          <w:szCs w:val="24"/>
        </w:rPr>
        <w:t>d</w:t>
      </w:r>
      <w:r w:rsidRPr="00704893">
        <w:rPr>
          <w:rFonts w:cs="Times New Roman"/>
          <w:bCs/>
          <w:sz w:val="24"/>
          <w:szCs w:val="24"/>
        </w:rPr>
        <w:t xml:space="preserve">irettore della Direzione generale </w:t>
      </w:r>
      <w:r w:rsidR="002E0401" w:rsidRPr="00704893">
        <w:rPr>
          <w:rFonts w:cs="Times New Roman"/>
          <w:bCs/>
          <w:sz w:val="24"/>
          <w:szCs w:val="24"/>
        </w:rPr>
        <w:t>a</w:t>
      </w:r>
      <w:r w:rsidRPr="00704893">
        <w:rPr>
          <w:rFonts w:cs="Times New Roman"/>
          <w:bCs/>
          <w:sz w:val="24"/>
          <w:szCs w:val="24"/>
        </w:rPr>
        <w:t xml:space="preserve">rcheologia, belle arti e paesaggio del Ministero, al quale spetta la retribuzione prevista dalla contrattazione collettiva nazionale per gli incarichi dirigenziali </w:t>
      </w:r>
      <w:r w:rsidRPr="00704893">
        <w:rPr>
          <w:rFonts w:cs="Times New Roman"/>
          <w:bCs/>
          <w:i/>
          <w:sz w:val="24"/>
          <w:szCs w:val="24"/>
        </w:rPr>
        <w:t>ad interim.</w:t>
      </w:r>
    </w:p>
    <w:p w:rsidR="004D3B13" w:rsidRPr="00704893" w:rsidRDefault="004D3B13" w:rsidP="00704893">
      <w:pPr>
        <w:tabs>
          <w:tab w:val="left" w:pos="284"/>
        </w:tabs>
        <w:rPr>
          <w:rFonts w:cs="Times New Roman"/>
          <w:bCs/>
          <w:sz w:val="24"/>
          <w:szCs w:val="24"/>
        </w:rPr>
      </w:pPr>
      <w:r w:rsidRPr="00704893">
        <w:rPr>
          <w:rFonts w:cs="Times New Roman"/>
          <w:bCs/>
          <w:sz w:val="24"/>
          <w:szCs w:val="24"/>
        </w:rPr>
        <w:t>4.</w:t>
      </w:r>
      <w:r w:rsidR="00BA476F" w:rsidRPr="00704893">
        <w:rPr>
          <w:rFonts w:cs="Times New Roman"/>
          <w:bCs/>
          <w:sz w:val="24"/>
          <w:szCs w:val="24"/>
        </w:rPr>
        <w:tab/>
      </w:r>
      <w:r w:rsidRPr="00704893">
        <w:rPr>
          <w:rFonts w:cs="Times New Roman"/>
          <w:bCs/>
          <w:sz w:val="24"/>
          <w:szCs w:val="24"/>
        </w:rPr>
        <w:t>Presso la Soprintendenza speciale è costituita una segreteria tecnica composta, oltre che da personale di ruolo del Ministero, da un contingente di esperti di comprovata qualificazione professionale ai sensi dell'articolo 7, comma 6, del decreto legislativo 30 marzo 2001, n. 165, per la durata massima di trentasei mesi, per un importo massimo di 50.000 euro lordi annui per singolo incarico, entro il limite di spesa di 750.000 euro per ciascuno degli anni 2021, 2022</w:t>
      </w:r>
      <w:r w:rsidR="002E0401" w:rsidRPr="00704893">
        <w:rPr>
          <w:rFonts w:cs="Times New Roman"/>
          <w:bCs/>
          <w:sz w:val="24"/>
          <w:szCs w:val="24"/>
        </w:rPr>
        <w:t xml:space="preserve"> e </w:t>
      </w:r>
      <w:r w:rsidRPr="00704893">
        <w:rPr>
          <w:rFonts w:cs="Times New Roman"/>
          <w:bCs/>
          <w:sz w:val="24"/>
          <w:szCs w:val="24"/>
        </w:rPr>
        <w:t>2023.</w:t>
      </w:r>
    </w:p>
    <w:p w:rsidR="004D3B13" w:rsidRPr="00704893" w:rsidRDefault="00F61DAF" w:rsidP="00704893">
      <w:pPr>
        <w:tabs>
          <w:tab w:val="left" w:pos="284"/>
        </w:tabs>
        <w:rPr>
          <w:rFonts w:cs="Times New Roman"/>
          <w:sz w:val="24"/>
          <w:szCs w:val="24"/>
        </w:rPr>
      </w:pPr>
      <w:r w:rsidRPr="00704893">
        <w:rPr>
          <w:rFonts w:cs="Times New Roman"/>
          <w:sz w:val="24"/>
          <w:szCs w:val="24"/>
        </w:rPr>
        <w:t>5</w:t>
      </w:r>
      <w:r w:rsidR="004D3B13" w:rsidRPr="00704893">
        <w:rPr>
          <w:rFonts w:cs="Times New Roman"/>
          <w:sz w:val="24"/>
          <w:szCs w:val="24"/>
        </w:rPr>
        <w:t>.</w:t>
      </w:r>
      <w:r w:rsidR="00BA476F" w:rsidRPr="00704893">
        <w:rPr>
          <w:rFonts w:cs="Times New Roman"/>
          <w:sz w:val="24"/>
          <w:szCs w:val="24"/>
        </w:rPr>
        <w:tab/>
      </w:r>
      <w:r w:rsidR="004D3B13" w:rsidRPr="00704893">
        <w:rPr>
          <w:rFonts w:cs="Times New Roman"/>
          <w:sz w:val="24"/>
          <w:szCs w:val="24"/>
        </w:rPr>
        <w:t>Agli oneri derivanti dal presente articolo, pari a 875.000 euro per ciascuno degli anni 2021, 2022 e 2023 e pari a 125.000 per ciascuno degli anni 2024, 20</w:t>
      </w:r>
      <w:r w:rsidR="00F936BF" w:rsidRPr="00704893">
        <w:rPr>
          <w:rFonts w:cs="Times New Roman"/>
          <w:sz w:val="24"/>
          <w:szCs w:val="24"/>
        </w:rPr>
        <w:t>25 e 2026, si provvede mediante</w:t>
      </w:r>
      <w:r w:rsidR="002E0401" w:rsidRPr="00704893">
        <w:rPr>
          <w:rFonts w:cs="Times New Roman"/>
          <w:sz w:val="24"/>
          <w:szCs w:val="24"/>
        </w:rPr>
        <w:t>………………</w:t>
      </w:r>
      <w:r w:rsidR="00F936BF" w:rsidRPr="00704893">
        <w:rPr>
          <w:rFonts w:cs="Times New Roman"/>
          <w:sz w:val="24"/>
          <w:szCs w:val="24"/>
        </w:rPr>
        <w:t>.</w:t>
      </w:r>
    </w:p>
    <w:p w:rsidR="00852805" w:rsidRPr="00704893" w:rsidRDefault="00852805" w:rsidP="00704893">
      <w:pPr>
        <w:tabs>
          <w:tab w:val="left" w:pos="284"/>
        </w:tabs>
        <w:rPr>
          <w:rFonts w:cs="Times New Roman"/>
          <w:b/>
          <w:bCs/>
          <w:i/>
          <w:color w:val="auto"/>
          <w:sz w:val="24"/>
          <w:szCs w:val="24"/>
        </w:rPr>
      </w:pPr>
    </w:p>
    <w:p w:rsidR="004D3B13" w:rsidRPr="00704893" w:rsidRDefault="004D3B13" w:rsidP="00704893">
      <w:pPr>
        <w:jc w:val="center"/>
        <w:rPr>
          <w:rFonts w:cs="Times New Roman"/>
          <w:b/>
          <w:sz w:val="24"/>
          <w:szCs w:val="24"/>
        </w:rPr>
      </w:pPr>
    </w:p>
    <w:p w:rsidR="007F2463" w:rsidRPr="00704893" w:rsidRDefault="006B303A" w:rsidP="00704893">
      <w:pPr>
        <w:pStyle w:val="Titolo2"/>
        <w:spacing w:after="0"/>
        <w:rPr>
          <w:i w:val="0"/>
          <w:sz w:val="24"/>
          <w:szCs w:val="24"/>
        </w:rPr>
      </w:pPr>
      <w:bookmarkStart w:id="62" w:name="_Toc73017585"/>
      <w:r w:rsidRPr="00704893">
        <w:rPr>
          <w:i w:val="0"/>
          <w:sz w:val="24"/>
          <w:szCs w:val="24"/>
        </w:rPr>
        <w:t>Capo</w:t>
      </w:r>
      <w:r w:rsidR="00FC5BC6" w:rsidRPr="00704893">
        <w:rPr>
          <w:i w:val="0"/>
          <w:sz w:val="24"/>
          <w:szCs w:val="24"/>
        </w:rPr>
        <w:t xml:space="preserve"> </w:t>
      </w:r>
      <w:r w:rsidRPr="00704893">
        <w:rPr>
          <w:i w:val="0"/>
          <w:sz w:val="24"/>
          <w:szCs w:val="24"/>
        </w:rPr>
        <w:t>V</w:t>
      </w:r>
      <w:r w:rsidR="00FC5BC6" w:rsidRPr="00704893">
        <w:rPr>
          <w:i w:val="0"/>
          <w:sz w:val="24"/>
          <w:szCs w:val="24"/>
        </w:rPr>
        <w:t>I</w:t>
      </w:r>
      <w:r w:rsidR="00A65984" w:rsidRPr="00704893">
        <w:rPr>
          <w:i w:val="0"/>
          <w:sz w:val="24"/>
          <w:szCs w:val="24"/>
        </w:rPr>
        <w:t xml:space="preserve"> - </w:t>
      </w:r>
      <w:r w:rsidR="004D3B13" w:rsidRPr="00704893">
        <w:rPr>
          <w:i w:val="0"/>
          <w:sz w:val="24"/>
          <w:szCs w:val="24"/>
        </w:rPr>
        <w:t>Accelerazione delle procedure per le fonti rinnovabili</w:t>
      </w:r>
      <w:bookmarkEnd w:id="62"/>
    </w:p>
    <w:p w:rsidR="00FC5BC6" w:rsidRPr="00704893" w:rsidRDefault="00FC5BC6" w:rsidP="00704893">
      <w:pPr>
        <w:rPr>
          <w:rFonts w:cs="Times New Roman"/>
          <w:sz w:val="24"/>
          <w:szCs w:val="24"/>
          <w:lang w:eastAsia="it-IT"/>
        </w:rPr>
      </w:pPr>
    </w:p>
    <w:p w:rsidR="004D3B13" w:rsidRPr="00704893" w:rsidRDefault="006E786A" w:rsidP="00704893">
      <w:pPr>
        <w:pStyle w:val="Titolo4"/>
        <w:spacing w:before="0"/>
        <w:jc w:val="center"/>
        <w:rPr>
          <w:rFonts w:ascii="Times New Roman" w:hAnsi="Times New Roman" w:cs="Times New Roman"/>
          <w:i w:val="0"/>
          <w:color w:val="auto"/>
          <w:sz w:val="24"/>
          <w:szCs w:val="24"/>
        </w:rPr>
      </w:pPr>
      <w:bookmarkStart w:id="63" w:name="_Hlk73014219"/>
      <w:bookmarkStart w:id="64" w:name="_Toc73017586"/>
      <w:r w:rsidRPr="00704893">
        <w:rPr>
          <w:rFonts w:ascii="Times New Roman" w:hAnsi="Times New Roman" w:cs="Times New Roman"/>
          <w:i w:val="0"/>
          <w:color w:val="auto"/>
          <w:sz w:val="24"/>
          <w:szCs w:val="24"/>
        </w:rPr>
        <w:t>ART. 31</w:t>
      </w:r>
      <w:r w:rsidR="004D3B13" w:rsidRPr="00704893">
        <w:rPr>
          <w:rFonts w:ascii="Times New Roman" w:hAnsi="Times New Roman" w:cs="Times New Roman"/>
          <w:color w:val="auto"/>
          <w:sz w:val="24"/>
          <w:szCs w:val="24"/>
        </w:rPr>
        <w:br/>
      </w:r>
      <w:bookmarkEnd w:id="63"/>
      <w:r w:rsidR="004D3B13" w:rsidRPr="00704893">
        <w:rPr>
          <w:rFonts w:ascii="Times New Roman" w:hAnsi="Times New Roman" w:cs="Times New Roman"/>
          <w:color w:val="auto"/>
          <w:sz w:val="24"/>
          <w:szCs w:val="24"/>
        </w:rPr>
        <w:t>(</w:t>
      </w:r>
      <w:r w:rsidR="00537272" w:rsidRPr="00704893">
        <w:rPr>
          <w:rFonts w:ascii="Times New Roman" w:hAnsi="Times New Roman" w:cs="Times New Roman"/>
          <w:color w:val="auto"/>
          <w:sz w:val="24"/>
          <w:szCs w:val="24"/>
        </w:rPr>
        <w:t>I</w:t>
      </w:r>
      <w:r w:rsidR="004D3B13" w:rsidRPr="00704893">
        <w:rPr>
          <w:rFonts w:ascii="Times New Roman" w:hAnsi="Times New Roman" w:cs="Times New Roman"/>
          <w:color w:val="auto"/>
          <w:sz w:val="24"/>
          <w:szCs w:val="24"/>
        </w:rPr>
        <w:t>nterventi localizzati in aree contermini)</w:t>
      </w:r>
      <w:bookmarkEnd w:id="64"/>
    </w:p>
    <w:p w:rsidR="004D3B13" w:rsidRPr="00704893" w:rsidRDefault="004D3B13" w:rsidP="00704893">
      <w:pPr>
        <w:rPr>
          <w:rFonts w:cs="Times New Roman"/>
          <w:strike/>
          <w:sz w:val="24"/>
          <w:szCs w:val="24"/>
        </w:rPr>
      </w:pPr>
    </w:p>
    <w:p w:rsidR="004D3B13" w:rsidRPr="00704893" w:rsidRDefault="004D3B13" w:rsidP="00704893">
      <w:pPr>
        <w:pStyle w:val="Testonormale"/>
        <w:tabs>
          <w:tab w:val="left" w:pos="284"/>
        </w:tabs>
        <w:rPr>
          <w:rFonts w:ascii="Times New Roman" w:hAnsi="Times New Roman" w:cs="Times New Roman"/>
          <w:sz w:val="24"/>
          <w:szCs w:val="24"/>
        </w:rPr>
      </w:pPr>
      <w:r w:rsidRPr="00704893">
        <w:rPr>
          <w:rFonts w:ascii="Times New Roman" w:eastAsia="Calibri" w:hAnsi="Times New Roman" w:cs="Times New Roman"/>
          <w:sz w:val="24"/>
          <w:szCs w:val="24"/>
        </w:rPr>
        <w:t>1.</w:t>
      </w:r>
      <w:r w:rsidR="000A6DC4" w:rsidRPr="00704893">
        <w:rPr>
          <w:rFonts w:ascii="Times New Roman" w:eastAsia="Calibri" w:hAnsi="Times New Roman" w:cs="Times New Roman"/>
          <w:sz w:val="24"/>
          <w:szCs w:val="24"/>
        </w:rPr>
        <w:tab/>
      </w:r>
      <w:r w:rsidRPr="00704893">
        <w:rPr>
          <w:rFonts w:ascii="Times New Roman" w:hAnsi="Times New Roman" w:cs="Times New Roman"/>
          <w:sz w:val="24"/>
          <w:szCs w:val="24"/>
        </w:rPr>
        <w:t xml:space="preserve">Al fine del raggiungimento degli obiettivi nazionali di efficienza energetica contenuti nel Piano </w:t>
      </w:r>
      <w:r w:rsidR="00BA4CE5" w:rsidRPr="00704893">
        <w:rPr>
          <w:rFonts w:ascii="Times New Roman" w:hAnsi="Times New Roman" w:cs="Times New Roman"/>
          <w:sz w:val="24"/>
          <w:szCs w:val="24"/>
        </w:rPr>
        <w:t>n</w:t>
      </w:r>
      <w:r w:rsidRPr="00704893">
        <w:rPr>
          <w:rFonts w:ascii="Times New Roman" w:hAnsi="Times New Roman" w:cs="Times New Roman"/>
          <w:sz w:val="24"/>
          <w:szCs w:val="24"/>
        </w:rPr>
        <w:t xml:space="preserve">azionale </w:t>
      </w:r>
      <w:r w:rsidR="00BA4CE5" w:rsidRPr="00704893">
        <w:rPr>
          <w:rFonts w:ascii="Times New Roman" w:hAnsi="Times New Roman" w:cs="Times New Roman"/>
          <w:sz w:val="24"/>
          <w:szCs w:val="24"/>
        </w:rPr>
        <w:t>i</w:t>
      </w:r>
      <w:r w:rsidRPr="00704893">
        <w:rPr>
          <w:rFonts w:ascii="Times New Roman" w:hAnsi="Times New Roman" w:cs="Times New Roman"/>
          <w:sz w:val="24"/>
          <w:szCs w:val="24"/>
        </w:rPr>
        <w:t>ntegrato per l’</w:t>
      </w:r>
      <w:r w:rsidR="00BA4CE5" w:rsidRPr="00704893">
        <w:rPr>
          <w:rFonts w:ascii="Times New Roman" w:hAnsi="Times New Roman" w:cs="Times New Roman"/>
          <w:sz w:val="24"/>
          <w:szCs w:val="24"/>
        </w:rPr>
        <w:t>e</w:t>
      </w:r>
      <w:r w:rsidRPr="00704893">
        <w:rPr>
          <w:rFonts w:ascii="Times New Roman" w:hAnsi="Times New Roman" w:cs="Times New Roman"/>
          <w:sz w:val="24"/>
          <w:szCs w:val="24"/>
        </w:rPr>
        <w:t xml:space="preserve">nergia e il </w:t>
      </w:r>
      <w:r w:rsidR="00BA4CE5" w:rsidRPr="00704893">
        <w:rPr>
          <w:rFonts w:ascii="Times New Roman" w:hAnsi="Times New Roman" w:cs="Times New Roman"/>
          <w:sz w:val="24"/>
          <w:szCs w:val="24"/>
        </w:rPr>
        <w:t>c</w:t>
      </w:r>
      <w:r w:rsidRPr="00704893">
        <w:rPr>
          <w:rFonts w:ascii="Times New Roman" w:hAnsi="Times New Roman" w:cs="Times New Roman"/>
          <w:sz w:val="24"/>
          <w:szCs w:val="24"/>
        </w:rPr>
        <w:t xml:space="preserve">lima e nel Piano </w:t>
      </w:r>
      <w:r w:rsidR="00BA4CE5" w:rsidRPr="00704893">
        <w:rPr>
          <w:rFonts w:ascii="Times New Roman" w:hAnsi="Times New Roman" w:cs="Times New Roman"/>
          <w:sz w:val="24"/>
          <w:szCs w:val="24"/>
        </w:rPr>
        <w:t>n</w:t>
      </w:r>
      <w:r w:rsidRPr="00704893">
        <w:rPr>
          <w:rFonts w:ascii="Times New Roman" w:hAnsi="Times New Roman" w:cs="Times New Roman"/>
          <w:sz w:val="24"/>
          <w:szCs w:val="24"/>
        </w:rPr>
        <w:t xml:space="preserve">azionale di </w:t>
      </w:r>
      <w:r w:rsidR="00BA4CE5" w:rsidRPr="00704893">
        <w:rPr>
          <w:rFonts w:ascii="Times New Roman" w:hAnsi="Times New Roman" w:cs="Times New Roman"/>
          <w:sz w:val="24"/>
          <w:szCs w:val="24"/>
        </w:rPr>
        <w:t>r</w:t>
      </w:r>
      <w:r w:rsidRPr="00704893">
        <w:rPr>
          <w:rFonts w:ascii="Times New Roman" w:hAnsi="Times New Roman" w:cs="Times New Roman"/>
          <w:sz w:val="24"/>
          <w:szCs w:val="24"/>
        </w:rPr>
        <w:t xml:space="preserve">ipresa e </w:t>
      </w:r>
      <w:r w:rsidR="00BA4CE5" w:rsidRPr="00704893">
        <w:rPr>
          <w:rFonts w:ascii="Times New Roman" w:hAnsi="Times New Roman" w:cs="Times New Roman"/>
          <w:sz w:val="24"/>
          <w:szCs w:val="24"/>
        </w:rPr>
        <w:t>r</w:t>
      </w:r>
      <w:r w:rsidRPr="00704893">
        <w:rPr>
          <w:rFonts w:ascii="Times New Roman" w:hAnsi="Times New Roman" w:cs="Times New Roman"/>
          <w:sz w:val="24"/>
          <w:szCs w:val="24"/>
        </w:rPr>
        <w:t xml:space="preserve">esilienza, con particolare riguardo all’incremento del ricorso alle fonti di produzione di energia elettrica da fonti rinnovabili, all'articolo 12 del decreto legislativo 29 dicembre 2003, n. 387, dopo il comma 3 è </w:t>
      </w:r>
      <w:r w:rsidR="00BA4CE5" w:rsidRPr="00704893">
        <w:rPr>
          <w:rFonts w:ascii="Times New Roman" w:hAnsi="Times New Roman" w:cs="Times New Roman"/>
          <w:sz w:val="24"/>
          <w:szCs w:val="24"/>
        </w:rPr>
        <w:t>inserito</w:t>
      </w:r>
      <w:r w:rsidRPr="00704893">
        <w:rPr>
          <w:rFonts w:ascii="Times New Roman" w:hAnsi="Times New Roman" w:cs="Times New Roman"/>
          <w:sz w:val="24"/>
          <w:szCs w:val="24"/>
        </w:rPr>
        <w:t xml:space="preserve"> il seguente:</w:t>
      </w:r>
    </w:p>
    <w:p w:rsidR="004D3B13" w:rsidRPr="00704893" w:rsidRDefault="000A6DC4" w:rsidP="00704893">
      <w:pPr>
        <w:pStyle w:val="Testonormale"/>
        <w:tabs>
          <w:tab w:val="left" w:pos="426"/>
        </w:tabs>
        <w:rPr>
          <w:rFonts w:ascii="Times New Roman" w:hAnsi="Times New Roman" w:cs="Times New Roman"/>
          <w:sz w:val="24"/>
          <w:szCs w:val="24"/>
        </w:rPr>
      </w:pPr>
      <w:r w:rsidRPr="00704893">
        <w:rPr>
          <w:rFonts w:ascii="Times New Roman" w:hAnsi="Times New Roman" w:cs="Times New Roman"/>
          <w:sz w:val="24"/>
          <w:szCs w:val="24"/>
        </w:rPr>
        <w:t>“</w:t>
      </w:r>
      <w:r w:rsidR="004D3B13" w:rsidRPr="00704893">
        <w:rPr>
          <w:rFonts w:ascii="Times New Roman" w:hAnsi="Times New Roman" w:cs="Times New Roman"/>
          <w:sz w:val="24"/>
          <w:szCs w:val="24"/>
        </w:rPr>
        <w:t>3-</w:t>
      </w:r>
      <w:r w:rsidR="004D3B13" w:rsidRPr="00704893">
        <w:rPr>
          <w:rFonts w:ascii="Times New Roman" w:hAnsi="Times New Roman" w:cs="Times New Roman"/>
          <w:i/>
          <w:sz w:val="24"/>
          <w:szCs w:val="24"/>
        </w:rPr>
        <w:t>bis</w:t>
      </w:r>
      <w:r w:rsidR="004D3B13" w:rsidRPr="00704893">
        <w:rPr>
          <w:rFonts w:ascii="Times New Roman" w:hAnsi="Times New Roman" w:cs="Times New Roman"/>
          <w:sz w:val="24"/>
          <w:szCs w:val="24"/>
        </w:rPr>
        <w:t xml:space="preserve">. Il Ministero della cultura partecipa al procedimento unico ai sensi del presente articolo </w:t>
      </w:r>
      <w:r w:rsidR="00F936BF" w:rsidRPr="00704893">
        <w:rPr>
          <w:rFonts w:ascii="Times New Roman" w:hAnsi="Times New Roman" w:cs="Times New Roman"/>
          <w:sz w:val="24"/>
          <w:szCs w:val="24"/>
        </w:rPr>
        <w:t>in relazione ai progetti aventi ad oggetto impianti</w:t>
      </w:r>
      <w:r w:rsidR="004D3B13" w:rsidRPr="00704893">
        <w:rPr>
          <w:rFonts w:ascii="Times New Roman" w:hAnsi="Times New Roman" w:cs="Times New Roman"/>
          <w:sz w:val="24"/>
          <w:szCs w:val="24"/>
        </w:rPr>
        <w:t xml:space="preserve"> alimentati da fonti rinnovabili localizzati in aree sottoposte a tutela</w:t>
      </w:r>
      <w:r w:rsidR="00F936BF" w:rsidRPr="00704893">
        <w:rPr>
          <w:rFonts w:ascii="Times New Roman" w:hAnsi="Times New Roman" w:cs="Times New Roman"/>
          <w:sz w:val="24"/>
          <w:szCs w:val="24"/>
        </w:rPr>
        <w:t>, anche in itinere</w:t>
      </w:r>
      <w:r w:rsidR="00852805" w:rsidRPr="00704893">
        <w:rPr>
          <w:rFonts w:ascii="Times New Roman" w:hAnsi="Times New Roman" w:cs="Times New Roman"/>
          <w:sz w:val="24"/>
          <w:szCs w:val="24"/>
        </w:rPr>
        <w:t xml:space="preserve">, ai sensi </w:t>
      </w:r>
      <w:r w:rsidR="004D3B13" w:rsidRPr="00704893">
        <w:rPr>
          <w:rFonts w:ascii="Times New Roman" w:hAnsi="Times New Roman" w:cs="Times New Roman"/>
          <w:sz w:val="24"/>
          <w:szCs w:val="24"/>
        </w:rPr>
        <w:t>del decreto legislativo 22 gennaio 2004, n. 42</w:t>
      </w:r>
      <w:r w:rsidR="00F936BF" w:rsidRPr="00704893">
        <w:rPr>
          <w:rFonts w:ascii="Times New Roman" w:hAnsi="Times New Roman" w:cs="Times New Roman"/>
          <w:sz w:val="24"/>
          <w:szCs w:val="24"/>
        </w:rPr>
        <w:t>, nonché nelle aree contermini ai beni sottoposti a tutela ai sensi del medesimo decreto legislativo.”</w:t>
      </w:r>
      <w:r w:rsidR="0080403E" w:rsidRPr="00704893">
        <w:rPr>
          <w:rFonts w:ascii="Times New Roman" w:hAnsi="Times New Roman" w:cs="Times New Roman"/>
          <w:sz w:val="24"/>
          <w:szCs w:val="24"/>
        </w:rPr>
        <w:t>.</w:t>
      </w:r>
    </w:p>
    <w:p w:rsidR="004D3B13" w:rsidRPr="00704893" w:rsidRDefault="004D3B13" w:rsidP="00704893">
      <w:pPr>
        <w:tabs>
          <w:tab w:val="left" w:pos="284"/>
        </w:tabs>
        <w:rPr>
          <w:rFonts w:cs="Times New Roman"/>
          <w:strike/>
          <w:sz w:val="24"/>
          <w:szCs w:val="24"/>
        </w:rPr>
      </w:pPr>
      <w:r w:rsidRPr="00704893">
        <w:rPr>
          <w:rFonts w:cs="Times New Roman"/>
          <w:sz w:val="24"/>
          <w:szCs w:val="24"/>
        </w:rPr>
        <w:t>2.</w:t>
      </w:r>
      <w:r w:rsidR="000A6DC4" w:rsidRPr="00704893">
        <w:rPr>
          <w:rFonts w:cs="Times New Roman"/>
          <w:sz w:val="24"/>
          <w:szCs w:val="24"/>
        </w:rPr>
        <w:tab/>
      </w:r>
      <w:r w:rsidRPr="00704893">
        <w:rPr>
          <w:rFonts w:cs="Times New Roman"/>
          <w:sz w:val="24"/>
          <w:szCs w:val="24"/>
        </w:rPr>
        <w:t>Nei procedimenti di autorizzazione di impianti di produzione di energia elettrica alimentati da fonti rinnovabili, localizzati in aree contermini a quelle sottoposte a tutela paesaggistica, rispetto alle quali non risulti l’avvio di procedimenti di tutela, né l’adozione di misure di cui all’articolo 150 del decreto legislativo 22 gennaio 2004, n. 42, il Ministero della cultura si esprime nell’ambito della conferenza di servizi con parere obbligatorio non vincolante</w:t>
      </w:r>
      <w:r w:rsidR="00AC26AE" w:rsidRPr="00704893">
        <w:rPr>
          <w:rFonts w:cs="Times New Roman"/>
          <w:sz w:val="24"/>
          <w:szCs w:val="24"/>
        </w:rPr>
        <w:t>.</w:t>
      </w:r>
      <w:r w:rsidRPr="00704893">
        <w:rPr>
          <w:rFonts w:cs="Times New Roman"/>
          <w:sz w:val="24"/>
          <w:szCs w:val="24"/>
        </w:rPr>
        <w:t xml:space="preserve"> Decorso inutilmente il termine per l’espressione del parere da parte del Ministero della cultura, l’amministrazione competente provvede comunque </w:t>
      </w:r>
      <w:r w:rsidR="008468E6" w:rsidRPr="00704893">
        <w:rPr>
          <w:rFonts w:cs="Times New Roman"/>
          <w:sz w:val="24"/>
          <w:szCs w:val="24"/>
        </w:rPr>
        <w:t xml:space="preserve">sulla domanda di autorizzazione. </w:t>
      </w:r>
      <w:r w:rsidR="008468E6" w:rsidRPr="00704893">
        <w:rPr>
          <w:rFonts w:cs="Times New Roman"/>
          <w:b/>
          <w:sz w:val="24"/>
          <w:szCs w:val="24"/>
        </w:rPr>
        <w:t xml:space="preserve">In ogni caso </w:t>
      </w:r>
      <w:r w:rsidRPr="00704893">
        <w:rPr>
          <w:rFonts w:cs="Times New Roman"/>
          <w:b/>
          <w:sz w:val="24"/>
          <w:szCs w:val="24"/>
        </w:rPr>
        <w:t>il</w:t>
      </w:r>
      <w:r w:rsidRPr="00704893">
        <w:rPr>
          <w:rFonts w:cs="Times New Roman"/>
          <w:sz w:val="24"/>
          <w:szCs w:val="24"/>
        </w:rPr>
        <w:t xml:space="preserve"> rappresentante del Ministero della cultura non può attivare i rimedi per le amministrazioni dissenzienti di cui all’articolo 14-</w:t>
      </w:r>
      <w:r w:rsidRPr="00704893">
        <w:rPr>
          <w:rFonts w:cs="Times New Roman"/>
          <w:i/>
          <w:iCs/>
          <w:sz w:val="24"/>
          <w:szCs w:val="24"/>
        </w:rPr>
        <w:t>quinquies</w:t>
      </w:r>
      <w:r w:rsidRPr="00704893">
        <w:rPr>
          <w:rFonts w:cs="Times New Roman"/>
          <w:sz w:val="24"/>
          <w:szCs w:val="24"/>
        </w:rPr>
        <w:t xml:space="preserve"> della legge 7 agosto 1990, n. 241</w:t>
      </w:r>
      <w:r w:rsidRPr="00704893">
        <w:rPr>
          <w:rFonts w:cs="Times New Roman"/>
          <w:b/>
          <w:sz w:val="24"/>
          <w:szCs w:val="24"/>
        </w:rPr>
        <w:t>”</w:t>
      </w:r>
      <w:r w:rsidRPr="00704893">
        <w:rPr>
          <w:rFonts w:cs="Times New Roman"/>
          <w:sz w:val="24"/>
          <w:szCs w:val="24"/>
        </w:rPr>
        <w:t>.</w:t>
      </w:r>
    </w:p>
    <w:p w:rsidR="004D3B13" w:rsidRPr="00704893" w:rsidRDefault="004D3B13" w:rsidP="00704893">
      <w:pPr>
        <w:jc w:val="center"/>
        <w:rPr>
          <w:rFonts w:cs="Times New Roman"/>
          <w:i/>
          <w:sz w:val="24"/>
          <w:szCs w:val="24"/>
        </w:rPr>
      </w:pPr>
    </w:p>
    <w:p w:rsidR="004D3B13" w:rsidRPr="00704893" w:rsidRDefault="006E786A" w:rsidP="00704893">
      <w:pPr>
        <w:pStyle w:val="Titolo4"/>
        <w:spacing w:before="0"/>
        <w:jc w:val="center"/>
        <w:rPr>
          <w:rFonts w:ascii="Times New Roman" w:hAnsi="Times New Roman" w:cs="Times New Roman"/>
          <w:i w:val="0"/>
          <w:color w:val="auto"/>
          <w:sz w:val="24"/>
          <w:szCs w:val="24"/>
        </w:rPr>
      </w:pPr>
      <w:bookmarkStart w:id="65" w:name="_Toc73017587"/>
      <w:r w:rsidRPr="00704893">
        <w:rPr>
          <w:rFonts w:ascii="Times New Roman" w:hAnsi="Times New Roman" w:cs="Times New Roman"/>
          <w:i w:val="0"/>
          <w:color w:val="auto"/>
          <w:sz w:val="24"/>
          <w:szCs w:val="24"/>
        </w:rPr>
        <w:t>ART. 32</w:t>
      </w:r>
      <w:r w:rsidR="004D3B13" w:rsidRPr="00704893">
        <w:rPr>
          <w:rFonts w:ascii="Times New Roman" w:hAnsi="Times New Roman" w:cs="Times New Roman"/>
          <w:color w:val="auto"/>
          <w:sz w:val="24"/>
          <w:szCs w:val="24"/>
        </w:rPr>
        <w:br/>
      </w:r>
      <w:bookmarkStart w:id="66" w:name="_Hlk72334684"/>
      <w:r w:rsidR="004D3B13" w:rsidRPr="00704893">
        <w:rPr>
          <w:rFonts w:ascii="Times New Roman" w:hAnsi="Times New Roman" w:cs="Times New Roman"/>
          <w:color w:val="auto"/>
          <w:sz w:val="24"/>
          <w:szCs w:val="24"/>
        </w:rPr>
        <w:t>(Semplificazione per gli impianti di accumulo e fotovoltaici)</w:t>
      </w:r>
      <w:bookmarkEnd w:id="66"/>
      <w:bookmarkEnd w:id="65"/>
    </w:p>
    <w:p w:rsidR="004D3B13" w:rsidRPr="00704893" w:rsidRDefault="004D3B13" w:rsidP="00704893">
      <w:pPr>
        <w:jc w:val="center"/>
        <w:rPr>
          <w:rFonts w:cs="Times New Roman"/>
          <w:sz w:val="24"/>
          <w:szCs w:val="24"/>
        </w:rPr>
      </w:pPr>
    </w:p>
    <w:p w:rsidR="004D3B13" w:rsidRPr="00704893" w:rsidRDefault="004D3B13" w:rsidP="00704893">
      <w:pPr>
        <w:pStyle w:val="Testonormale"/>
        <w:tabs>
          <w:tab w:val="left" w:pos="284"/>
        </w:tabs>
        <w:rPr>
          <w:rFonts w:ascii="Times New Roman" w:hAnsi="Times New Roman" w:cs="Times New Roman"/>
          <w:sz w:val="24"/>
          <w:szCs w:val="24"/>
        </w:rPr>
      </w:pPr>
      <w:r w:rsidRPr="00704893">
        <w:rPr>
          <w:rFonts w:ascii="Times New Roman" w:hAnsi="Times New Roman" w:cs="Times New Roman"/>
          <w:sz w:val="24"/>
          <w:szCs w:val="24"/>
        </w:rPr>
        <w:t>1.</w:t>
      </w:r>
      <w:r w:rsidR="00F51652" w:rsidRPr="00704893">
        <w:rPr>
          <w:rFonts w:ascii="Times New Roman" w:hAnsi="Times New Roman" w:cs="Times New Roman"/>
          <w:sz w:val="24"/>
          <w:szCs w:val="24"/>
        </w:rPr>
        <w:tab/>
      </w:r>
      <w:r w:rsidRPr="00704893">
        <w:rPr>
          <w:rFonts w:ascii="Times New Roman" w:hAnsi="Times New Roman" w:cs="Times New Roman"/>
          <w:sz w:val="24"/>
          <w:szCs w:val="24"/>
        </w:rPr>
        <w:t>All’articolo 1 del decreto</w:t>
      </w:r>
      <w:r w:rsidR="00F51652" w:rsidRPr="00704893">
        <w:rPr>
          <w:rFonts w:ascii="Times New Roman" w:hAnsi="Times New Roman" w:cs="Times New Roman"/>
          <w:sz w:val="24"/>
          <w:szCs w:val="24"/>
        </w:rPr>
        <w:t>-</w:t>
      </w:r>
      <w:r w:rsidRPr="00704893">
        <w:rPr>
          <w:rFonts w:ascii="Times New Roman" w:hAnsi="Times New Roman" w:cs="Times New Roman"/>
          <w:sz w:val="24"/>
          <w:szCs w:val="24"/>
        </w:rPr>
        <w:t>legge 7 febbraio 2002, n. 7, convertito</w:t>
      </w:r>
      <w:r w:rsidR="00F51652" w:rsidRPr="00704893">
        <w:rPr>
          <w:rFonts w:ascii="Times New Roman" w:hAnsi="Times New Roman" w:cs="Times New Roman"/>
          <w:sz w:val="24"/>
          <w:szCs w:val="24"/>
        </w:rPr>
        <w:t>,</w:t>
      </w:r>
      <w:r w:rsidRPr="00704893">
        <w:rPr>
          <w:rFonts w:ascii="Times New Roman" w:hAnsi="Times New Roman" w:cs="Times New Roman"/>
          <w:sz w:val="24"/>
          <w:szCs w:val="24"/>
        </w:rPr>
        <w:t xml:space="preserve"> con modificazioni</w:t>
      </w:r>
      <w:r w:rsidR="00F51652" w:rsidRPr="00704893">
        <w:rPr>
          <w:rFonts w:ascii="Times New Roman" w:hAnsi="Times New Roman" w:cs="Times New Roman"/>
          <w:sz w:val="24"/>
          <w:szCs w:val="24"/>
        </w:rPr>
        <w:t>,</w:t>
      </w:r>
      <w:r w:rsidRPr="00704893">
        <w:rPr>
          <w:rFonts w:ascii="Times New Roman" w:hAnsi="Times New Roman" w:cs="Times New Roman"/>
          <w:sz w:val="24"/>
          <w:szCs w:val="24"/>
        </w:rPr>
        <w:t xml:space="preserve"> dalla legge 9 aprile 2002, n. 55, sono apportate le seguenti modificazioni: </w:t>
      </w:r>
    </w:p>
    <w:p w:rsidR="004D3B13" w:rsidRPr="00704893" w:rsidRDefault="004D3B13" w:rsidP="00704893">
      <w:pPr>
        <w:pStyle w:val="Testonormale"/>
        <w:numPr>
          <w:ilvl w:val="0"/>
          <w:numId w:val="10"/>
        </w:numPr>
        <w:tabs>
          <w:tab w:val="left" w:pos="426"/>
          <w:tab w:val="left" w:pos="567"/>
        </w:tabs>
        <w:ind w:left="0" w:firstLine="284"/>
        <w:rPr>
          <w:rFonts w:ascii="Times New Roman" w:hAnsi="Times New Roman" w:cs="Times New Roman"/>
          <w:sz w:val="24"/>
          <w:szCs w:val="24"/>
        </w:rPr>
      </w:pPr>
      <w:r w:rsidRPr="00704893">
        <w:rPr>
          <w:rFonts w:ascii="Times New Roman" w:hAnsi="Times New Roman" w:cs="Times New Roman"/>
          <w:sz w:val="24"/>
          <w:szCs w:val="24"/>
        </w:rPr>
        <w:t>dopo il comma 2-</w:t>
      </w:r>
      <w:r w:rsidRPr="00704893">
        <w:rPr>
          <w:rFonts w:ascii="Times New Roman" w:hAnsi="Times New Roman" w:cs="Times New Roman"/>
          <w:i/>
          <w:sz w:val="24"/>
          <w:szCs w:val="24"/>
        </w:rPr>
        <w:t>quater</w:t>
      </w:r>
      <w:r w:rsidRPr="00704893">
        <w:rPr>
          <w:rFonts w:ascii="Times New Roman" w:hAnsi="Times New Roman" w:cs="Times New Roman"/>
          <w:sz w:val="24"/>
          <w:szCs w:val="24"/>
        </w:rPr>
        <w:t xml:space="preserve"> è </w:t>
      </w:r>
      <w:r w:rsidR="0080403E" w:rsidRPr="00704893">
        <w:rPr>
          <w:rFonts w:ascii="Times New Roman" w:hAnsi="Times New Roman" w:cs="Times New Roman"/>
          <w:sz w:val="24"/>
          <w:szCs w:val="24"/>
        </w:rPr>
        <w:t>inserito</w:t>
      </w:r>
      <w:r w:rsidRPr="00704893">
        <w:rPr>
          <w:rFonts w:ascii="Times New Roman" w:hAnsi="Times New Roman" w:cs="Times New Roman"/>
          <w:sz w:val="24"/>
          <w:szCs w:val="24"/>
        </w:rPr>
        <w:t xml:space="preserve"> il seguente: “2-</w:t>
      </w:r>
      <w:r w:rsidRPr="00704893">
        <w:rPr>
          <w:rFonts w:ascii="Times New Roman" w:hAnsi="Times New Roman" w:cs="Times New Roman"/>
          <w:i/>
          <w:sz w:val="24"/>
          <w:szCs w:val="24"/>
        </w:rPr>
        <w:t>quinquies</w:t>
      </w:r>
      <w:r w:rsidRPr="00704893">
        <w:rPr>
          <w:rFonts w:ascii="Times New Roman" w:hAnsi="Times New Roman" w:cs="Times New Roman"/>
          <w:sz w:val="24"/>
          <w:szCs w:val="24"/>
        </w:rPr>
        <w:t>. Gli impianti di accumulo elettrochimico di tipo “stand-alone” e le relative connessioni alla rete elettrica di cui al comma 2-</w:t>
      </w:r>
      <w:r w:rsidRPr="00704893">
        <w:rPr>
          <w:rFonts w:ascii="Times New Roman" w:hAnsi="Times New Roman" w:cs="Times New Roman"/>
          <w:i/>
          <w:sz w:val="24"/>
          <w:szCs w:val="24"/>
        </w:rPr>
        <w:t>quater</w:t>
      </w:r>
      <w:r w:rsidRPr="00704893">
        <w:rPr>
          <w:rFonts w:ascii="Times New Roman" w:hAnsi="Times New Roman" w:cs="Times New Roman"/>
          <w:sz w:val="24"/>
          <w:szCs w:val="24"/>
        </w:rPr>
        <w:t xml:space="preserve"> lettere a), b) e d) non sono sottoposti alle procedure di valutazione di impatto ambientale e di verifica di assoggettabilità di cui al decreto legislativo 3 aprile 2006, n.152, salvo che le opere di connessione non rientrino nelle suddette procedure.”; </w:t>
      </w:r>
    </w:p>
    <w:p w:rsidR="004D3B13" w:rsidRPr="00704893" w:rsidRDefault="00F936BF" w:rsidP="00704893">
      <w:pPr>
        <w:pStyle w:val="Testonormale"/>
        <w:tabs>
          <w:tab w:val="left" w:pos="426"/>
          <w:tab w:val="left" w:pos="567"/>
        </w:tabs>
        <w:ind w:firstLine="284"/>
        <w:rPr>
          <w:rFonts w:ascii="Times New Roman" w:hAnsi="Times New Roman" w:cs="Times New Roman"/>
          <w:sz w:val="24"/>
          <w:szCs w:val="24"/>
        </w:rPr>
      </w:pPr>
      <w:r w:rsidRPr="00704893">
        <w:rPr>
          <w:rFonts w:ascii="Times New Roman" w:hAnsi="Times New Roman" w:cs="Times New Roman"/>
          <w:sz w:val="24"/>
          <w:szCs w:val="24"/>
        </w:rPr>
        <w:t>b)</w:t>
      </w:r>
      <w:r w:rsidR="00F51652" w:rsidRPr="00704893">
        <w:rPr>
          <w:rFonts w:ascii="Times New Roman" w:hAnsi="Times New Roman" w:cs="Times New Roman"/>
          <w:sz w:val="24"/>
          <w:szCs w:val="24"/>
        </w:rPr>
        <w:tab/>
      </w:r>
      <w:r w:rsidR="004D3B13" w:rsidRPr="00704893">
        <w:rPr>
          <w:rFonts w:ascii="Times New Roman" w:hAnsi="Times New Roman" w:cs="Times New Roman"/>
          <w:sz w:val="24"/>
          <w:szCs w:val="24"/>
        </w:rPr>
        <w:t>dopo il comma 3-</w:t>
      </w:r>
      <w:r w:rsidR="004D3B13" w:rsidRPr="00704893">
        <w:rPr>
          <w:rFonts w:ascii="Times New Roman" w:hAnsi="Times New Roman" w:cs="Times New Roman"/>
          <w:i/>
          <w:sz w:val="24"/>
          <w:szCs w:val="24"/>
        </w:rPr>
        <w:t>bis</w:t>
      </w:r>
      <w:r w:rsidR="004D3B13" w:rsidRPr="00704893">
        <w:rPr>
          <w:rFonts w:ascii="Times New Roman" w:hAnsi="Times New Roman" w:cs="Times New Roman"/>
          <w:sz w:val="24"/>
          <w:szCs w:val="24"/>
        </w:rPr>
        <w:t xml:space="preserve"> è aggiunto il seguente: “3-</w:t>
      </w:r>
      <w:r w:rsidR="004D3B13" w:rsidRPr="00704893">
        <w:rPr>
          <w:rFonts w:ascii="Times New Roman" w:hAnsi="Times New Roman" w:cs="Times New Roman"/>
          <w:i/>
          <w:sz w:val="24"/>
          <w:szCs w:val="24"/>
        </w:rPr>
        <w:t>ter.</w:t>
      </w:r>
      <w:r w:rsidR="004D3B13" w:rsidRPr="00704893">
        <w:rPr>
          <w:rFonts w:ascii="Times New Roman" w:hAnsi="Times New Roman" w:cs="Times New Roman"/>
          <w:sz w:val="24"/>
          <w:szCs w:val="24"/>
        </w:rPr>
        <w:t xml:space="preserve"> In caso di mancata definizione dell'intesa con la regione o le regioni interessate per il rilascio dell'autorizzazione di cui al comma 1 entro i novanta </w:t>
      </w:r>
      <w:r w:rsidR="004D3B13" w:rsidRPr="00704893">
        <w:rPr>
          <w:rFonts w:ascii="Times New Roman" w:hAnsi="Times New Roman" w:cs="Times New Roman"/>
          <w:sz w:val="24"/>
          <w:szCs w:val="24"/>
        </w:rPr>
        <w:lastRenderedPageBreak/>
        <w:t>giorni successivi al termine di cui al comma 2, si provvede al rilascio della stessa previa intesa da concludere tramite l’attivazione del comitato interistituzionale disciplinato dall’articolo 1-</w:t>
      </w:r>
      <w:r w:rsidR="004D3B13" w:rsidRPr="00704893">
        <w:rPr>
          <w:rFonts w:ascii="Times New Roman" w:hAnsi="Times New Roman" w:cs="Times New Roman"/>
          <w:i/>
          <w:sz w:val="24"/>
          <w:szCs w:val="24"/>
        </w:rPr>
        <w:t>sexies</w:t>
      </w:r>
      <w:r w:rsidR="004D3B13" w:rsidRPr="00704893">
        <w:rPr>
          <w:rFonts w:ascii="Times New Roman" w:hAnsi="Times New Roman" w:cs="Times New Roman"/>
          <w:sz w:val="24"/>
          <w:szCs w:val="24"/>
        </w:rPr>
        <w:t>, comma 4-</w:t>
      </w:r>
      <w:r w:rsidR="004D3B13" w:rsidRPr="00704893">
        <w:rPr>
          <w:rFonts w:ascii="Times New Roman" w:hAnsi="Times New Roman" w:cs="Times New Roman"/>
          <w:i/>
          <w:sz w:val="24"/>
          <w:szCs w:val="24"/>
        </w:rPr>
        <w:t>bis</w:t>
      </w:r>
      <w:r w:rsidR="004D3B13" w:rsidRPr="00704893">
        <w:rPr>
          <w:rFonts w:ascii="Times New Roman" w:hAnsi="Times New Roman" w:cs="Times New Roman"/>
          <w:sz w:val="24"/>
          <w:szCs w:val="24"/>
        </w:rPr>
        <w:t>, del decreto</w:t>
      </w:r>
      <w:r w:rsidR="00F51652" w:rsidRPr="00704893">
        <w:rPr>
          <w:rFonts w:ascii="Times New Roman" w:hAnsi="Times New Roman" w:cs="Times New Roman"/>
          <w:sz w:val="24"/>
          <w:szCs w:val="24"/>
        </w:rPr>
        <w:t>-</w:t>
      </w:r>
      <w:r w:rsidR="004D3B13" w:rsidRPr="00704893">
        <w:rPr>
          <w:rFonts w:ascii="Times New Roman" w:hAnsi="Times New Roman" w:cs="Times New Roman"/>
          <w:sz w:val="24"/>
          <w:szCs w:val="24"/>
        </w:rPr>
        <w:t xml:space="preserve">legge 29 agosto 2003, n. 239, convertito, con modificazioni, dalla legge 27 ottobre 2003, n. 290.”. </w:t>
      </w:r>
    </w:p>
    <w:p w:rsidR="004D3B13" w:rsidRPr="00704893" w:rsidRDefault="004D3B13" w:rsidP="00704893">
      <w:pPr>
        <w:pStyle w:val="Testonormale"/>
        <w:tabs>
          <w:tab w:val="left" w:pos="426"/>
        </w:tabs>
        <w:rPr>
          <w:rFonts w:ascii="Times New Roman" w:hAnsi="Times New Roman" w:cs="Times New Roman"/>
          <w:sz w:val="24"/>
          <w:szCs w:val="24"/>
        </w:rPr>
      </w:pPr>
      <w:r w:rsidRPr="00704893">
        <w:rPr>
          <w:rFonts w:ascii="Times New Roman" w:hAnsi="Times New Roman" w:cs="Times New Roman"/>
          <w:sz w:val="24"/>
          <w:szCs w:val="24"/>
        </w:rPr>
        <w:t xml:space="preserve">2. All’articolo 6 del decreto legislativo 3 marzo 2011, n. 28, dopo il comma 9 è </w:t>
      </w:r>
      <w:r w:rsidR="002E59C5" w:rsidRPr="00704893">
        <w:rPr>
          <w:rFonts w:ascii="Times New Roman" w:hAnsi="Times New Roman" w:cs="Times New Roman"/>
          <w:sz w:val="24"/>
          <w:szCs w:val="24"/>
        </w:rPr>
        <w:t>inserito</w:t>
      </w:r>
      <w:r w:rsidRPr="00704893">
        <w:rPr>
          <w:rFonts w:ascii="Times New Roman" w:hAnsi="Times New Roman" w:cs="Times New Roman"/>
          <w:sz w:val="24"/>
          <w:szCs w:val="24"/>
        </w:rPr>
        <w:t xml:space="preserve"> il seguente:</w:t>
      </w:r>
    </w:p>
    <w:p w:rsidR="004D3B13" w:rsidRPr="00704893" w:rsidRDefault="004D3B13" w:rsidP="00704893">
      <w:pPr>
        <w:pStyle w:val="Testonormale"/>
        <w:tabs>
          <w:tab w:val="left" w:pos="426"/>
        </w:tabs>
        <w:rPr>
          <w:rFonts w:ascii="Times New Roman" w:eastAsia="Times New Roman" w:hAnsi="Times New Roman" w:cs="Times New Roman"/>
          <w:color w:val="000000"/>
          <w:sz w:val="24"/>
          <w:szCs w:val="24"/>
        </w:rPr>
      </w:pPr>
      <w:r w:rsidRPr="00704893">
        <w:rPr>
          <w:rFonts w:ascii="Times New Roman" w:hAnsi="Times New Roman" w:cs="Times New Roman"/>
          <w:sz w:val="24"/>
          <w:szCs w:val="24"/>
        </w:rPr>
        <w:t>“9-</w:t>
      </w:r>
      <w:r w:rsidRPr="00704893">
        <w:rPr>
          <w:rFonts w:ascii="Times New Roman" w:hAnsi="Times New Roman" w:cs="Times New Roman"/>
          <w:i/>
          <w:sz w:val="24"/>
          <w:szCs w:val="24"/>
        </w:rPr>
        <w:t>bis</w:t>
      </w:r>
      <w:r w:rsidRPr="00704893">
        <w:rPr>
          <w:rFonts w:ascii="Times New Roman" w:hAnsi="Times New Roman" w:cs="Times New Roman"/>
          <w:sz w:val="24"/>
          <w:szCs w:val="24"/>
        </w:rPr>
        <w:t>. Per l'attività di costruzione ed esercizio di impianti fotovoltaici di potenza sino a 10 MW connessi alla rete elettrica di media tensione e localizzati in area a destinazione industriale, produttiva o commerciale si applica la procedura abilitativa semplificata di cui ai commi seguenti. Le soglie di cui all’Allegato IV</w:t>
      </w:r>
      <w:r w:rsidR="002E59C5" w:rsidRPr="00704893">
        <w:rPr>
          <w:rFonts w:ascii="Times New Roman" w:hAnsi="Times New Roman" w:cs="Times New Roman"/>
          <w:sz w:val="24"/>
          <w:szCs w:val="24"/>
        </w:rPr>
        <w:t>,</w:t>
      </w:r>
      <w:r w:rsidRPr="00704893">
        <w:rPr>
          <w:rFonts w:ascii="Times New Roman" w:hAnsi="Times New Roman" w:cs="Times New Roman"/>
          <w:sz w:val="24"/>
          <w:szCs w:val="24"/>
        </w:rPr>
        <w:t xml:space="preserve"> punto 2</w:t>
      </w:r>
      <w:r w:rsidR="002E59C5" w:rsidRPr="00704893">
        <w:rPr>
          <w:rFonts w:ascii="Times New Roman" w:hAnsi="Times New Roman" w:cs="Times New Roman"/>
          <w:sz w:val="24"/>
          <w:szCs w:val="24"/>
        </w:rPr>
        <w:t>,</w:t>
      </w:r>
      <w:r w:rsidRPr="00704893">
        <w:rPr>
          <w:rFonts w:ascii="Times New Roman" w:hAnsi="Times New Roman" w:cs="Times New Roman"/>
          <w:sz w:val="24"/>
          <w:szCs w:val="24"/>
        </w:rPr>
        <w:t xml:space="preserve"> lettera b)</w:t>
      </w:r>
      <w:r w:rsidR="002E59C5" w:rsidRPr="00704893">
        <w:rPr>
          <w:rFonts w:ascii="Times New Roman" w:hAnsi="Times New Roman" w:cs="Times New Roman"/>
          <w:sz w:val="24"/>
          <w:szCs w:val="24"/>
        </w:rPr>
        <w:t>,</w:t>
      </w:r>
      <w:r w:rsidRPr="00704893">
        <w:rPr>
          <w:rFonts w:ascii="Times New Roman" w:hAnsi="Times New Roman" w:cs="Times New Roman"/>
          <w:sz w:val="24"/>
          <w:szCs w:val="24"/>
        </w:rPr>
        <w:t xml:space="preserve"> alla Parte </w:t>
      </w:r>
      <w:r w:rsidR="0080403E" w:rsidRPr="00704893">
        <w:rPr>
          <w:rFonts w:ascii="Times New Roman" w:hAnsi="Times New Roman" w:cs="Times New Roman"/>
          <w:sz w:val="24"/>
          <w:szCs w:val="24"/>
        </w:rPr>
        <w:t>s</w:t>
      </w:r>
      <w:r w:rsidRPr="00704893">
        <w:rPr>
          <w:rFonts w:ascii="Times New Roman" w:hAnsi="Times New Roman" w:cs="Times New Roman"/>
          <w:sz w:val="24"/>
          <w:szCs w:val="24"/>
        </w:rPr>
        <w:t>econda del decreto legislativo 3 aprile 2006, n. 152, per la procedura</w:t>
      </w:r>
      <w:r w:rsidRPr="00704893">
        <w:rPr>
          <w:rFonts w:ascii="Times New Roman" w:eastAsia="Times New Roman" w:hAnsi="Times New Roman" w:cs="Times New Roman"/>
          <w:color w:val="000000"/>
          <w:sz w:val="24"/>
          <w:szCs w:val="24"/>
        </w:rPr>
        <w:t xml:space="preserve"> di verifica di assoggettabilità alla valutazione di impatto ambientale di cui all’articolo 19 del </w:t>
      </w:r>
      <w:r w:rsidR="0080403E" w:rsidRPr="00704893">
        <w:rPr>
          <w:rFonts w:ascii="Times New Roman" w:eastAsia="Times New Roman" w:hAnsi="Times New Roman" w:cs="Times New Roman"/>
          <w:color w:val="000000"/>
          <w:sz w:val="24"/>
          <w:szCs w:val="24"/>
        </w:rPr>
        <w:t xml:space="preserve">medesimo </w:t>
      </w:r>
      <w:r w:rsidRPr="00704893">
        <w:rPr>
          <w:rFonts w:ascii="Times New Roman" w:eastAsia="Times New Roman" w:hAnsi="Times New Roman" w:cs="Times New Roman"/>
          <w:color w:val="000000"/>
          <w:sz w:val="24"/>
          <w:szCs w:val="24"/>
        </w:rPr>
        <w:t>decreto, si intendono per questa tipologia di impianti elevate a 10 MW purché il proponente alleghi alla dichiarazione di cui al comma 2</w:t>
      </w:r>
      <w:r w:rsidR="0080403E" w:rsidRPr="00704893">
        <w:rPr>
          <w:rFonts w:ascii="Times New Roman" w:eastAsia="Times New Roman" w:hAnsi="Times New Roman" w:cs="Times New Roman"/>
          <w:color w:val="000000"/>
          <w:sz w:val="24"/>
          <w:szCs w:val="24"/>
        </w:rPr>
        <w:t xml:space="preserve"> </w:t>
      </w:r>
      <w:r w:rsidR="00BE246F" w:rsidRPr="00704893">
        <w:rPr>
          <w:rFonts w:ascii="Times New Roman" w:eastAsia="Times New Roman" w:hAnsi="Times New Roman" w:cs="Times New Roman"/>
          <w:color w:val="000000"/>
          <w:sz w:val="24"/>
          <w:szCs w:val="24"/>
        </w:rPr>
        <w:t>una</w:t>
      </w:r>
      <w:r w:rsidRPr="00704893">
        <w:rPr>
          <w:rFonts w:ascii="Times New Roman" w:eastAsia="Times New Roman" w:hAnsi="Times New Roman" w:cs="Times New Roman"/>
          <w:color w:val="000000"/>
          <w:sz w:val="24"/>
          <w:szCs w:val="24"/>
        </w:rPr>
        <w:t xml:space="preserve"> autodichiarazione che l’impianto non si trova all’interno di aree fra quelle specificamente elencate e individuate dall’Allegato 3</w:t>
      </w:r>
      <w:r w:rsidR="002E59C5" w:rsidRPr="00704893">
        <w:rPr>
          <w:rFonts w:ascii="Times New Roman" w:eastAsia="Times New Roman" w:hAnsi="Times New Roman" w:cs="Times New Roman"/>
          <w:color w:val="000000"/>
          <w:sz w:val="24"/>
          <w:szCs w:val="24"/>
        </w:rPr>
        <w:t>,</w:t>
      </w:r>
      <w:r w:rsidRPr="00704893">
        <w:rPr>
          <w:rFonts w:ascii="Times New Roman" w:eastAsia="Times New Roman" w:hAnsi="Times New Roman" w:cs="Times New Roman"/>
          <w:color w:val="000000"/>
          <w:sz w:val="24"/>
          <w:szCs w:val="24"/>
        </w:rPr>
        <w:t xml:space="preserve"> lettera f)</w:t>
      </w:r>
      <w:r w:rsidR="002E59C5" w:rsidRPr="00704893">
        <w:rPr>
          <w:rFonts w:ascii="Times New Roman" w:eastAsia="Times New Roman" w:hAnsi="Times New Roman" w:cs="Times New Roman"/>
          <w:color w:val="000000"/>
          <w:sz w:val="24"/>
          <w:szCs w:val="24"/>
        </w:rPr>
        <w:t>,</w:t>
      </w:r>
      <w:r w:rsidRPr="00704893">
        <w:rPr>
          <w:rFonts w:ascii="Times New Roman" w:eastAsia="Times New Roman" w:hAnsi="Times New Roman" w:cs="Times New Roman"/>
          <w:color w:val="000000"/>
          <w:sz w:val="24"/>
          <w:szCs w:val="24"/>
        </w:rPr>
        <w:t xml:space="preserve"> al </w:t>
      </w:r>
      <w:r w:rsidR="002E59C5" w:rsidRPr="00704893">
        <w:rPr>
          <w:rFonts w:ascii="Times New Roman" w:eastAsia="Times New Roman" w:hAnsi="Times New Roman" w:cs="Times New Roman"/>
          <w:color w:val="000000"/>
          <w:sz w:val="24"/>
          <w:szCs w:val="24"/>
        </w:rPr>
        <w:t xml:space="preserve">decreto del Ministro dello </w:t>
      </w:r>
      <w:r w:rsidR="0080403E" w:rsidRPr="00704893">
        <w:rPr>
          <w:rFonts w:ascii="Times New Roman" w:eastAsia="Times New Roman" w:hAnsi="Times New Roman" w:cs="Times New Roman"/>
          <w:color w:val="000000"/>
          <w:sz w:val="24"/>
          <w:szCs w:val="24"/>
        </w:rPr>
        <w:t>s</w:t>
      </w:r>
      <w:r w:rsidR="002E59C5" w:rsidRPr="00704893">
        <w:rPr>
          <w:rFonts w:ascii="Times New Roman" w:eastAsia="Times New Roman" w:hAnsi="Times New Roman" w:cs="Times New Roman"/>
          <w:color w:val="000000"/>
          <w:sz w:val="24"/>
          <w:szCs w:val="24"/>
        </w:rPr>
        <w:t xml:space="preserve">viluppo economico 10 settembre 2010, pubblicato nella Gazzetta Ufficiale </w:t>
      </w:r>
      <w:r w:rsidR="0080403E" w:rsidRPr="00704893">
        <w:rPr>
          <w:rFonts w:ascii="Times New Roman" w:eastAsia="Times New Roman" w:hAnsi="Times New Roman" w:cs="Times New Roman"/>
          <w:color w:val="000000"/>
          <w:sz w:val="24"/>
          <w:szCs w:val="24"/>
        </w:rPr>
        <w:t xml:space="preserve">n. 219 del </w:t>
      </w:r>
      <w:r w:rsidR="002E59C5" w:rsidRPr="00704893">
        <w:rPr>
          <w:rFonts w:ascii="Times New Roman" w:eastAsia="Times New Roman" w:hAnsi="Times New Roman" w:cs="Times New Roman"/>
          <w:color w:val="000000"/>
          <w:sz w:val="24"/>
          <w:szCs w:val="24"/>
        </w:rPr>
        <w:t>18 settembre 2010</w:t>
      </w:r>
      <w:r w:rsidRPr="00704893">
        <w:rPr>
          <w:rFonts w:ascii="Times New Roman" w:eastAsia="Times New Roman" w:hAnsi="Times New Roman" w:cs="Times New Roman"/>
          <w:color w:val="000000"/>
          <w:sz w:val="24"/>
          <w:szCs w:val="24"/>
        </w:rPr>
        <w:t>. Si potrà procedere a seguito della procedura di cui sopra con edificazione diretta degli impianti fotovoltaici anche qualora la pianificazione urbanistica richieda piani attuativi per l’edificazione.</w:t>
      </w:r>
      <w:r w:rsidR="00F936BF" w:rsidRPr="00704893">
        <w:rPr>
          <w:rFonts w:ascii="Times New Roman" w:eastAsia="Times New Roman" w:hAnsi="Times New Roman" w:cs="Times New Roman"/>
          <w:color w:val="000000"/>
          <w:sz w:val="24"/>
          <w:szCs w:val="24"/>
        </w:rPr>
        <w:t>”.</w:t>
      </w:r>
    </w:p>
    <w:p w:rsidR="004D3B13" w:rsidRPr="00704893" w:rsidRDefault="004D3B13" w:rsidP="00704893">
      <w:pPr>
        <w:tabs>
          <w:tab w:val="left" w:pos="993"/>
        </w:tabs>
        <w:rPr>
          <w:rFonts w:cs="Times New Roman"/>
          <w:sz w:val="24"/>
          <w:szCs w:val="24"/>
        </w:rPr>
      </w:pPr>
      <w:r w:rsidRPr="00704893">
        <w:rPr>
          <w:rFonts w:cs="Times New Roman"/>
          <w:iCs/>
          <w:sz w:val="24"/>
          <w:szCs w:val="24"/>
          <w:lang w:eastAsia="it-IT"/>
        </w:rPr>
        <w:t>3. Al fine di realizzare il rilancio delle attività produttive nella regione Sardegna anche in attuazione dell’a</w:t>
      </w:r>
      <w:r w:rsidR="00F936BF" w:rsidRPr="00704893">
        <w:rPr>
          <w:rFonts w:cs="Times New Roman"/>
          <w:iCs/>
          <w:sz w:val="24"/>
          <w:szCs w:val="24"/>
          <w:lang w:eastAsia="it-IT"/>
        </w:rPr>
        <w:t>rticolo 60, comma 6</w:t>
      </w:r>
      <w:r w:rsidR="0080403E" w:rsidRPr="00704893">
        <w:rPr>
          <w:rFonts w:cs="Times New Roman"/>
          <w:iCs/>
          <w:sz w:val="24"/>
          <w:szCs w:val="24"/>
          <w:lang w:eastAsia="it-IT"/>
        </w:rPr>
        <w:t>,</w:t>
      </w:r>
      <w:r w:rsidR="00F936BF" w:rsidRPr="00704893">
        <w:rPr>
          <w:rFonts w:cs="Times New Roman"/>
          <w:iCs/>
          <w:sz w:val="24"/>
          <w:szCs w:val="24"/>
          <w:lang w:eastAsia="it-IT"/>
        </w:rPr>
        <w:t xml:space="preserve"> del decreto-</w:t>
      </w:r>
      <w:r w:rsidRPr="00704893">
        <w:rPr>
          <w:rFonts w:cs="Times New Roman"/>
          <w:iCs/>
          <w:sz w:val="24"/>
          <w:szCs w:val="24"/>
          <w:lang w:eastAsia="it-IT"/>
        </w:rPr>
        <w:t>legge 16 luglio 2020, n. 76</w:t>
      </w:r>
      <w:r w:rsidR="0080403E" w:rsidRPr="00704893">
        <w:rPr>
          <w:rFonts w:cs="Times New Roman"/>
          <w:iCs/>
          <w:sz w:val="24"/>
          <w:szCs w:val="24"/>
          <w:lang w:eastAsia="it-IT"/>
        </w:rPr>
        <w:t>,</w:t>
      </w:r>
      <w:r w:rsidRPr="00704893">
        <w:rPr>
          <w:rFonts w:cs="Times New Roman"/>
          <w:iCs/>
          <w:sz w:val="24"/>
          <w:szCs w:val="24"/>
          <w:lang w:eastAsia="it-IT"/>
        </w:rPr>
        <w:t xml:space="preserve"> convertito</w:t>
      </w:r>
      <w:r w:rsidR="0080403E" w:rsidRPr="00704893">
        <w:rPr>
          <w:rFonts w:cs="Times New Roman"/>
          <w:iCs/>
          <w:sz w:val="24"/>
          <w:szCs w:val="24"/>
          <w:lang w:eastAsia="it-IT"/>
        </w:rPr>
        <w:t>,</w:t>
      </w:r>
      <w:r w:rsidRPr="00704893">
        <w:rPr>
          <w:rFonts w:cs="Times New Roman"/>
          <w:iCs/>
          <w:sz w:val="24"/>
          <w:szCs w:val="24"/>
          <w:lang w:eastAsia="it-IT"/>
        </w:rPr>
        <w:t xml:space="preserve"> con modificazioni</w:t>
      </w:r>
      <w:r w:rsidR="0080403E" w:rsidRPr="00704893">
        <w:rPr>
          <w:rFonts w:cs="Times New Roman"/>
          <w:iCs/>
          <w:sz w:val="24"/>
          <w:szCs w:val="24"/>
          <w:lang w:eastAsia="it-IT"/>
        </w:rPr>
        <w:t>,</w:t>
      </w:r>
      <w:r w:rsidRPr="00704893">
        <w:rPr>
          <w:rFonts w:cs="Times New Roman"/>
          <w:iCs/>
          <w:sz w:val="24"/>
          <w:szCs w:val="24"/>
          <w:lang w:eastAsia="it-IT"/>
        </w:rPr>
        <w:t xml:space="preserve"> dalla legge 11 settembre 2020, n. 120, entro </w:t>
      </w:r>
      <w:r w:rsidR="002E59C5" w:rsidRPr="00704893">
        <w:rPr>
          <w:rFonts w:cs="Times New Roman"/>
          <w:iCs/>
          <w:sz w:val="24"/>
          <w:szCs w:val="24"/>
          <w:lang w:eastAsia="it-IT"/>
        </w:rPr>
        <w:t>trenta</w:t>
      </w:r>
      <w:r w:rsidRPr="00704893">
        <w:rPr>
          <w:rFonts w:cs="Times New Roman"/>
          <w:iCs/>
          <w:sz w:val="24"/>
          <w:szCs w:val="24"/>
          <w:lang w:eastAsia="it-IT"/>
        </w:rPr>
        <w:t xml:space="preserve"> giorni </w:t>
      </w:r>
      <w:r w:rsidR="002E59C5" w:rsidRPr="00704893">
        <w:rPr>
          <w:rFonts w:cs="Times New Roman"/>
          <w:iCs/>
          <w:sz w:val="24"/>
          <w:szCs w:val="24"/>
          <w:lang w:eastAsia="it-IT"/>
        </w:rPr>
        <w:t xml:space="preserve">dalla data di </w:t>
      </w:r>
      <w:r w:rsidRPr="00704893">
        <w:rPr>
          <w:rFonts w:cs="Times New Roman"/>
          <w:iCs/>
          <w:sz w:val="24"/>
          <w:szCs w:val="24"/>
          <w:lang w:eastAsia="it-IT"/>
        </w:rPr>
        <w:t xml:space="preserve">entrata in vigore della presente disposizione, con decreto del Presidente del Consiglio dei </w:t>
      </w:r>
      <w:r w:rsidR="002E59C5" w:rsidRPr="00704893">
        <w:rPr>
          <w:rFonts w:cs="Times New Roman"/>
          <w:iCs/>
          <w:sz w:val="24"/>
          <w:szCs w:val="24"/>
          <w:lang w:eastAsia="it-IT"/>
        </w:rPr>
        <w:t>m</w:t>
      </w:r>
      <w:r w:rsidRPr="00704893">
        <w:rPr>
          <w:rFonts w:cs="Times New Roman"/>
          <w:iCs/>
          <w:sz w:val="24"/>
          <w:szCs w:val="24"/>
          <w:lang w:eastAsia="it-IT"/>
        </w:rPr>
        <w:t>inistri, su proposta del Ministro della transizione ecologica</w:t>
      </w:r>
      <w:r w:rsidR="009E5094" w:rsidRPr="00704893">
        <w:rPr>
          <w:rFonts w:cs="Times New Roman"/>
          <w:iCs/>
          <w:sz w:val="24"/>
          <w:szCs w:val="24"/>
          <w:lang w:eastAsia="it-IT"/>
        </w:rPr>
        <w:t>,</w:t>
      </w:r>
      <w:r w:rsidRPr="00704893">
        <w:rPr>
          <w:rFonts w:cs="Times New Roman"/>
          <w:iCs/>
          <w:sz w:val="24"/>
          <w:szCs w:val="24"/>
          <w:lang w:eastAsia="it-IT"/>
        </w:rPr>
        <w:t xml:space="preserve"> di concerto con il Ministro dello sviluppo economico e il Ministro delle infrastrutture e della mobilità sostenibili</w:t>
      </w:r>
      <w:r w:rsidR="009E5094" w:rsidRPr="00704893">
        <w:rPr>
          <w:rFonts w:cs="Times New Roman"/>
          <w:iCs/>
          <w:sz w:val="24"/>
          <w:szCs w:val="24"/>
          <w:lang w:eastAsia="it-IT"/>
        </w:rPr>
        <w:t>,</w:t>
      </w:r>
      <w:r w:rsidRPr="00704893">
        <w:rPr>
          <w:rFonts w:cs="Times New Roman"/>
          <w:iCs/>
          <w:sz w:val="24"/>
          <w:szCs w:val="24"/>
          <w:lang w:eastAsia="it-IT"/>
        </w:rPr>
        <w:t xml:space="preserve"> sono individuate le opere e </w:t>
      </w:r>
      <w:r w:rsidR="002E59C5" w:rsidRPr="00704893">
        <w:rPr>
          <w:rFonts w:cs="Times New Roman"/>
          <w:iCs/>
          <w:sz w:val="24"/>
          <w:szCs w:val="24"/>
          <w:lang w:eastAsia="it-IT"/>
        </w:rPr>
        <w:t xml:space="preserve">le </w:t>
      </w:r>
      <w:r w:rsidRPr="00704893">
        <w:rPr>
          <w:rFonts w:cs="Times New Roman"/>
          <w:iCs/>
          <w:sz w:val="24"/>
          <w:szCs w:val="24"/>
          <w:lang w:eastAsia="it-IT"/>
        </w:rPr>
        <w:t xml:space="preserve">infrastrutture necessarie al </w:t>
      </w:r>
      <w:r w:rsidRPr="00704893">
        <w:rPr>
          <w:rFonts w:cs="Times New Roman"/>
          <w:i/>
          <w:iCs/>
          <w:sz w:val="24"/>
          <w:szCs w:val="24"/>
          <w:lang w:eastAsia="it-IT"/>
        </w:rPr>
        <w:t>phase out</w:t>
      </w:r>
      <w:r w:rsidRPr="00704893">
        <w:rPr>
          <w:rFonts w:cs="Times New Roman"/>
          <w:iCs/>
          <w:sz w:val="24"/>
          <w:szCs w:val="24"/>
          <w:lang w:eastAsia="it-IT"/>
        </w:rPr>
        <w:t xml:space="preserve"> dell’uti</w:t>
      </w:r>
      <w:r w:rsidR="00F936BF" w:rsidRPr="00704893">
        <w:rPr>
          <w:rFonts w:cs="Times New Roman"/>
          <w:iCs/>
          <w:sz w:val="24"/>
          <w:szCs w:val="24"/>
          <w:lang w:eastAsia="it-IT"/>
        </w:rPr>
        <w:t>lizzo del carbone nell’Isola.</w:t>
      </w:r>
      <w:r w:rsidR="00F936BF" w:rsidRPr="00704893">
        <w:rPr>
          <w:rFonts w:cs="Times New Roman"/>
          <w:b/>
          <w:iCs/>
          <w:sz w:val="24"/>
          <w:szCs w:val="24"/>
          <w:lang w:eastAsia="it-IT"/>
        </w:rPr>
        <w:t>”.</w:t>
      </w:r>
    </w:p>
    <w:p w:rsidR="004D3B13" w:rsidRPr="00704893" w:rsidRDefault="004D3B13" w:rsidP="00704893">
      <w:pPr>
        <w:tabs>
          <w:tab w:val="left" w:pos="993"/>
        </w:tabs>
        <w:rPr>
          <w:rFonts w:cs="Times New Roman"/>
          <w:sz w:val="24"/>
          <w:szCs w:val="24"/>
          <w:lang w:eastAsia="it-IT"/>
        </w:rPr>
      </w:pPr>
      <w:r w:rsidRPr="00704893">
        <w:rPr>
          <w:rFonts w:cs="Times New Roman"/>
          <w:sz w:val="24"/>
          <w:szCs w:val="24"/>
          <w:lang w:eastAsia="it-IT"/>
        </w:rPr>
        <w:t>4. All’articolo 60, comma 1, del decreto</w:t>
      </w:r>
      <w:r w:rsidR="002E59C5" w:rsidRPr="00704893">
        <w:rPr>
          <w:rFonts w:cs="Times New Roman"/>
          <w:sz w:val="24"/>
          <w:szCs w:val="24"/>
          <w:lang w:eastAsia="it-IT"/>
        </w:rPr>
        <w:t>-</w:t>
      </w:r>
      <w:r w:rsidRPr="00704893">
        <w:rPr>
          <w:rFonts w:cs="Times New Roman"/>
          <w:sz w:val="24"/>
          <w:szCs w:val="24"/>
          <w:lang w:eastAsia="it-IT"/>
        </w:rPr>
        <w:t>legge 16 luglio 2020, n. 76, convertito</w:t>
      </w:r>
      <w:r w:rsidR="002E59C5" w:rsidRPr="00704893">
        <w:rPr>
          <w:rFonts w:cs="Times New Roman"/>
          <w:sz w:val="24"/>
          <w:szCs w:val="24"/>
          <w:lang w:eastAsia="it-IT"/>
        </w:rPr>
        <w:t>,</w:t>
      </w:r>
      <w:r w:rsidRPr="00704893">
        <w:rPr>
          <w:rFonts w:cs="Times New Roman"/>
          <w:sz w:val="24"/>
          <w:szCs w:val="24"/>
          <w:lang w:eastAsia="it-IT"/>
        </w:rPr>
        <w:t xml:space="preserve"> con modificazioni</w:t>
      </w:r>
      <w:r w:rsidR="002E59C5" w:rsidRPr="00704893">
        <w:rPr>
          <w:rFonts w:cs="Times New Roman"/>
          <w:sz w:val="24"/>
          <w:szCs w:val="24"/>
          <w:lang w:eastAsia="it-IT"/>
        </w:rPr>
        <w:t>,</w:t>
      </w:r>
      <w:r w:rsidRPr="00704893">
        <w:rPr>
          <w:rFonts w:cs="Times New Roman"/>
          <w:sz w:val="24"/>
          <w:szCs w:val="24"/>
          <w:lang w:eastAsia="it-IT"/>
        </w:rPr>
        <w:t xml:space="preserve"> dalla legge 11 settembre 2020, n. 120, le parole “individuate nei decreti del Presidente del Consiglio dei ministri di cui al comma 2-</w:t>
      </w:r>
      <w:r w:rsidRPr="00704893">
        <w:rPr>
          <w:rFonts w:cs="Times New Roman"/>
          <w:i/>
          <w:sz w:val="24"/>
          <w:szCs w:val="24"/>
          <w:lang w:eastAsia="it-IT"/>
        </w:rPr>
        <w:t>bis</w:t>
      </w:r>
      <w:r w:rsidRPr="00704893">
        <w:rPr>
          <w:rFonts w:cs="Times New Roman"/>
          <w:sz w:val="24"/>
          <w:szCs w:val="24"/>
          <w:lang w:eastAsia="it-IT"/>
        </w:rPr>
        <w:t xml:space="preserve"> dell'articolo 7-</w:t>
      </w:r>
      <w:r w:rsidRPr="00704893">
        <w:rPr>
          <w:rFonts w:cs="Times New Roman"/>
          <w:i/>
          <w:sz w:val="24"/>
          <w:szCs w:val="24"/>
          <w:lang w:eastAsia="it-IT"/>
        </w:rPr>
        <w:t>bis</w:t>
      </w:r>
      <w:r w:rsidRPr="00704893">
        <w:rPr>
          <w:rFonts w:cs="Times New Roman"/>
          <w:sz w:val="24"/>
          <w:szCs w:val="24"/>
          <w:lang w:eastAsia="it-IT"/>
        </w:rPr>
        <w:t xml:space="preserve"> del decreto legislativo 3 aprile 2006, n. 152, introdotto dall'ar</w:t>
      </w:r>
      <w:r w:rsidR="00F936BF" w:rsidRPr="00704893">
        <w:rPr>
          <w:rFonts w:cs="Times New Roman"/>
          <w:sz w:val="24"/>
          <w:szCs w:val="24"/>
          <w:lang w:eastAsia="it-IT"/>
        </w:rPr>
        <w:t>ticolo 50 del presente decreto,</w:t>
      </w:r>
      <w:r w:rsidRPr="00704893">
        <w:rPr>
          <w:rFonts w:cs="Times New Roman"/>
          <w:sz w:val="24"/>
          <w:szCs w:val="24"/>
          <w:lang w:eastAsia="it-IT"/>
        </w:rPr>
        <w:t>” sono sostituite dalle seguenti</w:t>
      </w:r>
      <w:r w:rsidR="009E5094" w:rsidRPr="00704893">
        <w:rPr>
          <w:rFonts w:cs="Times New Roman"/>
          <w:sz w:val="24"/>
          <w:szCs w:val="24"/>
          <w:lang w:eastAsia="it-IT"/>
        </w:rPr>
        <w:t>:</w:t>
      </w:r>
      <w:r w:rsidRPr="00704893">
        <w:rPr>
          <w:rFonts w:cs="Times New Roman"/>
          <w:sz w:val="24"/>
          <w:szCs w:val="24"/>
          <w:lang w:eastAsia="it-IT"/>
        </w:rPr>
        <w:t xml:space="preserve"> “di cui all’articolo 8, comma 2-</w:t>
      </w:r>
      <w:r w:rsidRPr="00704893">
        <w:rPr>
          <w:rFonts w:cs="Times New Roman"/>
          <w:i/>
          <w:sz w:val="24"/>
          <w:szCs w:val="24"/>
          <w:lang w:eastAsia="it-IT"/>
        </w:rPr>
        <w:t>bis</w:t>
      </w:r>
      <w:r w:rsidR="009E5094" w:rsidRPr="00704893">
        <w:rPr>
          <w:rFonts w:cs="Times New Roman"/>
          <w:sz w:val="24"/>
          <w:szCs w:val="24"/>
          <w:lang w:eastAsia="it-IT"/>
        </w:rPr>
        <w:t>,</w:t>
      </w:r>
      <w:r w:rsidRPr="00704893">
        <w:rPr>
          <w:rFonts w:cs="Times New Roman"/>
          <w:sz w:val="24"/>
          <w:szCs w:val="24"/>
          <w:lang w:eastAsia="it-IT"/>
        </w:rPr>
        <w:t xml:space="preserve"> del decreto legislativo 3 aprile 2006, n. 152</w:t>
      </w:r>
      <w:r w:rsidR="009E5094" w:rsidRPr="00704893">
        <w:rPr>
          <w:rFonts w:cs="Times New Roman"/>
          <w:sz w:val="24"/>
          <w:szCs w:val="24"/>
          <w:lang w:eastAsia="it-IT"/>
        </w:rPr>
        <w:t>,</w:t>
      </w:r>
      <w:r w:rsidRPr="00704893">
        <w:rPr>
          <w:rFonts w:cs="Times New Roman"/>
          <w:sz w:val="24"/>
          <w:szCs w:val="24"/>
          <w:lang w:eastAsia="it-IT"/>
        </w:rPr>
        <w:t>”.</w:t>
      </w:r>
    </w:p>
    <w:p w:rsidR="004D3B13" w:rsidRPr="00704893" w:rsidRDefault="004D3B13" w:rsidP="00704893">
      <w:pPr>
        <w:tabs>
          <w:tab w:val="left" w:pos="993"/>
        </w:tabs>
        <w:rPr>
          <w:rFonts w:cs="Times New Roman"/>
          <w:sz w:val="24"/>
          <w:szCs w:val="24"/>
          <w:lang w:eastAsia="it-IT"/>
        </w:rPr>
      </w:pPr>
    </w:p>
    <w:p w:rsidR="004D3B13" w:rsidRPr="00704893" w:rsidRDefault="006E786A" w:rsidP="00704893">
      <w:pPr>
        <w:pStyle w:val="Titolo4"/>
        <w:spacing w:before="0"/>
        <w:jc w:val="center"/>
        <w:rPr>
          <w:rFonts w:ascii="Times New Roman" w:hAnsi="Times New Roman" w:cs="Times New Roman"/>
          <w:i w:val="0"/>
          <w:color w:val="auto"/>
          <w:sz w:val="24"/>
          <w:szCs w:val="24"/>
        </w:rPr>
      </w:pPr>
      <w:bookmarkStart w:id="67" w:name="_Toc73017588"/>
      <w:bookmarkStart w:id="68" w:name="_Hlk73007984"/>
      <w:r w:rsidRPr="00704893">
        <w:rPr>
          <w:rFonts w:ascii="Times New Roman" w:hAnsi="Times New Roman" w:cs="Times New Roman"/>
          <w:i w:val="0"/>
          <w:color w:val="auto"/>
          <w:sz w:val="24"/>
          <w:szCs w:val="24"/>
        </w:rPr>
        <w:t>ART. 33</w:t>
      </w:r>
      <w:r w:rsidR="004D3B13" w:rsidRPr="00704893">
        <w:rPr>
          <w:rFonts w:ascii="Times New Roman" w:hAnsi="Times New Roman" w:cs="Times New Roman"/>
          <w:color w:val="auto"/>
          <w:sz w:val="24"/>
          <w:szCs w:val="24"/>
        </w:rPr>
        <w:br/>
        <w:t>(Norme di semplificazione in materia di produzione di energia elettrica da fonti rinnovabili - Semplificazione delle procedure di repowering)</w:t>
      </w:r>
      <w:bookmarkEnd w:id="67"/>
    </w:p>
    <w:bookmarkEnd w:id="68"/>
    <w:p w:rsidR="004D3B13" w:rsidRPr="00704893" w:rsidRDefault="004D3B13" w:rsidP="00704893">
      <w:pPr>
        <w:rPr>
          <w:rFonts w:cs="Times New Roman"/>
          <w:sz w:val="24"/>
          <w:szCs w:val="24"/>
        </w:rPr>
      </w:pPr>
    </w:p>
    <w:p w:rsidR="004D3B13" w:rsidRPr="00704893" w:rsidRDefault="004D3B13" w:rsidP="00704893">
      <w:pPr>
        <w:tabs>
          <w:tab w:val="left" w:pos="284"/>
        </w:tabs>
        <w:ind w:left="-5"/>
        <w:rPr>
          <w:rFonts w:cs="Times New Roman"/>
          <w:sz w:val="24"/>
          <w:szCs w:val="24"/>
        </w:rPr>
      </w:pPr>
      <w:r w:rsidRPr="00704893">
        <w:rPr>
          <w:rFonts w:cs="Times New Roman"/>
          <w:sz w:val="24"/>
          <w:szCs w:val="24"/>
        </w:rPr>
        <w:t>1.</w:t>
      </w:r>
      <w:r w:rsidR="002E59C5" w:rsidRPr="00704893">
        <w:rPr>
          <w:rFonts w:cs="Times New Roman"/>
          <w:sz w:val="24"/>
          <w:szCs w:val="24"/>
        </w:rPr>
        <w:tab/>
      </w:r>
      <w:r w:rsidRPr="00704893">
        <w:rPr>
          <w:rFonts w:cs="Times New Roman"/>
          <w:sz w:val="24"/>
          <w:szCs w:val="24"/>
        </w:rPr>
        <w:t xml:space="preserve">All’articolo 5 del decreto legislativo 3 marzo 2011, n. 28, sono apportate le seguenti modificazioni: </w:t>
      </w:r>
    </w:p>
    <w:p w:rsidR="004D3B13" w:rsidRPr="00704893" w:rsidRDefault="004D3B13" w:rsidP="00704893">
      <w:pPr>
        <w:pStyle w:val="Paragrafoelenco"/>
        <w:numPr>
          <w:ilvl w:val="0"/>
          <w:numId w:val="12"/>
        </w:numPr>
        <w:tabs>
          <w:tab w:val="center" w:pos="394"/>
          <w:tab w:val="center" w:pos="709"/>
        </w:tabs>
        <w:spacing w:after="0" w:line="240" w:lineRule="auto"/>
        <w:ind w:left="0" w:firstLine="284"/>
        <w:contextualSpacing w:val="0"/>
        <w:rPr>
          <w:rFonts w:ascii="Times New Roman" w:hAnsi="Times New Roman"/>
          <w:sz w:val="24"/>
          <w:szCs w:val="24"/>
          <w:lang w:val="it-IT"/>
        </w:rPr>
      </w:pPr>
      <w:r w:rsidRPr="00704893">
        <w:rPr>
          <w:rFonts w:ascii="Times New Roman" w:hAnsi="Times New Roman"/>
          <w:sz w:val="24"/>
          <w:szCs w:val="24"/>
          <w:lang w:val="it-IT"/>
        </w:rPr>
        <w:t>al comma 3, il terzo periodo è sostituito dai seguenti: “Non sono considerati sostanziali e sono sottoposti alla disciplina di cui all'articolo 6, comma 11, gli interventi da realizzare sui progetti e sugli impianti fotovoltaici ed idroelettrici che, anche se consistenti nella modifica della soluzione tecnologica utilizzata, non comportano variazioni delle dimensioni fisiche degli apparecchi, della volumetria delle strutture e dell'area destinata ad ospitare gli impianti stessi, né delle opere connesse a prescindere dalla potenza elettrica risultante a seguito dell'intervento. Restano ferme, laddove previste, le procedure di verifica di assoggettabilità e valutazione di impatto ambientale di cui al decreto legislativo 3 aprile 2006, n. 152. Non sono considerati sostanziali e sono sottoposti alla disciplina di cui all'articolo 6, comma 11, gli interventi da realizzare sui progetti e sugli impianti eolici, nonché sulle relative opere connesse, che a prescindere dalla potenza nominale risultante dalle modifiche, vengono realizzati nello stesso sito dell’impianto eolico e che comportano una riduzione minima del numero degli aerogeneratori rispetto a quelli già esistenti o autorizzati. I nuovi aerogeneratori, a fronte di un incremento del loro diametro, dovranno avere un’altezza massima, intesa come altezza dal suolo raggiungibile dalla estremità delle pale, non superiore all’altezza massima dal suolo raggiungibile dalla estremità delle pale dell’aerogeneratore già esistente moltiplicata per il rapporto fra il diametro del rotore del nuovo aerogeneratore e il diametro dell’aerogeneratore già esistente.”;</w:t>
      </w:r>
    </w:p>
    <w:p w:rsidR="004D3B13" w:rsidRPr="00704893" w:rsidRDefault="004D3B13" w:rsidP="00704893">
      <w:pPr>
        <w:pStyle w:val="Paragrafoelenco"/>
        <w:numPr>
          <w:ilvl w:val="0"/>
          <w:numId w:val="12"/>
        </w:numPr>
        <w:tabs>
          <w:tab w:val="center" w:pos="394"/>
          <w:tab w:val="center" w:pos="3078"/>
        </w:tabs>
        <w:spacing w:after="0" w:line="240" w:lineRule="auto"/>
        <w:contextualSpacing w:val="0"/>
        <w:rPr>
          <w:rFonts w:ascii="Times New Roman" w:hAnsi="Times New Roman"/>
          <w:sz w:val="24"/>
          <w:szCs w:val="24"/>
          <w:lang w:val="it-IT"/>
        </w:rPr>
      </w:pPr>
      <w:r w:rsidRPr="00704893">
        <w:rPr>
          <w:rFonts w:ascii="Times New Roman" w:hAnsi="Times New Roman"/>
          <w:sz w:val="24"/>
          <w:szCs w:val="24"/>
          <w:lang w:val="it-IT"/>
        </w:rPr>
        <w:lastRenderedPageBreak/>
        <w:t xml:space="preserve">dopo il comma 3 sono </w:t>
      </w:r>
      <w:r w:rsidR="002E59C5" w:rsidRPr="00704893">
        <w:rPr>
          <w:rFonts w:ascii="Times New Roman" w:hAnsi="Times New Roman"/>
          <w:sz w:val="24"/>
          <w:szCs w:val="24"/>
          <w:lang w:val="it-IT"/>
        </w:rPr>
        <w:t>inseriti</w:t>
      </w:r>
      <w:r w:rsidRPr="00704893">
        <w:rPr>
          <w:rFonts w:ascii="Times New Roman" w:hAnsi="Times New Roman"/>
          <w:sz w:val="24"/>
          <w:szCs w:val="24"/>
          <w:lang w:val="it-IT"/>
        </w:rPr>
        <w:t xml:space="preserve"> i seguenti: </w:t>
      </w:r>
    </w:p>
    <w:p w:rsidR="004D3B13" w:rsidRPr="00704893" w:rsidRDefault="004D3B13" w:rsidP="00704893">
      <w:pPr>
        <w:pStyle w:val="Paragrafoelenco"/>
        <w:tabs>
          <w:tab w:val="center" w:pos="394"/>
          <w:tab w:val="center" w:pos="3078"/>
        </w:tabs>
        <w:spacing w:after="0" w:line="240" w:lineRule="auto"/>
        <w:ind w:left="0"/>
        <w:contextualSpacing w:val="0"/>
        <w:rPr>
          <w:rFonts w:ascii="Times New Roman" w:hAnsi="Times New Roman"/>
          <w:sz w:val="24"/>
          <w:szCs w:val="24"/>
          <w:lang w:val="it-IT"/>
        </w:rPr>
      </w:pPr>
      <w:r w:rsidRPr="00704893">
        <w:rPr>
          <w:rFonts w:ascii="Times New Roman" w:hAnsi="Times New Roman"/>
          <w:sz w:val="24"/>
          <w:szCs w:val="24"/>
          <w:lang w:val="it-IT"/>
        </w:rPr>
        <w:t>“3-</w:t>
      </w:r>
      <w:r w:rsidRPr="00704893">
        <w:rPr>
          <w:rFonts w:ascii="Times New Roman" w:hAnsi="Times New Roman"/>
          <w:i/>
          <w:sz w:val="24"/>
          <w:szCs w:val="24"/>
          <w:lang w:val="it-IT"/>
        </w:rPr>
        <w:t>bis</w:t>
      </w:r>
      <w:r w:rsidRPr="00704893">
        <w:rPr>
          <w:rFonts w:ascii="Times New Roman" w:hAnsi="Times New Roman"/>
          <w:sz w:val="24"/>
          <w:szCs w:val="24"/>
          <w:lang w:val="it-IT"/>
        </w:rPr>
        <w:t xml:space="preserve">. Per “sito dell’impianto eolico” si intende: </w:t>
      </w:r>
    </w:p>
    <w:p w:rsidR="004D3B13" w:rsidRPr="00704893" w:rsidRDefault="004D3B13" w:rsidP="00704893">
      <w:pPr>
        <w:pStyle w:val="Paragrafoelenco"/>
        <w:spacing w:after="0" w:line="240" w:lineRule="auto"/>
        <w:ind w:left="0" w:firstLine="426"/>
        <w:contextualSpacing w:val="0"/>
        <w:rPr>
          <w:rFonts w:ascii="Times New Roman" w:hAnsi="Times New Roman"/>
          <w:sz w:val="24"/>
          <w:szCs w:val="24"/>
          <w:lang w:val="it-IT"/>
        </w:rPr>
      </w:pPr>
      <w:r w:rsidRPr="00704893">
        <w:rPr>
          <w:rFonts w:ascii="Times New Roman" w:hAnsi="Times New Roman"/>
          <w:sz w:val="24"/>
          <w:szCs w:val="24"/>
          <w:lang w:val="it-IT"/>
        </w:rPr>
        <w:t>a)</w:t>
      </w:r>
      <w:r w:rsidR="002E59C5" w:rsidRPr="00704893">
        <w:rPr>
          <w:rFonts w:ascii="Times New Roman" w:hAnsi="Times New Roman"/>
          <w:sz w:val="24"/>
          <w:szCs w:val="24"/>
          <w:lang w:val="it-IT"/>
        </w:rPr>
        <w:tab/>
      </w:r>
      <w:r w:rsidRPr="00704893">
        <w:rPr>
          <w:rFonts w:ascii="Times New Roman" w:hAnsi="Times New Roman"/>
          <w:sz w:val="24"/>
          <w:szCs w:val="24"/>
          <w:lang w:val="it-IT"/>
        </w:rPr>
        <w:t>nel caso di impianti su una unica direttrice, il nuovo impianto è realizzato sulla stessa direttrice con una deviazione massima di un angolo di 10°, utilizzando la stessa lunghezza più una tolleranza pari al 15</w:t>
      </w:r>
      <w:r w:rsidR="002E59C5" w:rsidRPr="00704893">
        <w:rPr>
          <w:rFonts w:ascii="Times New Roman" w:hAnsi="Times New Roman"/>
          <w:sz w:val="24"/>
          <w:szCs w:val="24"/>
          <w:lang w:val="it-IT"/>
        </w:rPr>
        <w:t xml:space="preserve"> per cento</w:t>
      </w:r>
      <w:r w:rsidRPr="00704893">
        <w:rPr>
          <w:rFonts w:ascii="Times New Roman" w:hAnsi="Times New Roman"/>
          <w:sz w:val="24"/>
          <w:szCs w:val="24"/>
          <w:lang w:val="it-IT"/>
        </w:rPr>
        <w:t xml:space="preserve"> della lunghezza dell’impianto autorizzato, calcolata tra gli assi dei due aerogeneratori estremi; </w:t>
      </w:r>
    </w:p>
    <w:p w:rsidR="004D3B13" w:rsidRPr="00704893" w:rsidRDefault="004D3B13" w:rsidP="00704893">
      <w:pPr>
        <w:pStyle w:val="Paragrafoelenco"/>
        <w:spacing w:after="0" w:line="240" w:lineRule="auto"/>
        <w:ind w:left="0" w:firstLine="426"/>
        <w:contextualSpacing w:val="0"/>
        <w:rPr>
          <w:rFonts w:ascii="Times New Roman" w:hAnsi="Times New Roman"/>
          <w:sz w:val="24"/>
          <w:szCs w:val="24"/>
          <w:lang w:val="it-IT"/>
        </w:rPr>
      </w:pPr>
      <w:r w:rsidRPr="00704893">
        <w:rPr>
          <w:rFonts w:ascii="Times New Roman" w:hAnsi="Times New Roman"/>
          <w:sz w:val="24"/>
          <w:szCs w:val="24"/>
          <w:lang w:val="it-IT"/>
        </w:rPr>
        <w:t>b) nel caso di impianti dislocati su più direttrici, la superficie planimetrica complessiva del nuovo impianto è all’interno della superficie autorizzata, definita dal perimetro individuato, planimetricamente, dalla linea che unisce, formando sempre angoli convessi, i punti corrispondenti agli assi degli aerogeneratori autorizzati più esterni, con una tolleranza complessiva del 15</w:t>
      </w:r>
      <w:r w:rsidR="002E59C5" w:rsidRPr="00704893">
        <w:rPr>
          <w:rFonts w:ascii="Times New Roman" w:hAnsi="Times New Roman"/>
          <w:sz w:val="24"/>
          <w:szCs w:val="24"/>
          <w:lang w:val="it-IT"/>
        </w:rPr>
        <w:t xml:space="preserve"> per cento</w:t>
      </w:r>
      <w:r w:rsidRPr="00704893">
        <w:rPr>
          <w:rFonts w:ascii="Times New Roman" w:hAnsi="Times New Roman"/>
          <w:sz w:val="24"/>
          <w:szCs w:val="24"/>
          <w:lang w:val="it-IT"/>
        </w:rPr>
        <w:t xml:space="preserve">.  </w:t>
      </w:r>
    </w:p>
    <w:p w:rsidR="004D3B13" w:rsidRPr="00704893" w:rsidRDefault="004D3B13" w:rsidP="00704893">
      <w:pPr>
        <w:pStyle w:val="Paragrafoelenco"/>
        <w:tabs>
          <w:tab w:val="center" w:pos="394"/>
          <w:tab w:val="center" w:pos="3078"/>
        </w:tabs>
        <w:spacing w:after="0" w:line="240" w:lineRule="auto"/>
        <w:ind w:left="0"/>
        <w:contextualSpacing w:val="0"/>
        <w:rPr>
          <w:rFonts w:ascii="Times New Roman" w:hAnsi="Times New Roman"/>
          <w:sz w:val="24"/>
          <w:szCs w:val="24"/>
          <w:lang w:val="it-IT"/>
        </w:rPr>
      </w:pPr>
      <w:r w:rsidRPr="00704893">
        <w:rPr>
          <w:rFonts w:ascii="Times New Roman" w:hAnsi="Times New Roman"/>
          <w:sz w:val="24"/>
          <w:szCs w:val="24"/>
          <w:lang w:val="it-IT"/>
        </w:rPr>
        <w:t>3-</w:t>
      </w:r>
      <w:r w:rsidRPr="00704893">
        <w:rPr>
          <w:rFonts w:ascii="Times New Roman" w:hAnsi="Times New Roman"/>
          <w:i/>
          <w:sz w:val="24"/>
          <w:szCs w:val="24"/>
          <w:lang w:val="it-IT"/>
        </w:rPr>
        <w:t>ter</w:t>
      </w:r>
      <w:r w:rsidRPr="00704893">
        <w:rPr>
          <w:rFonts w:ascii="Times New Roman" w:hAnsi="Times New Roman"/>
          <w:sz w:val="24"/>
          <w:szCs w:val="24"/>
          <w:lang w:val="it-IT"/>
        </w:rPr>
        <w:t xml:space="preserve">. Per “riduzione minima del numero di aerogeneratori” si intende: </w:t>
      </w:r>
    </w:p>
    <w:p w:rsidR="004D3B13" w:rsidRPr="00704893" w:rsidRDefault="004D3B13" w:rsidP="00704893">
      <w:pPr>
        <w:pStyle w:val="Paragrafoelenco"/>
        <w:numPr>
          <w:ilvl w:val="0"/>
          <w:numId w:val="11"/>
        </w:numPr>
        <w:tabs>
          <w:tab w:val="left" w:pos="284"/>
        </w:tabs>
        <w:spacing w:after="0" w:line="240" w:lineRule="auto"/>
        <w:ind w:left="0" w:firstLine="416"/>
        <w:rPr>
          <w:rFonts w:ascii="Times New Roman" w:hAnsi="Times New Roman"/>
          <w:sz w:val="24"/>
          <w:szCs w:val="24"/>
          <w:lang w:val="it-IT"/>
        </w:rPr>
      </w:pPr>
      <w:r w:rsidRPr="00704893">
        <w:rPr>
          <w:rFonts w:ascii="Times New Roman" w:hAnsi="Times New Roman"/>
          <w:sz w:val="24"/>
          <w:szCs w:val="24"/>
          <w:lang w:val="it-IT"/>
        </w:rPr>
        <w:t xml:space="preserve">nel caso in cui gli aerogeneratori esistenti o autorizzati abbiano un diametro d1 inferiore o uguale a 70 metri, il numero dei nuovi aerogeneratori non deve superare il minore fra n1*2/3 e n1*d1/(d2-d1); </w:t>
      </w:r>
    </w:p>
    <w:p w:rsidR="004D3B13" w:rsidRPr="00704893" w:rsidRDefault="004D3B13" w:rsidP="00704893">
      <w:pPr>
        <w:pStyle w:val="Paragrafoelenco"/>
        <w:numPr>
          <w:ilvl w:val="0"/>
          <w:numId w:val="11"/>
        </w:numPr>
        <w:tabs>
          <w:tab w:val="left" w:pos="284"/>
        </w:tabs>
        <w:spacing w:after="0" w:line="240" w:lineRule="auto"/>
        <w:ind w:firstLine="416"/>
        <w:rPr>
          <w:rFonts w:ascii="Times New Roman" w:hAnsi="Times New Roman"/>
          <w:sz w:val="24"/>
          <w:szCs w:val="24"/>
          <w:lang w:val="it-IT"/>
        </w:rPr>
      </w:pPr>
      <w:r w:rsidRPr="00704893">
        <w:rPr>
          <w:rFonts w:ascii="Times New Roman" w:hAnsi="Times New Roman"/>
          <w:sz w:val="24"/>
          <w:szCs w:val="24"/>
          <w:lang w:val="it-IT"/>
        </w:rPr>
        <w:t xml:space="preserve">nel caso in cui gli aerogeneratori esistenti o autorizzati abbiano un diametro d1 superiore a 70 metri, il numero dei nuovi aerogeneratori non deve superare n1*d1/d2 arrotondato per eccesso dove: </w:t>
      </w:r>
    </w:p>
    <w:p w:rsidR="004D3B13" w:rsidRPr="00704893" w:rsidRDefault="004D3B13" w:rsidP="00704893">
      <w:pPr>
        <w:pStyle w:val="Paragrafoelenco"/>
        <w:numPr>
          <w:ilvl w:val="1"/>
          <w:numId w:val="11"/>
        </w:numPr>
        <w:tabs>
          <w:tab w:val="left" w:pos="709"/>
          <w:tab w:val="left" w:pos="993"/>
        </w:tabs>
        <w:spacing w:after="0" w:line="240" w:lineRule="auto"/>
        <w:ind w:left="709"/>
        <w:rPr>
          <w:rFonts w:ascii="Times New Roman" w:hAnsi="Times New Roman"/>
          <w:sz w:val="24"/>
          <w:szCs w:val="24"/>
          <w:lang w:val="it-IT"/>
        </w:rPr>
      </w:pPr>
      <w:r w:rsidRPr="00704893">
        <w:rPr>
          <w:rFonts w:ascii="Times New Roman" w:hAnsi="Times New Roman"/>
          <w:sz w:val="24"/>
          <w:szCs w:val="24"/>
          <w:lang w:val="it-IT"/>
        </w:rPr>
        <w:t>d1: diametro rotori già esistenti o autorizzati</w:t>
      </w:r>
      <w:r w:rsidR="00BF1366" w:rsidRPr="00704893">
        <w:rPr>
          <w:rFonts w:ascii="Times New Roman" w:hAnsi="Times New Roman"/>
          <w:sz w:val="24"/>
          <w:szCs w:val="24"/>
          <w:lang w:val="it-IT"/>
        </w:rPr>
        <w:t>;</w:t>
      </w:r>
      <w:r w:rsidRPr="00704893">
        <w:rPr>
          <w:rFonts w:ascii="Times New Roman" w:hAnsi="Times New Roman"/>
          <w:sz w:val="24"/>
          <w:szCs w:val="24"/>
          <w:lang w:val="it-IT"/>
        </w:rPr>
        <w:t xml:space="preserve"> </w:t>
      </w:r>
    </w:p>
    <w:p w:rsidR="004D3B13" w:rsidRPr="00704893" w:rsidRDefault="004D3B13" w:rsidP="00704893">
      <w:pPr>
        <w:pStyle w:val="Paragrafoelenco"/>
        <w:numPr>
          <w:ilvl w:val="1"/>
          <w:numId w:val="11"/>
        </w:numPr>
        <w:tabs>
          <w:tab w:val="left" w:pos="709"/>
          <w:tab w:val="left" w:pos="993"/>
        </w:tabs>
        <w:spacing w:after="0" w:line="240" w:lineRule="auto"/>
        <w:ind w:left="709"/>
        <w:rPr>
          <w:rFonts w:ascii="Times New Roman" w:hAnsi="Times New Roman"/>
          <w:sz w:val="24"/>
          <w:szCs w:val="24"/>
          <w:lang w:val="it-IT"/>
        </w:rPr>
      </w:pPr>
      <w:r w:rsidRPr="00704893">
        <w:rPr>
          <w:rFonts w:ascii="Times New Roman" w:hAnsi="Times New Roman"/>
          <w:sz w:val="24"/>
          <w:szCs w:val="24"/>
          <w:lang w:val="it-IT"/>
        </w:rPr>
        <w:t>n1: numero aerogeneratori già esistenti o autorizzati</w:t>
      </w:r>
      <w:r w:rsidR="00BF1366" w:rsidRPr="00704893">
        <w:rPr>
          <w:rFonts w:ascii="Times New Roman" w:hAnsi="Times New Roman"/>
          <w:sz w:val="24"/>
          <w:szCs w:val="24"/>
          <w:lang w:val="it-IT"/>
        </w:rPr>
        <w:t>;</w:t>
      </w:r>
      <w:r w:rsidRPr="00704893">
        <w:rPr>
          <w:rFonts w:ascii="Times New Roman" w:hAnsi="Times New Roman"/>
          <w:sz w:val="24"/>
          <w:szCs w:val="24"/>
          <w:lang w:val="it-IT"/>
        </w:rPr>
        <w:t xml:space="preserve"> </w:t>
      </w:r>
    </w:p>
    <w:p w:rsidR="004D3B13" w:rsidRPr="00704893" w:rsidRDefault="004D3B13" w:rsidP="00704893">
      <w:pPr>
        <w:pStyle w:val="Paragrafoelenco"/>
        <w:numPr>
          <w:ilvl w:val="1"/>
          <w:numId w:val="11"/>
        </w:numPr>
        <w:tabs>
          <w:tab w:val="left" w:pos="709"/>
          <w:tab w:val="left" w:pos="993"/>
        </w:tabs>
        <w:spacing w:after="0" w:line="240" w:lineRule="auto"/>
        <w:ind w:left="709"/>
        <w:rPr>
          <w:rFonts w:ascii="Times New Roman" w:hAnsi="Times New Roman"/>
          <w:sz w:val="24"/>
          <w:szCs w:val="24"/>
          <w:lang w:val="it-IT"/>
        </w:rPr>
      </w:pPr>
      <w:r w:rsidRPr="00704893">
        <w:rPr>
          <w:rFonts w:ascii="Times New Roman" w:hAnsi="Times New Roman"/>
          <w:sz w:val="24"/>
          <w:szCs w:val="24"/>
          <w:lang w:val="it-IT"/>
        </w:rPr>
        <w:t>d2: diametro nuovi rotori</w:t>
      </w:r>
      <w:r w:rsidR="00BF1366" w:rsidRPr="00704893">
        <w:rPr>
          <w:rFonts w:ascii="Times New Roman" w:hAnsi="Times New Roman"/>
          <w:sz w:val="24"/>
          <w:szCs w:val="24"/>
          <w:lang w:val="it-IT"/>
        </w:rPr>
        <w:t>;</w:t>
      </w:r>
      <w:r w:rsidRPr="00704893">
        <w:rPr>
          <w:rFonts w:ascii="Times New Roman" w:hAnsi="Times New Roman"/>
          <w:sz w:val="24"/>
          <w:szCs w:val="24"/>
          <w:lang w:val="it-IT"/>
        </w:rPr>
        <w:t xml:space="preserve"> </w:t>
      </w:r>
    </w:p>
    <w:p w:rsidR="004D3B13" w:rsidRPr="00704893" w:rsidRDefault="004D3B13" w:rsidP="00704893">
      <w:pPr>
        <w:pStyle w:val="Paragrafoelenco"/>
        <w:numPr>
          <w:ilvl w:val="1"/>
          <w:numId w:val="11"/>
        </w:numPr>
        <w:tabs>
          <w:tab w:val="left" w:pos="993"/>
        </w:tabs>
        <w:spacing w:after="0" w:line="240" w:lineRule="auto"/>
        <w:ind w:left="0" w:firstLine="709"/>
        <w:rPr>
          <w:rFonts w:ascii="Times New Roman" w:hAnsi="Times New Roman"/>
          <w:sz w:val="24"/>
          <w:szCs w:val="24"/>
          <w:lang w:val="it-IT"/>
        </w:rPr>
      </w:pPr>
      <w:r w:rsidRPr="00704893">
        <w:rPr>
          <w:rFonts w:ascii="Times New Roman" w:hAnsi="Times New Roman"/>
          <w:sz w:val="24"/>
          <w:szCs w:val="24"/>
          <w:lang w:val="it-IT"/>
        </w:rPr>
        <w:t>h1: altezza raggiungibile dalla estremità delle pale rispetto al suolo (TIP) dell’aerogeneratore già esistente o autorizzato</w:t>
      </w:r>
      <w:r w:rsidR="00F936BF" w:rsidRPr="00704893">
        <w:rPr>
          <w:rFonts w:ascii="Times New Roman" w:hAnsi="Times New Roman"/>
          <w:sz w:val="24"/>
          <w:szCs w:val="24"/>
          <w:lang w:val="it-IT"/>
        </w:rPr>
        <w:t>.”;</w:t>
      </w:r>
      <w:r w:rsidRPr="00704893">
        <w:rPr>
          <w:rFonts w:ascii="Times New Roman" w:hAnsi="Times New Roman"/>
          <w:sz w:val="24"/>
          <w:szCs w:val="24"/>
          <w:lang w:val="it-IT"/>
        </w:rPr>
        <w:t xml:space="preserve"> </w:t>
      </w:r>
    </w:p>
    <w:p w:rsidR="004D3B13" w:rsidRPr="00704893" w:rsidRDefault="004D3B13" w:rsidP="00704893">
      <w:pPr>
        <w:pStyle w:val="Paragrafoelenco"/>
        <w:numPr>
          <w:ilvl w:val="0"/>
          <w:numId w:val="11"/>
        </w:numPr>
        <w:tabs>
          <w:tab w:val="left" w:pos="284"/>
        </w:tabs>
        <w:spacing w:after="0" w:line="240" w:lineRule="auto"/>
        <w:ind w:firstLine="416"/>
        <w:rPr>
          <w:rFonts w:ascii="Times New Roman" w:hAnsi="Times New Roman"/>
          <w:sz w:val="24"/>
          <w:szCs w:val="24"/>
          <w:lang w:val="it-IT"/>
        </w:rPr>
      </w:pPr>
      <w:r w:rsidRPr="00704893">
        <w:rPr>
          <w:rFonts w:ascii="Times New Roman" w:hAnsi="Times New Roman"/>
          <w:sz w:val="24"/>
          <w:szCs w:val="24"/>
          <w:lang w:val="it-IT"/>
        </w:rPr>
        <w:t>per “altezza massima dei nuovi aerogeneratori” h2 raggiungibile dalla estremità delle pale, si intende il doppio dell’altezza massima dal suolo h1 raggiungibile dalla estremità delle pale dell’aerogeneratore già esistente.”.</w:t>
      </w:r>
    </w:p>
    <w:p w:rsidR="004D3B13" w:rsidRPr="00704893" w:rsidRDefault="004D3B13" w:rsidP="00704893">
      <w:pPr>
        <w:pStyle w:val="Paragrafoelenco"/>
        <w:tabs>
          <w:tab w:val="left" w:pos="284"/>
        </w:tabs>
        <w:spacing w:after="0" w:line="240" w:lineRule="auto"/>
        <w:ind w:left="10"/>
        <w:rPr>
          <w:rFonts w:ascii="Times New Roman" w:hAnsi="Times New Roman"/>
          <w:b/>
          <w:i/>
          <w:sz w:val="24"/>
          <w:szCs w:val="24"/>
          <w:lang w:val="it-IT"/>
        </w:rPr>
      </w:pPr>
    </w:p>
    <w:p w:rsidR="004744CD" w:rsidRPr="00704893" w:rsidRDefault="006E786A" w:rsidP="00704893">
      <w:pPr>
        <w:pStyle w:val="Titolo4"/>
        <w:spacing w:before="0"/>
        <w:jc w:val="center"/>
        <w:rPr>
          <w:rFonts w:ascii="Times New Roman" w:hAnsi="Times New Roman" w:cs="Times New Roman"/>
          <w:color w:val="auto"/>
          <w:sz w:val="24"/>
          <w:szCs w:val="24"/>
        </w:rPr>
      </w:pPr>
      <w:bookmarkStart w:id="69" w:name="_Toc73017589"/>
      <w:r w:rsidRPr="00704893">
        <w:rPr>
          <w:rFonts w:ascii="Times New Roman" w:hAnsi="Times New Roman" w:cs="Times New Roman"/>
          <w:i w:val="0"/>
          <w:color w:val="auto"/>
          <w:sz w:val="24"/>
          <w:szCs w:val="24"/>
        </w:rPr>
        <w:t>ART. 34</w:t>
      </w:r>
      <w:r w:rsidR="004744CD" w:rsidRPr="00704893">
        <w:rPr>
          <w:rFonts w:ascii="Times New Roman" w:hAnsi="Times New Roman" w:cs="Times New Roman"/>
          <w:color w:val="auto"/>
          <w:sz w:val="24"/>
          <w:szCs w:val="24"/>
        </w:rPr>
        <w:br/>
        <w:t>(Impianti fotovoltaici)</w:t>
      </w:r>
      <w:bookmarkEnd w:id="69"/>
    </w:p>
    <w:p w:rsidR="004744CD" w:rsidRPr="00704893" w:rsidRDefault="004744CD" w:rsidP="00704893">
      <w:pPr>
        <w:rPr>
          <w:rFonts w:cs="Times New Roman"/>
          <w:sz w:val="24"/>
          <w:szCs w:val="24"/>
        </w:rPr>
      </w:pPr>
    </w:p>
    <w:p w:rsidR="009664D6" w:rsidRPr="00704893" w:rsidRDefault="009664D6" w:rsidP="00704893">
      <w:pPr>
        <w:rPr>
          <w:rFonts w:cs="Times New Roman"/>
          <w:sz w:val="24"/>
          <w:szCs w:val="24"/>
        </w:rPr>
      </w:pPr>
      <w:r w:rsidRPr="00704893">
        <w:rPr>
          <w:rFonts w:cs="Times New Roman"/>
          <w:sz w:val="24"/>
          <w:szCs w:val="24"/>
        </w:rPr>
        <w:t xml:space="preserve">1. All'articolo 65 del decreto-legge 24 gennaio 2012, n. 1, convertito, con modificazioni, dalla legge 24 marzo 2012, n. 27, dopo il comma 1-ter sono inseriti i seguenti: </w:t>
      </w:r>
    </w:p>
    <w:p w:rsidR="009664D6" w:rsidRPr="00704893" w:rsidRDefault="009664D6" w:rsidP="00704893">
      <w:pPr>
        <w:rPr>
          <w:rFonts w:cs="Times New Roman"/>
          <w:sz w:val="24"/>
          <w:szCs w:val="24"/>
        </w:rPr>
      </w:pPr>
      <w:r w:rsidRPr="00704893">
        <w:rPr>
          <w:rFonts w:cs="Times New Roman"/>
          <w:sz w:val="24"/>
          <w:szCs w:val="24"/>
        </w:rPr>
        <w:t xml:space="preserve">“1-quater. Il comma 1 non si applica agli impianti </w:t>
      </w:r>
      <w:proofErr w:type="spellStart"/>
      <w:r w:rsidRPr="00704893">
        <w:rPr>
          <w:rFonts w:cs="Times New Roman"/>
          <w:sz w:val="24"/>
          <w:szCs w:val="24"/>
        </w:rPr>
        <w:t>agrovoltaici</w:t>
      </w:r>
      <w:proofErr w:type="spellEnd"/>
      <w:r w:rsidRPr="00704893">
        <w:rPr>
          <w:rFonts w:cs="Times New Roman"/>
          <w:sz w:val="24"/>
          <w:szCs w:val="24"/>
        </w:rPr>
        <w:t xml:space="preserve"> che adottino soluzioni integrative con montaggio verticale dei moduli, in modo da non compromettere la continuità delle attività di coltivazione agricola, da realizzarsi contestualmente a sistemi di monitoraggio che consentano di verificare l’impatto sulle colture. </w:t>
      </w:r>
    </w:p>
    <w:p w:rsidR="009664D6" w:rsidRPr="00704893" w:rsidRDefault="009664D6" w:rsidP="00704893">
      <w:pPr>
        <w:rPr>
          <w:rFonts w:cs="Times New Roman"/>
          <w:sz w:val="24"/>
          <w:szCs w:val="24"/>
        </w:rPr>
      </w:pPr>
      <w:r w:rsidRPr="00704893">
        <w:rPr>
          <w:rFonts w:cs="Times New Roman"/>
          <w:sz w:val="24"/>
          <w:szCs w:val="24"/>
        </w:rPr>
        <w:t>1-quinquies. Il comma 1 non si applica agli impianti solari fotovoltaici con moduli collocati a terra da installare su aree con destinazione agricola secondo gli strumenti urbanistici ma non utilizzate per la produzione agricola e l’allevamento”.</w:t>
      </w:r>
    </w:p>
    <w:p w:rsidR="009664D6" w:rsidRPr="00704893" w:rsidRDefault="009664D6" w:rsidP="00704893">
      <w:pPr>
        <w:rPr>
          <w:rFonts w:cs="Times New Roman"/>
          <w:sz w:val="24"/>
          <w:szCs w:val="24"/>
        </w:rPr>
      </w:pPr>
    </w:p>
    <w:p w:rsidR="009664D6" w:rsidRPr="00704893" w:rsidRDefault="009664D6" w:rsidP="00704893">
      <w:pPr>
        <w:rPr>
          <w:rFonts w:cs="Times New Roman"/>
          <w:sz w:val="24"/>
          <w:szCs w:val="24"/>
        </w:rPr>
      </w:pPr>
      <w:r w:rsidRPr="00704893">
        <w:rPr>
          <w:rFonts w:cs="Times New Roman"/>
          <w:sz w:val="24"/>
          <w:szCs w:val="24"/>
        </w:rPr>
        <w:t xml:space="preserve">2. All’Allegato 2 alla Parte seconda del decreto legislativo 3 aprile 2006, n. 152, al paragrafo 2), aggiungere, in fine, il seguente punto: “- impianti fotovoltaici per la produzione di energia elettrica con potenza complessiva superiore a 10 MW.”. </w:t>
      </w:r>
    </w:p>
    <w:p w:rsidR="009664D6" w:rsidRPr="00704893" w:rsidRDefault="009664D6" w:rsidP="00704893">
      <w:pPr>
        <w:rPr>
          <w:rFonts w:cs="Times New Roman"/>
          <w:sz w:val="24"/>
          <w:szCs w:val="24"/>
        </w:rPr>
      </w:pPr>
    </w:p>
    <w:p w:rsidR="009664D6" w:rsidRPr="00704893" w:rsidRDefault="009664D6" w:rsidP="00704893">
      <w:pPr>
        <w:rPr>
          <w:rFonts w:cs="Times New Roman"/>
          <w:sz w:val="24"/>
          <w:szCs w:val="24"/>
        </w:rPr>
      </w:pPr>
      <w:r w:rsidRPr="00704893">
        <w:rPr>
          <w:rFonts w:cs="Times New Roman"/>
          <w:sz w:val="24"/>
          <w:szCs w:val="24"/>
        </w:rPr>
        <w:t>3. La Tabella A allegata al decreto legislativo 29 dicembre 2003, n. 387 è modificata come segue:</w:t>
      </w:r>
    </w:p>
    <w:p w:rsidR="009664D6" w:rsidRPr="00704893" w:rsidRDefault="009664D6" w:rsidP="00704893">
      <w:pPr>
        <w:rPr>
          <w:rFonts w:cs="Times New Roman"/>
          <w:sz w:val="24"/>
          <w:szCs w:val="24"/>
        </w:rPr>
      </w:pPr>
      <w:r w:rsidRPr="00704893">
        <w:rPr>
          <w:rFonts w:cs="Times New Roman"/>
          <w:sz w:val="24"/>
          <w:szCs w:val="24"/>
        </w:rPr>
        <w:t>“</w:t>
      </w:r>
    </w:p>
    <w:tbl>
      <w:tblPr>
        <w:tblStyle w:val="Grigliatabella"/>
        <w:tblW w:w="0" w:type="auto"/>
        <w:tblLook w:val="04A0" w:firstRow="1" w:lastRow="0" w:firstColumn="1" w:lastColumn="0" w:noHBand="0" w:noVBand="1"/>
      </w:tblPr>
      <w:tblGrid>
        <w:gridCol w:w="4814"/>
        <w:gridCol w:w="4814"/>
      </w:tblGrid>
      <w:tr w:rsidR="009664D6" w:rsidRPr="00704893" w:rsidTr="009664D6">
        <w:tc>
          <w:tcPr>
            <w:tcW w:w="4814" w:type="dxa"/>
          </w:tcPr>
          <w:p w:rsidR="009664D6" w:rsidRPr="00704893" w:rsidRDefault="009664D6" w:rsidP="00704893">
            <w:pPr>
              <w:jc w:val="center"/>
              <w:rPr>
                <w:rFonts w:cs="Times New Roman"/>
                <w:b/>
                <w:sz w:val="24"/>
                <w:szCs w:val="24"/>
              </w:rPr>
            </w:pPr>
            <w:r w:rsidRPr="00704893">
              <w:rPr>
                <w:rFonts w:cs="Times New Roman"/>
                <w:b/>
                <w:sz w:val="24"/>
                <w:szCs w:val="24"/>
              </w:rPr>
              <w:t>Fonte</w:t>
            </w:r>
          </w:p>
          <w:p w:rsidR="009664D6" w:rsidRPr="00704893" w:rsidRDefault="009664D6" w:rsidP="00704893">
            <w:pPr>
              <w:jc w:val="center"/>
              <w:rPr>
                <w:rFonts w:cs="Times New Roman"/>
                <w:sz w:val="24"/>
                <w:szCs w:val="24"/>
              </w:rPr>
            </w:pPr>
          </w:p>
        </w:tc>
        <w:tc>
          <w:tcPr>
            <w:tcW w:w="4814" w:type="dxa"/>
          </w:tcPr>
          <w:p w:rsidR="009664D6" w:rsidRPr="00704893" w:rsidRDefault="009664D6" w:rsidP="00704893">
            <w:pPr>
              <w:jc w:val="center"/>
              <w:rPr>
                <w:rFonts w:cs="Times New Roman"/>
                <w:b/>
                <w:sz w:val="24"/>
                <w:szCs w:val="24"/>
              </w:rPr>
            </w:pPr>
            <w:r w:rsidRPr="00704893">
              <w:rPr>
                <w:rFonts w:cs="Times New Roman"/>
                <w:b/>
                <w:sz w:val="24"/>
                <w:szCs w:val="24"/>
              </w:rPr>
              <w:t>Soglie</w:t>
            </w:r>
          </w:p>
        </w:tc>
      </w:tr>
      <w:tr w:rsidR="009664D6" w:rsidRPr="00704893" w:rsidTr="009664D6">
        <w:tc>
          <w:tcPr>
            <w:tcW w:w="4814" w:type="dxa"/>
          </w:tcPr>
          <w:p w:rsidR="009664D6" w:rsidRPr="00704893" w:rsidRDefault="009664D6" w:rsidP="00704893">
            <w:pPr>
              <w:rPr>
                <w:rFonts w:cs="Times New Roman"/>
                <w:sz w:val="24"/>
                <w:szCs w:val="24"/>
              </w:rPr>
            </w:pPr>
            <w:r w:rsidRPr="00704893">
              <w:rPr>
                <w:rFonts w:cs="Times New Roman"/>
                <w:sz w:val="24"/>
                <w:szCs w:val="24"/>
              </w:rPr>
              <w:t>1 Eolica</w:t>
            </w:r>
          </w:p>
        </w:tc>
        <w:tc>
          <w:tcPr>
            <w:tcW w:w="4814" w:type="dxa"/>
          </w:tcPr>
          <w:p w:rsidR="009664D6" w:rsidRPr="00704893" w:rsidRDefault="009664D6" w:rsidP="00704893">
            <w:pPr>
              <w:rPr>
                <w:rFonts w:cs="Times New Roman"/>
                <w:sz w:val="24"/>
                <w:szCs w:val="24"/>
              </w:rPr>
            </w:pPr>
            <w:r w:rsidRPr="00704893">
              <w:rPr>
                <w:rFonts w:cs="Times New Roman"/>
                <w:sz w:val="24"/>
                <w:szCs w:val="24"/>
              </w:rPr>
              <w:t>60 kW</w:t>
            </w:r>
          </w:p>
        </w:tc>
      </w:tr>
      <w:tr w:rsidR="009664D6" w:rsidRPr="00704893" w:rsidTr="009664D6">
        <w:tc>
          <w:tcPr>
            <w:tcW w:w="4814" w:type="dxa"/>
          </w:tcPr>
          <w:p w:rsidR="009664D6" w:rsidRPr="00704893" w:rsidRDefault="009664D6" w:rsidP="00704893">
            <w:pPr>
              <w:rPr>
                <w:rFonts w:cs="Times New Roman"/>
                <w:sz w:val="24"/>
                <w:szCs w:val="24"/>
              </w:rPr>
            </w:pPr>
            <w:r w:rsidRPr="00704893">
              <w:rPr>
                <w:rFonts w:cs="Times New Roman"/>
                <w:sz w:val="24"/>
                <w:szCs w:val="24"/>
              </w:rPr>
              <w:t>2 Solare fotovoltaica</w:t>
            </w:r>
          </w:p>
        </w:tc>
        <w:tc>
          <w:tcPr>
            <w:tcW w:w="4814" w:type="dxa"/>
          </w:tcPr>
          <w:p w:rsidR="009664D6" w:rsidRPr="00704893" w:rsidRDefault="009664D6" w:rsidP="00704893">
            <w:pPr>
              <w:rPr>
                <w:rFonts w:cs="Times New Roman"/>
                <w:sz w:val="24"/>
                <w:szCs w:val="24"/>
              </w:rPr>
            </w:pPr>
            <w:r w:rsidRPr="00704893">
              <w:rPr>
                <w:rFonts w:cs="Times New Roman"/>
                <w:sz w:val="24"/>
                <w:szCs w:val="24"/>
              </w:rPr>
              <w:t>50 kW</w:t>
            </w:r>
          </w:p>
        </w:tc>
      </w:tr>
      <w:tr w:rsidR="009664D6" w:rsidRPr="00704893" w:rsidTr="009664D6">
        <w:tc>
          <w:tcPr>
            <w:tcW w:w="4814" w:type="dxa"/>
          </w:tcPr>
          <w:p w:rsidR="009664D6" w:rsidRPr="00704893" w:rsidRDefault="009664D6" w:rsidP="00704893">
            <w:pPr>
              <w:rPr>
                <w:rFonts w:cs="Times New Roman"/>
                <w:sz w:val="24"/>
                <w:szCs w:val="24"/>
              </w:rPr>
            </w:pPr>
            <w:r w:rsidRPr="00704893">
              <w:rPr>
                <w:rFonts w:cs="Times New Roman"/>
                <w:sz w:val="24"/>
                <w:szCs w:val="24"/>
              </w:rPr>
              <w:t>3 Idraulica</w:t>
            </w:r>
          </w:p>
        </w:tc>
        <w:tc>
          <w:tcPr>
            <w:tcW w:w="4814" w:type="dxa"/>
          </w:tcPr>
          <w:p w:rsidR="009664D6" w:rsidRPr="00704893" w:rsidRDefault="009664D6" w:rsidP="00704893">
            <w:pPr>
              <w:rPr>
                <w:rFonts w:cs="Times New Roman"/>
                <w:sz w:val="24"/>
                <w:szCs w:val="24"/>
              </w:rPr>
            </w:pPr>
            <w:r w:rsidRPr="00704893">
              <w:rPr>
                <w:rFonts w:cs="Times New Roman"/>
                <w:sz w:val="24"/>
                <w:szCs w:val="24"/>
              </w:rPr>
              <w:t>100 kW</w:t>
            </w:r>
          </w:p>
        </w:tc>
      </w:tr>
      <w:tr w:rsidR="009664D6" w:rsidRPr="00704893" w:rsidTr="009664D6">
        <w:tc>
          <w:tcPr>
            <w:tcW w:w="4814" w:type="dxa"/>
          </w:tcPr>
          <w:p w:rsidR="009664D6" w:rsidRPr="00704893" w:rsidRDefault="009664D6" w:rsidP="00704893">
            <w:pPr>
              <w:rPr>
                <w:rFonts w:cs="Times New Roman"/>
                <w:sz w:val="24"/>
                <w:szCs w:val="24"/>
              </w:rPr>
            </w:pPr>
            <w:r w:rsidRPr="00704893">
              <w:rPr>
                <w:rFonts w:cs="Times New Roman"/>
                <w:sz w:val="24"/>
                <w:szCs w:val="24"/>
              </w:rPr>
              <w:t>4 Biomasse</w:t>
            </w:r>
          </w:p>
        </w:tc>
        <w:tc>
          <w:tcPr>
            <w:tcW w:w="4814" w:type="dxa"/>
          </w:tcPr>
          <w:p w:rsidR="009664D6" w:rsidRPr="00704893" w:rsidRDefault="009664D6" w:rsidP="00704893">
            <w:pPr>
              <w:rPr>
                <w:rFonts w:cs="Times New Roman"/>
                <w:sz w:val="24"/>
                <w:szCs w:val="24"/>
              </w:rPr>
            </w:pPr>
            <w:r w:rsidRPr="00704893">
              <w:rPr>
                <w:rFonts w:cs="Times New Roman"/>
                <w:sz w:val="24"/>
                <w:szCs w:val="24"/>
              </w:rPr>
              <w:t>200 kW</w:t>
            </w:r>
          </w:p>
        </w:tc>
      </w:tr>
      <w:tr w:rsidR="009664D6" w:rsidRPr="00704893" w:rsidTr="009664D6">
        <w:tc>
          <w:tcPr>
            <w:tcW w:w="4814" w:type="dxa"/>
          </w:tcPr>
          <w:p w:rsidR="009664D6" w:rsidRPr="00704893" w:rsidRDefault="009664D6" w:rsidP="00704893">
            <w:pPr>
              <w:rPr>
                <w:rFonts w:cs="Times New Roman"/>
                <w:sz w:val="24"/>
                <w:szCs w:val="24"/>
              </w:rPr>
            </w:pPr>
            <w:r w:rsidRPr="00704893">
              <w:rPr>
                <w:rFonts w:cs="Times New Roman"/>
                <w:sz w:val="24"/>
                <w:szCs w:val="24"/>
              </w:rPr>
              <w:lastRenderedPageBreak/>
              <w:t>5 Gas di discarica, gas residuati dai processi di depurazione e biogas</w:t>
            </w:r>
          </w:p>
        </w:tc>
        <w:tc>
          <w:tcPr>
            <w:tcW w:w="4814" w:type="dxa"/>
          </w:tcPr>
          <w:p w:rsidR="009664D6" w:rsidRPr="00704893" w:rsidRDefault="009664D6" w:rsidP="00704893">
            <w:pPr>
              <w:rPr>
                <w:rFonts w:cs="Times New Roman"/>
                <w:sz w:val="24"/>
                <w:szCs w:val="24"/>
              </w:rPr>
            </w:pPr>
            <w:r w:rsidRPr="00704893">
              <w:rPr>
                <w:rFonts w:cs="Times New Roman"/>
                <w:sz w:val="24"/>
                <w:szCs w:val="24"/>
              </w:rPr>
              <w:t>250 kW</w:t>
            </w:r>
          </w:p>
        </w:tc>
      </w:tr>
    </w:tbl>
    <w:p w:rsidR="009664D6" w:rsidRPr="00704893" w:rsidRDefault="009664D6" w:rsidP="00704893">
      <w:pPr>
        <w:jc w:val="right"/>
        <w:rPr>
          <w:rFonts w:cs="Times New Roman"/>
          <w:sz w:val="24"/>
          <w:szCs w:val="24"/>
        </w:rPr>
      </w:pPr>
      <w:r w:rsidRPr="00704893">
        <w:rPr>
          <w:rFonts w:cs="Times New Roman"/>
          <w:sz w:val="24"/>
          <w:szCs w:val="24"/>
        </w:rPr>
        <w:t>”</w:t>
      </w:r>
    </w:p>
    <w:p w:rsidR="009664D6" w:rsidRPr="00704893" w:rsidRDefault="009664D6" w:rsidP="00704893">
      <w:pPr>
        <w:pStyle w:val="Paragrafoelenco"/>
        <w:tabs>
          <w:tab w:val="left" w:pos="284"/>
        </w:tabs>
        <w:spacing w:after="0" w:line="240" w:lineRule="auto"/>
        <w:ind w:left="10"/>
        <w:rPr>
          <w:rFonts w:ascii="Times New Roman" w:hAnsi="Times New Roman"/>
          <w:sz w:val="24"/>
          <w:szCs w:val="24"/>
          <w:lang w:val="it-IT"/>
        </w:rPr>
      </w:pPr>
    </w:p>
    <w:p w:rsidR="004D3B13" w:rsidRPr="00704893" w:rsidRDefault="006B303A" w:rsidP="00704893">
      <w:pPr>
        <w:pStyle w:val="Titolo2"/>
        <w:spacing w:after="0"/>
        <w:rPr>
          <w:i w:val="0"/>
          <w:sz w:val="24"/>
          <w:szCs w:val="24"/>
        </w:rPr>
      </w:pPr>
      <w:bookmarkStart w:id="70" w:name="_Toc73017590"/>
      <w:r w:rsidRPr="00704893">
        <w:rPr>
          <w:i w:val="0"/>
          <w:sz w:val="24"/>
          <w:szCs w:val="24"/>
        </w:rPr>
        <w:t>Capo</w:t>
      </w:r>
      <w:r w:rsidR="007F2463" w:rsidRPr="00704893">
        <w:rPr>
          <w:i w:val="0"/>
          <w:sz w:val="24"/>
          <w:szCs w:val="24"/>
        </w:rPr>
        <w:t xml:space="preserve"> </w:t>
      </w:r>
      <w:r w:rsidRPr="00704893">
        <w:rPr>
          <w:i w:val="0"/>
          <w:sz w:val="24"/>
          <w:szCs w:val="24"/>
        </w:rPr>
        <w:t>V</w:t>
      </w:r>
      <w:r w:rsidR="007F2463" w:rsidRPr="00704893">
        <w:rPr>
          <w:i w:val="0"/>
          <w:sz w:val="24"/>
          <w:szCs w:val="24"/>
        </w:rPr>
        <w:t>II – Efficientamento energetico</w:t>
      </w:r>
      <w:bookmarkEnd w:id="70"/>
    </w:p>
    <w:p w:rsidR="008B6746" w:rsidRPr="00704893" w:rsidRDefault="008B6746" w:rsidP="00704893">
      <w:pPr>
        <w:rPr>
          <w:rFonts w:cs="Times New Roman"/>
          <w:sz w:val="24"/>
          <w:szCs w:val="24"/>
          <w:lang w:eastAsia="it-IT"/>
        </w:rPr>
      </w:pPr>
    </w:p>
    <w:p w:rsidR="004D3B13" w:rsidRPr="00704893" w:rsidRDefault="004D3B13" w:rsidP="00704893">
      <w:pPr>
        <w:pStyle w:val="Titolo4"/>
        <w:spacing w:before="0"/>
        <w:jc w:val="center"/>
        <w:rPr>
          <w:rFonts w:ascii="Times New Roman" w:hAnsi="Times New Roman" w:cs="Times New Roman"/>
          <w:color w:val="auto"/>
          <w:sz w:val="24"/>
          <w:szCs w:val="24"/>
        </w:rPr>
      </w:pPr>
      <w:bookmarkStart w:id="71" w:name="_Toc73017591"/>
      <w:bookmarkStart w:id="72" w:name="_Hlk73008025"/>
      <w:r w:rsidRPr="00704893">
        <w:rPr>
          <w:rFonts w:ascii="Times New Roman" w:hAnsi="Times New Roman" w:cs="Times New Roman"/>
          <w:i w:val="0"/>
          <w:color w:val="auto"/>
          <w:sz w:val="24"/>
          <w:szCs w:val="24"/>
        </w:rPr>
        <w:t xml:space="preserve">ART. </w:t>
      </w:r>
      <w:bookmarkStart w:id="73" w:name="_Toc71198613"/>
      <w:bookmarkEnd w:id="73"/>
      <w:r w:rsidR="006E786A" w:rsidRPr="00704893">
        <w:rPr>
          <w:rFonts w:ascii="Times New Roman" w:hAnsi="Times New Roman" w:cs="Times New Roman"/>
          <w:i w:val="0"/>
          <w:color w:val="auto"/>
          <w:sz w:val="24"/>
          <w:szCs w:val="24"/>
        </w:rPr>
        <w:t>35</w:t>
      </w:r>
      <w:r w:rsidRPr="00704893">
        <w:rPr>
          <w:rFonts w:ascii="Times New Roman" w:hAnsi="Times New Roman" w:cs="Times New Roman"/>
          <w:color w:val="auto"/>
          <w:sz w:val="24"/>
          <w:szCs w:val="24"/>
        </w:rPr>
        <w:br/>
        <w:t>(</w:t>
      </w:r>
      <w:r w:rsidR="001E20B6" w:rsidRPr="00704893">
        <w:rPr>
          <w:rFonts w:ascii="Times New Roman" w:hAnsi="Times New Roman" w:cs="Times New Roman"/>
          <w:color w:val="auto"/>
          <w:sz w:val="24"/>
          <w:szCs w:val="24"/>
        </w:rPr>
        <w:t>Misure di semplificazione in materia di incentivi per l'efficienza energetica</w:t>
      </w:r>
      <w:r w:rsidRPr="00704893">
        <w:rPr>
          <w:rFonts w:ascii="Times New Roman" w:hAnsi="Times New Roman" w:cs="Times New Roman"/>
          <w:color w:val="auto"/>
          <w:sz w:val="24"/>
          <w:szCs w:val="24"/>
        </w:rPr>
        <w:t>)</w:t>
      </w:r>
      <w:bookmarkEnd w:id="71"/>
    </w:p>
    <w:bookmarkEnd w:id="72"/>
    <w:p w:rsidR="004D3B13" w:rsidRPr="00704893" w:rsidRDefault="004D3B13" w:rsidP="00704893">
      <w:pPr>
        <w:jc w:val="center"/>
        <w:rPr>
          <w:rFonts w:cs="Times New Roman"/>
          <w:i/>
          <w:sz w:val="24"/>
          <w:szCs w:val="24"/>
        </w:rPr>
      </w:pPr>
    </w:p>
    <w:p w:rsidR="001E20B6" w:rsidRPr="00704893" w:rsidRDefault="005759A7" w:rsidP="00704893">
      <w:pPr>
        <w:pStyle w:val="NormaleWeb"/>
        <w:tabs>
          <w:tab w:val="left" w:pos="284"/>
        </w:tabs>
        <w:spacing w:before="0" w:beforeAutospacing="0" w:after="0" w:afterAutospacing="0"/>
        <w:textAlignment w:val="center"/>
        <w:rPr>
          <w:color w:val="000000"/>
          <w:lang w:val="it-IT"/>
        </w:rPr>
      </w:pPr>
      <w:r w:rsidRPr="00704893">
        <w:rPr>
          <w:color w:val="000000"/>
          <w:lang w:val="it-IT"/>
        </w:rPr>
        <w:t>1.</w:t>
      </w:r>
      <w:r w:rsidRPr="00704893">
        <w:rPr>
          <w:color w:val="000000"/>
          <w:lang w:val="it-IT"/>
        </w:rPr>
        <w:tab/>
      </w:r>
      <w:r w:rsidR="001E20B6" w:rsidRPr="00704893">
        <w:rPr>
          <w:color w:val="000000"/>
          <w:lang w:val="it-IT"/>
        </w:rPr>
        <w:t xml:space="preserve">All’articolo 119 del decreto-legge 19 maggio 2020, n. 34, convertito, con modificazioni, dalla legge 17 luglio 2020, n. 77, sono apportate le seguenti modificazioni: </w:t>
      </w:r>
    </w:p>
    <w:p w:rsidR="001E20B6" w:rsidRPr="00704893" w:rsidRDefault="001E20B6" w:rsidP="00704893">
      <w:pPr>
        <w:pStyle w:val="NormaleWeb"/>
        <w:spacing w:before="0" w:beforeAutospacing="0" w:after="0" w:afterAutospacing="0"/>
        <w:ind w:firstLine="284"/>
        <w:textAlignment w:val="center"/>
        <w:rPr>
          <w:color w:val="000000"/>
          <w:lang w:val="it-IT"/>
        </w:rPr>
      </w:pPr>
      <w:r w:rsidRPr="00704893">
        <w:rPr>
          <w:color w:val="000000"/>
          <w:lang w:val="it-IT"/>
        </w:rPr>
        <w:t xml:space="preserve">a) al comma 1, lettera c) le parole “che siano funzionalmente indipendenti e dispongano di uno o più accessi autonomi all’esterno” sono soppresse; </w:t>
      </w:r>
    </w:p>
    <w:p w:rsidR="001E20B6" w:rsidRPr="00704893" w:rsidRDefault="001E20B6" w:rsidP="00704893">
      <w:pPr>
        <w:pStyle w:val="NormaleWeb"/>
        <w:spacing w:before="0" w:beforeAutospacing="0" w:after="0" w:afterAutospacing="0"/>
        <w:ind w:firstLine="284"/>
        <w:textAlignment w:val="center"/>
        <w:rPr>
          <w:color w:val="000000"/>
          <w:lang w:val="it-IT"/>
        </w:rPr>
      </w:pPr>
      <w:r w:rsidRPr="00704893">
        <w:rPr>
          <w:color w:val="000000"/>
          <w:lang w:val="it-IT"/>
        </w:rPr>
        <w:t>b) il comma 1-</w:t>
      </w:r>
      <w:r w:rsidRPr="00704893">
        <w:rPr>
          <w:i/>
          <w:color w:val="000000"/>
          <w:lang w:val="it-IT"/>
        </w:rPr>
        <w:t>bis</w:t>
      </w:r>
      <w:r w:rsidRPr="00704893">
        <w:rPr>
          <w:color w:val="000000"/>
          <w:lang w:val="it-IT"/>
        </w:rPr>
        <w:t xml:space="preserve"> è abrogato; </w:t>
      </w:r>
    </w:p>
    <w:p w:rsidR="001E20B6" w:rsidRPr="00704893" w:rsidRDefault="001E20B6" w:rsidP="00704893">
      <w:pPr>
        <w:pStyle w:val="NormaleWeb"/>
        <w:spacing w:before="0" w:beforeAutospacing="0" w:after="0" w:afterAutospacing="0"/>
        <w:ind w:firstLine="284"/>
        <w:textAlignment w:val="center"/>
        <w:rPr>
          <w:color w:val="000000"/>
          <w:lang w:val="it-IT"/>
        </w:rPr>
      </w:pPr>
      <w:r w:rsidRPr="00704893">
        <w:rPr>
          <w:color w:val="000000"/>
          <w:lang w:val="it-IT"/>
        </w:rPr>
        <w:t xml:space="preserve">c) al comma 2 è aggiunto, in fine, il seguente periodo: “Ai fini delle agevolazioni di cui al comma 1, per impianto termico si intende qualsiasi apparecchio, anche non fisso, finalizzato alla climatizzazione invernale degli ambienti.”; </w:t>
      </w:r>
    </w:p>
    <w:p w:rsidR="001E20B6" w:rsidRPr="00704893" w:rsidRDefault="001E20B6" w:rsidP="00704893">
      <w:pPr>
        <w:pStyle w:val="NormaleWeb"/>
        <w:spacing w:before="0" w:beforeAutospacing="0" w:after="0" w:afterAutospacing="0"/>
        <w:ind w:firstLine="284"/>
        <w:textAlignment w:val="center"/>
        <w:rPr>
          <w:color w:val="000000"/>
          <w:lang w:val="it-IT"/>
        </w:rPr>
      </w:pPr>
      <w:r w:rsidRPr="00704893">
        <w:rPr>
          <w:color w:val="000000"/>
          <w:lang w:val="it-IT"/>
        </w:rPr>
        <w:t>d) al comma 9, dopo la lettera e) è aggiunta la seguente:</w:t>
      </w:r>
    </w:p>
    <w:p w:rsidR="001E20B6" w:rsidRPr="00704893" w:rsidRDefault="001E20B6" w:rsidP="00704893">
      <w:pPr>
        <w:pStyle w:val="NormaleWeb"/>
        <w:spacing w:before="0" w:beforeAutospacing="0" w:after="0" w:afterAutospacing="0"/>
        <w:textAlignment w:val="center"/>
        <w:rPr>
          <w:color w:val="000000"/>
          <w:lang w:val="it-IT"/>
        </w:rPr>
      </w:pPr>
      <w:r w:rsidRPr="00704893">
        <w:rPr>
          <w:color w:val="000000"/>
          <w:lang w:val="it-IT"/>
        </w:rPr>
        <w:t>“e-</w:t>
      </w:r>
      <w:r w:rsidRPr="00704893">
        <w:rPr>
          <w:i/>
          <w:color w:val="000000"/>
          <w:lang w:val="it-IT"/>
        </w:rPr>
        <w:t>bis</w:t>
      </w:r>
      <w:r w:rsidRPr="00704893">
        <w:rPr>
          <w:color w:val="000000"/>
          <w:lang w:val="it-IT"/>
        </w:rPr>
        <w:t xml:space="preserve">) dai soggetti di cui all’articolo 73, comma 1, lettere a), b) e c) del testo unico delle imposte sui redditi, di cui al decreto del Presidente della Repubblica 22 dicembre 1986, n. 917, con riferimento agli immobili rientranti nella categoria catastale D/2.” </w:t>
      </w:r>
    </w:p>
    <w:p w:rsidR="001E20B6" w:rsidRPr="00704893" w:rsidRDefault="001E20B6" w:rsidP="00704893">
      <w:pPr>
        <w:ind w:firstLine="284"/>
        <w:rPr>
          <w:rFonts w:cs="Times New Roman"/>
          <w:sz w:val="24"/>
          <w:szCs w:val="24"/>
        </w:rPr>
      </w:pPr>
      <w:r w:rsidRPr="00704893">
        <w:rPr>
          <w:rFonts w:cs="Times New Roman"/>
          <w:sz w:val="24"/>
          <w:szCs w:val="24"/>
        </w:rPr>
        <w:t>e) il comma 13-</w:t>
      </w:r>
      <w:r w:rsidRPr="00704893">
        <w:rPr>
          <w:rFonts w:cs="Times New Roman"/>
          <w:i/>
          <w:sz w:val="24"/>
          <w:szCs w:val="24"/>
        </w:rPr>
        <w:t xml:space="preserve">ter </w:t>
      </w:r>
      <w:r w:rsidRPr="00704893">
        <w:rPr>
          <w:rFonts w:cs="Times New Roman"/>
          <w:sz w:val="24"/>
          <w:szCs w:val="24"/>
        </w:rPr>
        <w:t>è sostituito dal seguente:</w:t>
      </w:r>
    </w:p>
    <w:p w:rsidR="001E20B6" w:rsidRPr="00704893" w:rsidRDefault="001E20B6" w:rsidP="00704893">
      <w:pPr>
        <w:rPr>
          <w:rFonts w:cs="Times New Roman"/>
          <w:sz w:val="24"/>
          <w:szCs w:val="24"/>
        </w:rPr>
      </w:pPr>
      <w:r w:rsidRPr="00704893">
        <w:rPr>
          <w:rFonts w:cs="Times New Roman"/>
          <w:sz w:val="24"/>
          <w:szCs w:val="24"/>
        </w:rPr>
        <w:t>“13-</w:t>
      </w:r>
      <w:r w:rsidRPr="00704893">
        <w:rPr>
          <w:rFonts w:cs="Times New Roman"/>
          <w:i/>
          <w:sz w:val="24"/>
          <w:szCs w:val="24"/>
        </w:rPr>
        <w:t>ter</w:t>
      </w:r>
      <w:r w:rsidRPr="00704893">
        <w:rPr>
          <w:rFonts w:cs="Times New Roman"/>
          <w:sz w:val="24"/>
          <w:szCs w:val="24"/>
        </w:rPr>
        <w:t>. Gli interventi di cui al presente articolo, con</w:t>
      </w:r>
      <w:r w:rsidRPr="00704893">
        <w:rPr>
          <w:rFonts w:cs="Times New Roman"/>
          <w:i/>
          <w:sz w:val="24"/>
          <w:szCs w:val="24"/>
        </w:rPr>
        <w:t xml:space="preserve"> </w:t>
      </w:r>
      <w:r w:rsidRPr="00704893">
        <w:rPr>
          <w:rFonts w:cs="Times New Roman"/>
          <w:sz w:val="24"/>
          <w:szCs w:val="24"/>
        </w:rPr>
        <w:t>esclusione di quelli comportanti la demolizione e la ricostruzione degli edifici, costituiscono manutenzione straordinaria e sono realizzabili mediante comunicazione di inizio lavori asseverata (CILA). Nella CILA sono attestati gli estremi del titolo abilitativo che ha previsto la costruzione dell’immobile oggetto d’intervento o del provvedimento che ne ha consentito la legittimazione ovvero è attestato che la costruzione è stata completata in data antecedente al 1° settembre 1967. La presentazione della CILA non richiede l’attestazione dello stato legittimo di cui all’ articolo 9-</w:t>
      </w:r>
      <w:r w:rsidRPr="00704893">
        <w:rPr>
          <w:rFonts w:cs="Times New Roman"/>
          <w:i/>
          <w:sz w:val="24"/>
          <w:szCs w:val="24"/>
        </w:rPr>
        <w:t>bis</w:t>
      </w:r>
      <w:r w:rsidRPr="00704893">
        <w:rPr>
          <w:rFonts w:cs="Times New Roman"/>
          <w:sz w:val="24"/>
          <w:szCs w:val="24"/>
        </w:rPr>
        <w:t>, comma 1-</w:t>
      </w:r>
      <w:r w:rsidRPr="00704893">
        <w:rPr>
          <w:rFonts w:cs="Times New Roman"/>
          <w:i/>
          <w:sz w:val="24"/>
          <w:szCs w:val="24"/>
        </w:rPr>
        <w:t>bis</w:t>
      </w:r>
      <w:r w:rsidRPr="00704893">
        <w:rPr>
          <w:rFonts w:cs="Times New Roman"/>
          <w:sz w:val="24"/>
          <w:szCs w:val="24"/>
        </w:rPr>
        <w:t>, del decreto del Presidente della Repubblica 6 giugno 2001, n. 380.  Per gli interventi di cui al presente comma, la decadenza del beneficio fiscale previsto dall’articolo 49 del decreto del Presidente della Repubblica n. 380 del 2001 opera esclusivamente nei seguenti casi:</w:t>
      </w:r>
    </w:p>
    <w:p w:rsidR="001E20B6" w:rsidRPr="00704893" w:rsidRDefault="001E20B6" w:rsidP="00704893">
      <w:pPr>
        <w:ind w:left="284"/>
        <w:rPr>
          <w:rFonts w:cs="Times New Roman"/>
          <w:sz w:val="24"/>
          <w:szCs w:val="24"/>
        </w:rPr>
      </w:pPr>
      <w:r w:rsidRPr="00704893">
        <w:rPr>
          <w:rFonts w:cs="Times New Roman"/>
          <w:sz w:val="24"/>
          <w:szCs w:val="24"/>
        </w:rPr>
        <w:t>a) mancata presentazione della CILA;</w:t>
      </w:r>
    </w:p>
    <w:p w:rsidR="001E20B6" w:rsidRPr="00704893" w:rsidRDefault="001E20B6" w:rsidP="00704893">
      <w:pPr>
        <w:ind w:left="284"/>
        <w:rPr>
          <w:rFonts w:cs="Times New Roman"/>
          <w:sz w:val="24"/>
          <w:szCs w:val="24"/>
        </w:rPr>
      </w:pPr>
      <w:r w:rsidRPr="00704893">
        <w:rPr>
          <w:rFonts w:cs="Times New Roman"/>
          <w:sz w:val="24"/>
          <w:szCs w:val="24"/>
        </w:rPr>
        <w:t>b) interventi realizzati in difformità dalla CILA;</w:t>
      </w:r>
    </w:p>
    <w:p w:rsidR="001E20B6" w:rsidRPr="00704893" w:rsidRDefault="001E20B6" w:rsidP="00704893">
      <w:pPr>
        <w:ind w:left="284"/>
        <w:rPr>
          <w:rFonts w:cs="Times New Roman"/>
          <w:sz w:val="24"/>
          <w:szCs w:val="24"/>
        </w:rPr>
      </w:pPr>
      <w:r w:rsidRPr="00704893">
        <w:rPr>
          <w:rFonts w:cs="Times New Roman"/>
          <w:sz w:val="24"/>
          <w:szCs w:val="24"/>
        </w:rPr>
        <w:t>c) assenza dell’attestazione dei dati di cui al secondo periodo;</w:t>
      </w:r>
    </w:p>
    <w:p w:rsidR="00F265C2" w:rsidRDefault="001E20B6" w:rsidP="00704893">
      <w:pPr>
        <w:pStyle w:val="NormaleWeb"/>
        <w:tabs>
          <w:tab w:val="left" w:pos="426"/>
        </w:tabs>
        <w:spacing w:before="0" w:beforeAutospacing="0" w:after="0" w:afterAutospacing="0"/>
        <w:textAlignment w:val="center"/>
        <w:rPr>
          <w:lang w:val="it-IT"/>
        </w:rPr>
      </w:pPr>
      <w:r w:rsidRPr="00704893">
        <w:rPr>
          <w:lang w:val="it-IT"/>
        </w:rPr>
        <w:t>d) non corrispondenza al vero delle attestazioni ai sensi del comma 14. Resta impregiudicata ogni valutazione circa la legittimità dell'immobile oggetto di intervento.”.</w:t>
      </w:r>
    </w:p>
    <w:p w:rsidR="00DC34C4" w:rsidRPr="00704893" w:rsidRDefault="00DC34C4" w:rsidP="00704893">
      <w:pPr>
        <w:pStyle w:val="NormaleWeb"/>
        <w:tabs>
          <w:tab w:val="left" w:pos="426"/>
        </w:tabs>
        <w:spacing w:before="0" w:beforeAutospacing="0" w:after="0" w:afterAutospacing="0"/>
        <w:textAlignment w:val="center"/>
        <w:rPr>
          <w:bCs/>
          <w:iCs/>
          <w:color w:val="000000"/>
          <w:lang w:val="it-IT"/>
        </w:rPr>
      </w:pPr>
      <w:r>
        <w:rPr>
          <w:lang w:val="it-IT"/>
        </w:rPr>
        <w:t>2. Restano in ogni caso fermi gli oneri di urbanizzazione dovuti in base alla tipologia di intervento proposto.</w:t>
      </w:r>
    </w:p>
    <w:p w:rsidR="004D3B13" w:rsidRPr="00704893" w:rsidRDefault="004D3B13" w:rsidP="00704893">
      <w:pPr>
        <w:tabs>
          <w:tab w:val="left" w:pos="426"/>
        </w:tabs>
        <w:rPr>
          <w:rFonts w:cs="Times New Roman"/>
          <w:sz w:val="24"/>
          <w:szCs w:val="24"/>
        </w:rPr>
      </w:pPr>
    </w:p>
    <w:p w:rsidR="004D3B13" w:rsidRPr="00704893" w:rsidRDefault="004D3B13" w:rsidP="00704893">
      <w:pPr>
        <w:jc w:val="center"/>
        <w:rPr>
          <w:rFonts w:cs="Times New Roman"/>
          <w:b/>
          <w:sz w:val="24"/>
          <w:szCs w:val="24"/>
        </w:rPr>
      </w:pPr>
    </w:p>
    <w:p w:rsidR="007F2463" w:rsidRPr="00704893" w:rsidRDefault="006B303A" w:rsidP="00704893">
      <w:pPr>
        <w:pStyle w:val="Titolo2"/>
        <w:spacing w:after="0"/>
        <w:rPr>
          <w:i w:val="0"/>
          <w:sz w:val="24"/>
          <w:szCs w:val="24"/>
        </w:rPr>
      </w:pPr>
      <w:bookmarkStart w:id="74" w:name="_Toc73017592"/>
      <w:r w:rsidRPr="00704893">
        <w:rPr>
          <w:i w:val="0"/>
          <w:sz w:val="24"/>
          <w:szCs w:val="24"/>
        </w:rPr>
        <w:t>Capo</w:t>
      </w:r>
      <w:r w:rsidR="007F2463" w:rsidRPr="00704893">
        <w:rPr>
          <w:i w:val="0"/>
          <w:sz w:val="24"/>
          <w:szCs w:val="24"/>
        </w:rPr>
        <w:t xml:space="preserve"> V</w:t>
      </w:r>
      <w:r w:rsidRPr="00704893">
        <w:rPr>
          <w:i w:val="0"/>
          <w:sz w:val="24"/>
          <w:szCs w:val="24"/>
        </w:rPr>
        <w:t>III</w:t>
      </w:r>
      <w:r w:rsidR="007F2463" w:rsidRPr="00704893">
        <w:rPr>
          <w:i w:val="0"/>
          <w:sz w:val="24"/>
          <w:szCs w:val="24"/>
        </w:rPr>
        <w:t xml:space="preserve"> – Semplificazione per la promozione dell’economia circolare e il contrasto idrogeologico</w:t>
      </w:r>
      <w:bookmarkEnd w:id="74"/>
    </w:p>
    <w:p w:rsidR="004D3B13" w:rsidRPr="00704893" w:rsidRDefault="004D3B13" w:rsidP="00704893">
      <w:pPr>
        <w:jc w:val="center"/>
        <w:rPr>
          <w:rFonts w:cs="Times New Roman"/>
          <w:b/>
          <w:sz w:val="24"/>
          <w:szCs w:val="24"/>
        </w:rPr>
      </w:pPr>
    </w:p>
    <w:p w:rsidR="004D3B13" w:rsidRPr="00704893" w:rsidRDefault="004D3B13" w:rsidP="00704893">
      <w:pPr>
        <w:pStyle w:val="Titolo4"/>
        <w:spacing w:before="0"/>
        <w:jc w:val="center"/>
        <w:rPr>
          <w:rFonts w:ascii="Times New Roman" w:hAnsi="Times New Roman" w:cs="Times New Roman"/>
          <w:color w:val="auto"/>
          <w:sz w:val="24"/>
          <w:szCs w:val="24"/>
        </w:rPr>
      </w:pPr>
      <w:bookmarkStart w:id="75" w:name="_Toc73017593"/>
      <w:r w:rsidRPr="00704893">
        <w:rPr>
          <w:rFonts w:ascii="Times New Roman" w:hAnsi="Times New Roman" w:cs="Times New Roman"/>
          <w:i w:val="0"/>
          <w:color w:val="auto"/>
          <w:sz w:val="24"/>
          <w:szCs w:val="24"/>
        </w:rPr>
        <w:t xml:space="preserve">ART. </w:t>
      </w:r>
      <w:r w:rsidR="006E786A" w:rsidRPr="00704893">
        <w:rPr>
          <w:rFonts w:ascii="Times New Roman" w:hAnsi="Times New Roman" w:cs="Times New Roman"/>
          <w:i w:val="0"/>
          <w:color w:val="auto"/>
          <w:sz w:val="24"/>
          <w:szCs w:val="24"/>
        </w:rPr>
        <w:t>36</w:t>
      </w:r>
      <w:r w:rsidRPr="00704893">
        <w:rPr>
          <w:rFonts w:ascii="Times New Roman" w:hAnsi="Times New Roman" w:cs="Times New Roman"/>
          <w:color w:val="auto"/>
          <w:sz w:val="24"/>
          <w:szCs w:val="24"/>
        </w:rPr>
        <w:br/>
        <w:t xml:space="preserve">(End of </w:t>
      </w:r>
      <w:proofErr w:type="spellStart"/>
      <w:r w:rsidRPr="00704893">
        <w:rPr>
          <w:rFonts w:ascii="Times New Roman" w:hAnsi="Times New Roman" w:cs="Times New Roman"/>
          <w:color w:val="auto"/>
          <w:sz w:val="24"/>
          <w:szCs w:val="24"/>
        </w:rPr>
        <w:t>waste</w:t>
      </w:r>
      <w:proofErr w:type="spellEnd"/>
      <w:r w:rsidRPr="00704893">
        <w:rPr>
          <w:rFonts w:ascii="Times New Roman" w:hAnsi="Times New Roman" w:cs="Times New Roman"/>
          <w:color w:val="auto"/>
          <w:sz w:val="24"/>
          <w:szCs w:val="24"/>
        </w:rPr>
        <w:t>)</w:t>
      </w:r>
      <w:bookmarkEnd w:id="75"/>
    </w:p>
    <w:p w:rsidR="004D3B13" w:rsidRPr="00704893" w:rsidRDefault="004D3B13" w:rsidP="00704893">
      <w:pPr>
        <w:jc w:val="center"/>
        <w:rPr>
          <w:rFonts w:cs="Times New Roman"/>
          <w:i/>
          <w:color w:val="auto"/>
          <w:sz w:val="24"/>
          <w:szCs w:val="24"/>
        </w:rPr>
      </w:pPr>
    </w:p>
    <w:p w:rsidR="004D3B13" w:rsidRPr="00704893" w:rsidRDefault="004D3B13" w:rsidP="00704893">
      <w:pPr>
        <w:pStyle w:val="Oggetto"/>
        <w:tabs>
          <w:tab w:val="left" w:pos="284"/>
        </w:tabs>
        <w:spacing w:after="0"/>
        <w:ind w:left="0" w:firstLine="0"/>
        <w:rPr>
          <w:smallCaps w:val="0"/>
          <w:spacing w:val="0"/>
          <w:szCs w:val="24"/>
        </w:rPr>
      </w:pPr>
      <w:r w:rsidRPr="00704893">
        <w:rPr>
          <w:smallCaps w:val="0"/>
          <w:spacing w:val="0"/>
          <w:szCs w:val="24"/>
        </w:rPr>
        <w:t>1.</w:t>
      </w:r>
      <w:r w:rsidR="00A250EC" w:rsidRPr="00704893">
        <w:rPr>
          <w:smallCaps w:val="0"/>
          <w:spacing w:val="0"/>
          <w:szCs w:val="24"/>
        </w:rPr>
        <w:tab/>
      </w:r>
      <w:r w:rsidRPr="00704893">
        <w:rPr>
          <w:smallCaps w:val="0"/>
          <w:spacing w:val="0"/>
          <w:szCs w:val="24"/>
        </w:rPr>
        <w:t>All’articolo 184-</w:t>
      </w:r>
      <w:r w:rsidRPr="00704893">
        <w:rPr>
          <w:i/>
          <w:smallCaps w:val="0"/>
          <w:spacing w:val="0"/>
          <w:szCs w:val="24"/>
        </w:rPr>
        <w:t>ter</w:t>
      </w:r>
      <w:r w:rsidRPr="00704893">
        <w:rPr>
          <w:smallCaps w:val="0"/>
          <w:spacing w:val="0"/>
          <w:szCs w:val="24"/>
        </w:rPr>
        <w:t xml:space="preserve"> del decreto legislativo 3 aprile 2006, n. 152, sono apportate le seguenti modificazioni:</w:t>
      </w:r>
    </w:p>
    <w:p w:rsidR="004D3B13" w:rsidRPr="00704893" w:rsidRDefault="004D3B13" w:rsidP="00704893">
      <w:pPr>
        <w:pStyle w:val="Oggetto"/>
        <w:numPr>
          <w:ilvl w:val="0"/>
          <w:numId w:val="13"/>
        </w:numPr>
        <w:tabs>
          <w:tab w:val="left" w:pos="426"/>
          <w:tab w:val="left" w:pos="567"/>
        </w:tabs>
        <w:spacing w:after="0"/>
        <w:ind w:left="0" w:firstLine="284"/>
        <w:rPr>
          <w:smallCaps w:val="0"/>
          <w:spacing w:val="0"/>
          <w:szCs w:val="24"/>
        </w:rPr>
      </w:pPr>
      <w:r w:rsidRPr="00704893">
        <w:rPr>
          <w:smallCaps w:val="0"/>
          <w:spacing w:val="0"/>
          <w:szCs w:val="24"/>
        </w:rPr>
        <w:t xml:space="preserve">al comma 3, primo periodo, dopo le parole “medesimi procedimenti autorizzatori” sono </w:t>
      </w:r>
      <w:r w:rsidR="004B3685" w:rsidRPr="00704893">
        <w:rPr>
          <w:smallCaps w:val="0"/>
          <w:spacing w:val="0"/>
          <w:szCs w:val="24"/>
        </w:rPr>
        <w:t>inserite</w:t>
      </w:r>
      <w:r w:rsidRPr="00704893">
        <w:rPr>
          <w:smallCaps w:val="0"/>
          <w:spacing w:val="0"/>
          <w:szCs w:val="24"/>
        </w:rPr>
        <w:t xml:space="preserve"> le seguenti</w:t>
      </w:r>
      <w:r w:rsidR="004B3685" w:rsidRPr="00704893">
        <w:rPr>
          <w:smallCaps w:val="0"/>
          <w:spacing w:val="0"/>
          <w:szCs w:val="24"/>
        </w:rPr>
        <w:t>:</w:t>
      </w:r>
      <w:r w:rsidRPr="00704893">
        <w:rPr>
          <w:smallCaps w:val="0"/>
          <w:spacing w:val="0"/>
          <w:szCs w:val="24"/>
        </w:rPr>
        <w:t xml:space="preserve"> “previo parere conforme dell’ISPRA o dell’Agenzia regionale per la protezione ambientale </w:t>
      </w:r>
      <w:r w:rsidRPr="00704893">
        <w:rPr>
          <w:smallCaps w:val="0"/>
          <w:spacing w:val="0"/>
          <w:szCs w:val="24"/>
        </w:rPr>
        <w:lastRenderedPageBreak/>
        <w:t>territorialmente competente”</w:t>
      </w:r>
      <w:r w:rsidR="000E4DC8" w:rsidRPr="00704893">
        <w:rPr>
          <w:smallCaps w:val="0"/>
          <w:spacing w:val="0"/>
          <w:szCs w:val="24"/>
        </w:rPr>
        <w:t xml:space="preserve"> e</w:t>
      </w:r>
      <w:r w:rsidRPr="00704893">
        <w:rPr>
          <w:smallCaps w:val="0"/>
          <w:spacing w:val="0"/>
          <w:szCs w:val="24"/>
        </w:rPr>
        <w:t xml:space="preserve"> </w:t>
      </w:r>
      <w:r w:rsidR="004B3685" w:rsidRPr="00704893">
        <w:rPr>
          <w:smallCaps w:val="0"/>
          <w:spacing w:val="0"/>
          <w:szCs w:val="24"/>
        </w:rPr>
        <w:t>al</w:t>
      </w:r>
      <w:r w:rsidRPr="00704893">
        <w:rPr>
          <w:smallCaps w:val="0"/>
          <w:spacing w:val="0"/>
          <w:szCs w:val="24"/>
        </w:rPr>
        <w:t>la lettera e) è aggiunto</w:t>
      </w:r>
      <w:r w:rsidR="004B3685" w:rsidRPr="00704893">
        <w:rPr>
          <w:smallCaps w:val="0"/>
          <w:spacing w:val="0"/>
          <w:szCs w:val="24"/>
        </w:rPr>
        <w:t>, in fine,</w:t>
      </w:r>
      <w:r w:rsidRPr="00704893">
        <w:rPr>
          <w:smallCaps w:val="0"/>
          <w:spacing w:val="0"/>
          <w:szCs w:val="24"/>
        </w:rPr>
        <w:t xml:space="preserve"> il seguente periodo: “I competenti organi regionali motivano puntualmente le ragioni dell’eventuale mancata conformazione al parere di cui al primo periodo del presente comma.”; </w:t>
      </w:r>
    </w:p>
    <w:p w:rsidR="004D3B13" w:rsidRPr="00704893" w:rsidRDefault="004D3B13" w:rsidP="00704893">
      <w:pPr>
        <w:pStyle w:val="Oggetto"/>
        <w:numPr>
          <w:ilvl w:val="0"/>
          <w:numId w:val="13"/>
        </w:numPr>
        <w:tabs>
          <w:tab w:val="left" w:pos="426"/>
          <w:tab w:val="left" w:pos="567"/>
        </w:tabs>
        <w:spacing w:after="0"/>
        <w:ind w:left="0" w:firstLine="284"/>
        <w:rPr>
          <w:smallCaps w:val="0"/>
          <w:spacing w:val="0"/>
          <w:szCs w:val="24"/>
        </w:rPr>
      </w:pPr>
      <w:r w:rsidRPr="00704893">
        <w:rPr>
          <w:smallCaps w:val="0"/>
          <w:spacing w:val="0"/>
          <w:szCs w:val="24"/>
        </w:rPr>
        <w:t>al comma 3-</w:t>
      </w:r>
      <w:r w:rsidRPr="00704893">
        <w:rPr>
          <w:i/>
          <w:smallCaps w:val="0"/>
          <w:spacing w:val="0"/>
          <w:szCs w:val="24"/>
        </w:rPr>
        <w:t>ter</w:t>
      </w:r>
      <w:r w:rsidRPr="00704893">
        <w:rPr>
          <w:smallCaps w:val="0"/>
          <w:spacing w:val="0"/>
          <w:szCs w:val="24"/>
        </w:rPr>
        <w:t xml:space="preserve">, il secondo e il terzo periodo sono soppressi; </w:t>
      </w:r>
    </w:p>
    <w:p w:rsidR="004D3B13" w:rsidRPr="00704893" w:rsidRDefault="004D3B13" w:rsidP="00704893">
      <w:pPr>
        <w:pStyle w:val="Oggetto"/>
        <w:numPr>
          <w:ilvl w:val="0"/>
          <w:numId w:val="13"/>
        </w:numPr>
        <w:tabs>
          <w:tab w:val="left" w:pos="426"/>
          <w:tab w:val="left" w:pos="567"/>
        </w:tabs>
        <w:spacing w:after="0"/>
        <w:ind w:left="0" w:firstLine="284"/>
        <w:rPr>
          <w:b/>
          <w:bCs/>
          <w:smallCaps w:val="0"/>
          <w:spacing w:val="0"/>
          <w:szCs w:val="24"/>
        </w:rPr>
      </w:pPr>
      <w:r w:rsidRPr="00704893">
        <w:rPr>
          <w:smallCaps w:val="0"/>
          <w:spacing w:val="0"/>
          <w:szCs w:val="24"/>
        </w:rPr>
        <w:t>i commi 3-</w:t>
      </w:r>
      <w:r w:rsidRPr="00704893">
        <w:rPr>
          <w:i/>
          <w:smallCaps w:val="0"/>
          <w:spacing w:val="0"/>
          <w:szCs w:val="24"/>
        </w:rPr>
        <w:t xml:space="preserve">quater </w:t>
      </w:r>
      <w:r w:rsidRPr="00704893">
        <w:rPr>
          <w:smallCaps w:val="0"/>
          <w:spacing w:val="0"/>
          <w:szCs w:val="24"/>
        </w:rPr>
        <w:t>e 3-</w:t>
      </w:r>
      <w:r w:rsidRPr="00704893">
        <w:rPr>
          <w:i/>
          <w:smallCaps w:val="0"/>
          <w:spacing w:val="0"/>
          <w:szCs w:val="24"/>
        </w:rPr>
        <w:t>quinquies</w:t>
      </w:r>
      <w:r w:rsidRPr="00704893">
        <w:rPr>
          <w:smallCaps w:val="0"/>
          <w:spacing w:val="0"/>
          <w:szCs w:val="24"/>
        </w:rPr>
        <w:t xml:space="preserve"> sono </w:t>
      </w:r>
      <w:r w:rsidR="00A250EC" w:rsidRPr="00704893">
        <w:rPr>
          <w:smallCaps w:val="0"/>
          <w:spacing w:val="0"/>
          <w:szCs w:val="24"/>
        </w:rPr>
        <w:t>abrogati</w:t>
      </w:r>
      <w:r w:rsidRPr="00704893">
        <w:rPr>
          <w:smallCaps w:val="0"/>
          <w:spacing w:val="0"/>
          <w:szCs w:val="24"/>
        </w:rPr>
        <w:t xml:space="preserve">. </w:t>
      </w:r>
    </w:p>
    <w:p w:rsidR="004D3B13" w:rsidRPr="00704893" w:rsidRDefault="004D3B13" w:rsidP="00704893">
      <w:pPr>
        <w:pStyle w:val="Oggetto"/>
        <w:tabs>
          <w:tab w:val="left" w:pos="426"/>
        </w:tabs>
        <w:spacing w:after="0"/>
        <w:ind w:left="0" w:firstLine="0"/>
        <w:rPr>
          <w:b/>
          <w:bCs/>
          <w:smallCaps w:val="0"/>
          <w:spacing w:val="0"/>
          <w:szCs w:val="24"/>
        </w:rPr>
      </w:pPr>
    </w:p>
    <w:p w:rsidR="004D3B13" w:rsidRPr="00704893" w:rsidRDefault="006E786A" w:rsidP="00704893">
      <w:pPr>
        <w:pStyle w:val="Titolo4"/>
        <w:spacing w:before="0"/>
        <w:jc w:val="center"/>
        <w:rPr>
          <w:rFonts w:ascii="Times New Roman" w:hAnsi="Times New Roman" w:cs="Times New Roman"/>
          <w:bCs w:val="0"/>
          <w:i w:val="0"/>
          <w:smallCaps/>
          <w:sz w:val="24"/>
          <w:szCs w:val="24"/>
        </w:rPr>
      </w:pPr>
      <w:bookmarkStart w:id="76" w:name="_Toc73017594"/>
      <w:r w:rsidRPr="00704893">
        <w:rPr>
          <w:rFonts w:ascii="Times New Roman" w:hAnsi="Times New Roman" w:cs="Times New Roman"/>
          <w:i w:val="0"/>
          <w:color w:val="auto"/>
          <w:sz w:val="24"/>
          <w:szCs w:val="24"/>
        </w:rPr>
        <w:t>ART. 37</w:t>
      </w:r>
      <w:r w:rsidR="004D3B13" w:rsidRPr="00704893">
        <w:rPr>
          <w:rFonts w:ascii="Times New Roman" w:hAnsi="Times New Roman" w:cs="Times New Roman"/>
          <w:color w:val="auto"/>
          <w:sz w:val="24"/>
          <w:szCs w:val="24"/>
        </w:rPr>
        <w:br/>
        <w:t>(Misure di semplificazione per la promozione dell’economia circolare)</w:t>
      </w:r>
      <w:bookmarkEnd w:id="76"/>
    </w:p>
    <w:p w:rsidR="004D3B13" w:rsidRPr="00704893" w:rsidRDefault="004D3B13" w:rsidP="00704893">
      <w:pPr>
        <w:pStyle w:val="Oggetto"/>
        <w:tabs>
          <w:tab w:val="left" w:pos="0"/>
        </w:tabs>
        <w:spacing w:after="0"/>
        <w:jc w:val="center"/>
        <w:rPr>
          <w:b/>
          <w:bCs/>
          <w:i/>
          <w:smallCaps w:val="0"/>
          <w:spacing w:val="0"/>
          <w:szCs w:val="24"/>
        </w:rPr>
      </w:pPr>
    </w:p>
    <w:p w:rsidR="00392B81" w:rsidRPr="00704893" w:rsidRDefault="00392B81" w:rsidP="00704893">
      <w:pPr>
        <w:tabs>
          <w:tab w:val="left" w:pos="0"/>
          <w:tab w:val="left" w:pos="284"/>
        </w:tabs>
        <w:rPr>
          <w:rFonts w:eastAsia="Times New Roman" w:cs="Times New Roman"/>
          <w:bCs/>
          <w:sz w:val="24"/>
          <w:szCs w:val="24"/>
          <w:lang w:eastAsia="it-IT"/>
        </w:rPr>
      </w:pPr>
      <w:r w:rsidRPr="00704893">
        <w:rPr>
          <w:rFonts w:eastAsia="Times New Roman" w:cs="Times New Roman"/>
          <w:bCs/>
          <w:sz w:val="24"/>
          <w:szCs w:val="24"/>
          <w:lang w:eastAsia="it-IT"/>
        </w:rPr>
        <w:t>1.</w:t>
      </w:r>
      <w:r w:rsidRPr="00704893">
        <w:rPr>
          <w:rFonts w:eastAsia="Times New Roman" w:cs="Times New Roman"/>
          <w:bCs/>
          <w:sz w:val="24"/>
          <w:szCs w:val="24"/>
          <w:lang w:eastAsia="it-IT"/>
        </w:rPr>
        <w:tab/>
        <w:t xml:space="preserve">Al fine di consentire la corretta gestione dei rifiuti e la migliore attuazione degli interventi previsti dal Piano nazionale di ripresa e resilienza, anche al fine di promuovere l’attività di recupero nella gestione dei rifiuti in una visione di economia circolare come previsto dal nuovo piano d’azione europeo per l’economia circolare, </w:t>
      </w:r>
      <w:r w:rsidR="00E74A26" w:rsidRPr="00704893">
        <w:rPr>
          <w:rFonts w:eastAsia="Times New Roman" w:cs="Times New Roman"/>
          <w:bCs/>
          <w:sz w:val="24"/>
          <w:szCs w:val="24"/>
          <w:lang w:eastAsia="it-IT"/>
        </w:rPr>
        <w:t>A</w:t>
      </w:r>
      <w:r w:rsidRPr="00704893">
        <w:rPr>
          <w:rFonts w:eastAsia="Times New Roman" w:cs="Times New Roman"/>
          <w:bCs/>
          <w:sz w:val="24"/>
          <w:szCs w:val="24"/>
          <w:lang w:eastAsia="it-IT"/>
        </w:rPr>
        <w:t>l decreto legislativo 3 aprile 2006, n. 152, sono apportate le seguenti modificazioni:</w:t>
      </w:r>
    </w:p>
    <w:p w:rsidR="00392B81" w:rsidRPr="00704893" w:rsidRDefault="00392B81" w:rsidP="00704893">
      <w:pPr>
        <w:ind w:firstLine="284"/>
        <w:rPr>
          <w:rFonts w:cs="Times New Roman"/>
          <w:bCs/>
          <w:sz w:val="24"/>
          <w:szCs w:val="24"/>
        </w:rPr>
      </w:pPr>
      <w:r w:rsidRPr="00704893">
        <w:rPr>
          <w:rFonts w:cs="Times New Roman"/>
          <w:bCs/>
          <w:sz w:val="24"/>
          <w:szCs w:val="24"/>
        </w:rPr>
        <w:t>a) alla parte IV, titolo I, le parole “e assimilati”, ovunque ricorrano,</w:t>
      </w:r>
      <w:r w:rsidRPr="00704893">
        <w:rPr>
          <w:rFonts w:cs="Times New Roman"/>
          <w:b/>
          <w:bCs/>
          <w:sz w:val="24"/>
          <w:szCs w:val="24"/>
        </w:rPr>
        <w:t xml:space="preserve"> </w:t>
      </w:r>
      <w:r w:rsidRPr="00704893">
        <w:rPr>
          <w:rFonts w:cs="Times New Roman"/>
          <w:bCs/>
          <w:sz w:val="24"/>
          <w:szCs w:val="24"/>
        </w:rPr>
        <w:t>sono soppresse e all’articolo 258, comma 7, le parole “e assimilati” sono soppresse;</w:t>
      </w:r>
    </w:p>
    <w:p w:rsidR="00392B81" w:rsidRPr="00704893" w:rsidRDefault="00392B81" w:rsidP="00704893">
      <w:pPr>
        <w:ind w:left="284"/>
        <w:rPr>
          <w:rFonts w:cs="Times New Roman"/>
          <w:color w:val="000000"/>
          <w:sz w:val="24"/>
          <w:szCs w:val="24"/>
          <w:lang w:eastAsia="it-IT"/>
        </w:rPr>
      </w:pPr>
      <w:r w:rsidRPr="00704893">
        <w:rPr>
          <w:rFonts w:cs="Times New Roman"/>
          <w:bCs/>
          <w:sz w:val="24"/>
          <w:szCs w:val="24"/>
        </w:rPr>
        <w:t>b) a</w:t>
      </w:r>
      <w:r w:rsidRPr="00704893">
        <w:rPr>
          <w:rFonts w:cs="Times New Roman"/>
          <w:bCs/>
          <w:color w:val="000000"/>
          <w:sz w:val="24"/>
          <w:szCs w:val="24"/>
          <w:lang w:eastAsia="it-IT"/>
        </w:rPr>
        <w:t>ll’articolo 185:</w:t>
      </w:r>
    </w:p>
    <w:p w:rsidR="00392B81" w:rsidRPr="00704893" w:rsidRDefault="00392B81" w:rsidP="00704893">
      <w:pPr>
        <w:numPr>
          <w:ilvl w:val="0"/>
          <w:numId w:val="14"/>
        </w:numPr>
        <w:ind w:left="426" w:firstLine="0"/>
        <w:rPr>
          <w:rFonts w:eastAsia="Times New Roman" w:cs="Times New Roman"/>
          <w:bCs/>
          <w:iCs/>
          <w:sz w:val="24"/>
          <w:szCs w:val="24"/>
          <w:lang w:eastAsia="it-IT"/>
        </w:rPr>
      </w:pPr>
      <w:r w:rsidRPr="00704893">
        <w:rPr>
          <w:rFonts w:eastAsia="Times New Roman" w:cs="Times New Roman"/>
          <w:color w:val="000000"/>
          <w:sz w:val="24"/>
          <w:szCs w:val="24"/>
          <w:lang w:eastAsia="it-IT"/>
        </w:rPr>
        <w:t xml:space="preserve">al comma 1, lettera c), sono aggiunte le seguenti parole: </w:t>
      </w:r>
      <w:r w:rsidRPr="00704893">
        <w:rPr>
          <w:rFonts w:eastAsia="Times New Roman" w:cs="Times New Roman"/>
          <w:bCs/>
          <w:iCs/>
          <w:color w:val="000000"/>
          <w:sz w:val="24"/>
          <w:szCs w:val="24"/>
          <w:lang w:eastAsia="it-IT"/>
        </w:rPr>
        <w:t>“</w:t>
      </w:r>
      <w:r w:rsidRPr="00704893">
        <w:rPr>
          <w:rFonts w:eastAsia="Times New Roman" w:cs="Times New Roman"/>
          <w:bCs/>
          <w:i/>
          <w:iCs/>
          <w:color w:val="000000"/>
          <w:sz w:val="24"/>
          <w:szCs w:val="24"/>
          <w:lang w:eastAsia="it-IT"/>
        </w:rPr>
        <w:t xml:space="preserve">, </w:t>
      </w:r>
      <w:r w:rsidRPr="00704893">
        <w:rPr>
          <w:rFonts w:eastAsia="Times New Roman" w:cs="Times New Roman"/>
          <w:bCs/>
          <w:iCs/>
          <w:color w:val="000000"/>
          <w:sz w:val="24"/>
          <w:szCs w:val="24"/>
          <w:lang w:eastAsia="it-IT"/>
        </w:rPr>
        <w:t xml:space="preserve">le ceneri vulcaniche, laddove riutilizzate in sostituzione di materie prime all’interno di cicli produttivi, mediante processi o metodi che non </w:t>
      </w:r>
      <w:r w:rsidRPr="00704893">
        <w:rPr>
          <w:rFonts w:eastAsia="Times New Roman" w:cs="Times New Roman"/>
          <w:bCs/>
          <w:iCs/>
          <w:sz w:val="24"/>
          <w:szCs w:val="24"/>
          <w:lang w:eastAsia="it-IT"/>
        </w:rPr>
        <w:t>danneggiano l'ambiente né mettono in pericolo la salute umana”;</w:t>
      </w:r>
    </w:p>
    <w:p w:rsidR="00392B81" w:rsidRPr="00704893" w:rsidRDefault="00392B81" w:rsidP="00704893">
      <w:pPr>
        <w:numPr>
          <w:ilvl w:val="0"/>
          <w:numId w:val="14"/>
        </w:numPr>
        <w:ind w:left="0" w:firstLine="426"/>
        <w:rPr>
          <w:rFonts w:eastAsia="Times New Roman" w:cs="Times New Roman"/>
          <w:bCs/>
          <w:sz w:val="24"/>
          <w:szCs w:val="24"/>
          <w:lang w:eastAsia="it-IT"/>
        </w:rPr>
      </w:pPr>
      <w:r w:rsidRPr="00704893">
        <w:rPr>
          <w:rFonts w:eastAsia="Times New Roman" w:cs="Times New Roman"/>
          <w:sz w:val="24"/>
          <w:szCs w:val="24"/>
          <w:lang w:eastAsia="it-IT"/>
        </w:rPr>
        <w:t xml:space="preserve">al comma 1, lettera e), sono aggiunte le seguenti parole: </w:t>
      </w:r>
      <w:r w:rsidRPr="00704893">
        <w:rPr>
          <w:rFonts w:eastAsia="Times New Roman" w:cs="Times New Roman"/>
          <w:bCs/>
          <w:iCs/>
          <w:sz w:val="24"/>
          <w:szCs w:val="24"/>
          <w:lang w:eastAsia="it-IT"/>
        </w:rPr>
        <w:t>“, ad eccezione dei rifiuti da “articoli pirotecnici”, intendendosi i rifiuti prodotti dall'accensione di pirotecnici di qualsiasi specie e gli articoli pirotecnici che abbiano cessato il periodo della loro validità, che siano in disuso o che non siano più idonei ad essere impiegati per il loro fine originario”</w:t>
      </w:r>
      <w:r w:rsidRPr="00704893">
        <w:rPr>
          <w:rFonts w:eastAsia="Times New Roman" w:cs="Times New Roman"/>
          <w:bCs/>
          <w:sz w:val="24"/>
          <w:szCs w:val="24"/>
          <w:lang w:eastAsia="it-IT"/>
        </w:rPr>
        <w:t>;</w:t>
      </w:r>
    </w:p>
    <w:p w:rsidR="00392B81" w:rsidRPr="00704893" w:rsidRDefault="00392B81" w:rsidP="00704893">
      <w:pPr>
        <w:numPr>
          <w:ilvl w:val="0"/>
          <w:numId w:val="14"/>
        </w:numPr>
        <w:ind w:left="426" w:firstLine="0"/>
        <w:rPr>
          <w:rFonts w:cs="Times New Roman"/>
          <w:sz w:val="24"/>
          <w:szCs w:val="24"/>
        </w:rPr>
      </w:pPr>
      <w:r w:rsidRPr="00704893">
        <w:rPr>
          <w:rFonts w:eastAsia="Times New Roman" w:cs="Times New Roman"/>
          <w:color w:val="000000"/>
          <w:sz w:val="24"/>
          <w:szCs w:val="24"/>
          <w:lang w:eastAsia="it-IT"/>
        </w:rPr>
        <w:t>dopo il comma 4</w:t>
      </w:r>
      <w:r w:rsidR="005609AB" w:rsidRPr="00704893">
        <w:rPr>
          <w:rFonts w:eastAsia="Times New Roman" w:cs="Times New Roman"/>
          <w:color w:val="000000"/>
          <w:sz w:val="24"/>
          <w:szCs w:val="24"/>
          <w:lang w:eastAsia="it-IT"/>
        </w:rPr>
        <w:t>,</w:t>
      </w:r>
      <w:r w:rsidRPr="00704893">
        <w:rPr>
          <w:rFonts w:eastAsia="Times New Roman" w:cs="Times New Roman"/>
          <w:color w:val="000000"/>
          <w:sz w:val="24"/>
          <w:szCs w:val="24"/>
          <w:lang w:eastAsia="it-IT"/>
        </w:rPr>
        <w:t xml:space="preserve"> sono aggiunti i seguenti:</w:t>
      </w:r>
    </w:p>
    <w:p w:rsidR="00392B81" w:rsidRPr="00704893" w:rsidRDefault="00392B81" w:rsidP="00704893">
      <w:pPr>
        <w:rPr>
          <w:rFonts w:cs="Times New Roman"/>
          <w:sz w:val="24"/>
          <w:szCs w:val="24"/>
          <w:lang w:eastAsia="it-IT"/>
        </w:rPr>
      </w:pPr>
      <w:r w:rsidRPr="00704893">
        <w:rPr>
          <w:rFonts w:cs="Times New Roman"/>
          <w:color w:val="000000"/>
          <w:sz w:val="24"/>
          <w:szCs w:val="24"/>
          <w:lang w:eastAsia="it-IT"/>
        </w:rPr>
        <w:t>“4-</w:t>
      </w:r>
      <w:r w:rsidRPr="00704893">
        <w:rPr>
          <w:rFonts w:cs="Times New Roman"/>
          <w:i/>
          <w:color w:val="000000"/>
          <w:sz w:val="24"/>
          <w:szCs w:val="24"/>
          <w:lang w:eastAsia="it-IT"/>
        </w:rPr>
        <w:t>bis</w:t>
      </w:r>
      <w:r w:rsidRPr="00704893">
        <w:rPr>
          <w:rFonts w:cs="Times New Roman"/>
          <w:color w:val="000000"/>
          <w:sz w:val="24"/>
          <w:szCs w:val="24"/>
          <w:lang w:eastAsia="it-IT"/>
        </w:rPr>
        <w:t xml:space="preserve">. </w:t>
      </w:r>
      <w:r w:rsidRPr="00704893">
        <w:rPr>
          <w:rFonts w:cs="Times New Roman"/>
          <w:bCs/>
          <w:color w:val="000000"/>
          <w:sz w:val="24"/>
          <w:szCs w:val="24"/>
          <w:lang w:eastAsia="it-IT"/>
        </w:rPr>
        <w:t>I rifiuti provenienti da articoli pirotecnici in disuso sono gestiti ai sensi del decreto ministeriale di cui all’articolo 34</w:t>
      </w:r>
      <w:r w:rsidR="00BE246F" w:rsidRPr="00704893">
        <w:rPr>
          <w:rFonts w:cs="Times New Roman"/>
          <w:bCs/>
          <w:color w:val="000000"/>
          <w:sz w:val="24"/>
          <w:szCs w:val="24"/>
          <w:lang w:eastAsia="it-IT"/>
        </w:rPr>
        <w:t xml:space="preserve">, </w:t>
      </w:r>
      <w:r w:rsidR="00BE246F" w:rsidRPr="00704893">
        <w:rPr>
          <w:rFonts w:cs="Times New Roman"/>
          <w:b/>
          <w:bCs/>
          <w:color w:val="000000"/>
          <w:sz w:val="24"/>
          <w:szCs w:val="24"/>
          <w:lang w:eastAsia="it-IT"/>
        </w:rPr>
        <w:t>comma</w:t>
      </w:r>
      <w:proofErr w:type="gramStart"/>
      <w:r w:rsidR="00BE246F" w:rsidRPr="00704893">
        <w:rPr>
          <w:rFonts w:cs="Times New Roman"/>
          <w:b/>
          <w:bCs/>
          <w:color w:val="000000"/>
          <w:sz w:val="24"/>
          <w:szCs w:val="24"/>
          <w:lang w:eastAsia="it-IT"/>
        </w:rPr>
        <w:t xml:space="preserve"> ….</w:t>
      </w:r>
      <w:proofErr w:type="gramEnd"/>
      <w:r w:rsidR="00BE246F" w:rsidRPr="00704893">
        <w:rPr>
          <w:rFonts w:cs="Times New Roman"/>
          <w:b/>
          <w:bCs/>
          <w:color w:val="000000"/>
          <w:sz w:val="24"/>
          <w:szCs w:val="24"/>
          <w:lang w:eastAsia="it-IT"/>
        </w:rPr>
        <w:t>…</w:t>
      </w:r>
      <w:r w:rsidRPr="00704893">
        <w:rPr>
          <w:rFonts w:cs="Times New Roman"/>
          <w:bCs/>
          <w:color w:val="000000"/>
          <w:sz w:val="24"/>
          <w:szCs w:val="24"/>
          <w:lang w:eastAsia="it-IT"/>
        </w:rPr>
        <w:t xml:space="preserve"> del decreto legislativo del 29 luglio 2015,</w:t>
      </w:r>
      <w:r w:rsidRPr="00704893">
        <w:rPr>
          <w:rFonts w:cs="Times New Roman"/>
          <w:b/>
          <w:bCs/>
          <w:color w:val="000000"/>
          <w:sz w:val="24"/>
          <w:szCs w:val="24"/>
          <w:lang w:eastAsia="it-IT"/>
        </w:rPr>
        <w:t xml:space="preserve"> </w:t>
      </w:r>
      <w:r w:rsidRPr="00704893">
        <w:rPr>
          <w:rFonts w:cs="Times New Roman"/>
          <w:bCs/>
          <w:color w:val="000000"/>
          <w:sz w:val="24"/>
          <w:szCs w:val="24"/>
          <w:lang w:eastAsia="it-IT"/>
        </w:rPr>
        <w:t xml:space="preserve">n. 123, e, in virtù della persistente capacità esplodente, nel rispetto delle disposizioni vigenti in materia di pubblica sicurezza per le attività di detenzione in depositi intermedi e movimentazione dal luogo di deposito preliminare ai depositi </w:t>
      </w:r>
      <w:r w:rsidRPr="00704893">
        <w:rPr>
          <w:rFonts w:cs="Times New Roman"/>
          <w:bCs/>
          <w:sz w:val="24"/>
          <w:szCs w:val="24"/>
          <w:lang w:eastAsia="it-IT"/>
        </w:rPr>
        <w:t>intermedi o all’impianto di trattamento, secondo le vigenti normative sul trasporto di materiali esplosivi; il trattamento e recupero o/e distruzione mediante incenerimento sono svolti in impianti all'uopo autorizzati secondo le disposizioni di pubblica sicurezza.</w:t>
      </w:r>
    </w:p>
    <w:p w:rsidR="00392B81" w:rsidRPr="00704893" w:rsidRDefault="00392B81" w:rsidP="00704893">
      <w:pPr>
        <w:rPr>
          <w:rFonts w:cs="Times New Roman"/>
          <w:sz w:val="24"/>
          <w:szCs w:val="24"/>
          <w:lang w:eastAsia="it-IT"/>
        </w:rPr>
      </w:pPr>
      <w:r w:rsidRPr="00704893">
        <w:rPr>
          <w:rFonts w:cs="Times New Roman"/>
          <w:sz w:val="24"/>
          <w:szCs w:val="24"/>
          <w:lang w:eastAsia="it-IT"/>
        </w:rPr>
        <w:t xml:space="preserve">4-ter. </w:t>
      </w:r>
      <w:r w:rsidRPr="00704893">
        <w:rPr>
          <w:rFonts w:cs="Times New Roman"/>
          <w:bCs/>
          <w:sz w:val="24"/>
          <w:szCs w:val="24"/>
          <w:lang w:eastAsia="it-IT"/>
        </w:rPr>
        <w:t>Al fine di garantire il perseguimento delle finalità di tutela ambientale secondo le migliori tecniche disponibili, ottimizzando il recupero dei rifiuti da articoli pirotecnici, è fatto obbligo ai produttori e importatori di articoli pirotecnici di provvedere, singolarmente o in forma collettiva, alla</w:t>
      </w:r>
      <w:r w:rsidRPr="00704893">
        <w:rPr>
          <w:rFonts w:cs="Times New Roman"/>
          <w:bCs/>
          <w:i/>
          <w:sz w:val="24"/>
          <w:szCs w:val="24"/>
          <w:lang w:eastAsia="it-IT"/>
        </w:rPr>
        <w:t xml:space="preserve"> </w:t>
      </w:r>
      <w:r w:rsidRPr="00704893">
        <w:rPr>
          <w:rFonts w:cs="Times New Roman"/>
          <w:bCs/>
          <w:sz w:val="24"/>
          <w:szCs w:val="24"/>
          <w:lang w:eastAsia="it-IT"/>
        </w:rPr>
        <w:t>gestione dei rifiuti derivanti dai loro prodotti immessi sul mercato nazionale, secondo i criteri direttivi di cui all’articolo 237 del presente decreto.”;</w:t>
      </w:r>
    </w:p>
    <w:p w:rsidR="00392B81" w:rsidRPr="00704893" w:rsidRDefault="00392B81" w:rsidP="00704893">
      <w:pPr>
        <w:tabs>
          <w:tab w:val="left" w:pos="567"/>
        </w:tabs>
        <w:ind w:firstLine="284"/>
        <w:rPr>
          <w:rFonts w:cs="Times New Roman"/>
          <w:strike/>
          <w:sz w:val="24"/>
          <w:szCs w:val="24"/>
        </w:rPr>
      </w:pPr>
      <w:r w:rsidRPr="00704893">
        <w:rPr>
          <w:rFonts w:cs="Times New Roman"/>
          <w:sz w:val="24"/>
          <w:szCs w:val="24"/>
        </w:rPr>
        <w:t>c)</w:t>
      </w:r>
      <w:r w:rsidRPr="00704893">
        <w:rPr>
          <w:rFonts w:cs="Times New Roman"/>
          <w:sz w:val="24"/>
          <w:szCs w:val="24"/>
        </w:rPr>
        <w:tab/>
        <w:t>all’articolo 188, comma 5, le parole “un’attestazione di avvenuto smaltimento” sono sostituite dalle seguenti: “un’attestazione di avvio al recupero o smaltimento”;</w:t>
      </w:r>
    </w:p>
    <w:p w:rsidR="00392B81" w:rsidRPr="00704893" w:rsidRDefault="00392B81" w:rsidP="00704893">
      <w:pPr>
        <w:tabs>
          <w:tab w:val="left" w:pos="567"/>
        </w:tabs>
        <w:ind w:firstLine="284"/>
        <w:rPr>
          <w:rFonts w:cs="Times New Roman"/>
          <w:b/>
          <w:sz w:val="24"/>
          <w:szCs w:val="24"/>
        </w:rPr>
      </w:pPr>
      <w:r w:rsidRPr="00704893">
        <w:rPr>
          <w:rFonts w:cs="Times New Roman"/>
          <w:sz w:val="24"/>
          <w:szCs w:val="24"/>
        </w:rPr>
        <w:t>d)</w:t>
      </w:r>
      <w:r w:rsidR="007C65ED" w:rsidRPr="00704893">
        <w:rPr>
          <w:rFonts w:cs="Times New Roman"/>
          <w:sz w:val="24"/>
          <w:szCs w:val="24"/>
        </w:rPr>
        <w:tab/>
      </w:r>
      <w:r w:rsidRPr="00704893">
        <w:rPr>
          <w:rFonts w:cs="Times New Roman"/>
          <w:sz w:val="24"/>
          <w:szCs w:val="24"/>
        </w:rPr>
        <w:t>all’articolo 188-</w:t>
      </w:r>
      <w:r w:rsidRPr="00704893">
        <w:rPr>
          <w:rFonts w:cs="Times New Roman"/>
          <w:i/>
          <w:iCs/>
          <w:sz w:val="24"/>
          <w:szCs w:val="24"/>
        </w:rPr>
        <w:t>bis</w:t>
      </w:r>
      <w:r w:rsidRPr="00704893">
        <w:rPr>
          <w:rFonts w:cs="Times New Roman"/>
          <w:iCs/>
          <w:sz w:val="24"/>
          <w:szCs w:val="24"/>
        </w:rPr>
        <w:t xml:space="preserve">, </w:t>
      </w:r>
      <w:r w:rsidRPr="00704893">
        <w:rPr>
          <w:rFonts w:cs="Times New Roman"/>
          <w:sz w:val="24"/>
          <w:szCs w:val="24"/>
        </w:rPr>
        <w:t>comma 4, lettera h), le parole “</w:t>
      </w:r>
      <w:r w:rsidRPr="00704893">
        <w:rPr>
          <w:rFonts w:cs="Times New Roman"/>
          <w:iCs/>
          <w:sz w:val="24"/>
          <w:szCs w:val="24"/>
        </w:rPr>
        <w:t>dell'avvenuto recupero</w:t>
      </w:r>
      <w:r w:rsidRPr="00704893">
        <w:rPr>
          <w:rFonts w:cs="Times New Roman"/>
          <w:sz w:val="24"/>
          <w:szCs w:val="24"/>
        </w:rPr>
        <w:t>” sono sostituite dalle seguenti: “</w:t>
      </w:r>
      <w:r w:rsidRPr="00704893">
        <w:rPr>
          <w:rFonts w:cs="Times New Roman"/>
          <w:iCs/>
          <w:sz w:val="24"/>
          <w:szCs w:val="24"/>
        </w:rPr>
        <w:t>dell’avvio a recupero</w:t>
      </w:r>
      <w:r w:rsidRPr="00704893">
        <w:rPr>
          <w:rFonts w:cs="Times New Roman"/>
          <w:sz w:val="24"/>
          <w:szCs w:val="24"/>
        </w:rPr>
        <w:t>”;</w:t>
      </w:r>
    </w:p>
    <w:p w:rsidR="00392B81" w:rsidRPr="00704893" w:rsidRDefault="007C65ED" w:rsidP="00704893">
      <w:pPr>
        <w:tabs>
          <w:tab w:val="left" w:pos="567"/>
        </w:tabs>
        <w:ind w:firstLine="284"/>
        <w:rPr>
          <w:rFonts w:cs="Times New Roman"/>
          <w:sz w:val="24"/>
          <w:szCs w:val="24"/>
        </w:rPr>
      </w:pPr>
      <w:r w:rsidRPr="00704893">
        <w:rPr>
          <w:rFonts w:cs="Times New Roman"/>
          <w:bCs/>
          <w:sz w:val="24"/>
          <w:szCs w:val="24"/>
        </w:rPr>
        <w:t>e</w:t>
      </w:r>
      <w:r w:rsidR="00392B81" w:rsidRPr="00704893">
        <w:rPr>
          <w:rFonts w:cs="Times New Roman"/>
          <w:bCs/>
          <w:sz w:val="24"/>
          <w:szCs w:val="24"/>
        </w:rPr>
        <w:t>)</w:t>
      </w:r>
      <w:r w:rsidRPr="00704893">
        <w:rPr>
          <w:rFonts w:cs="Times New Roman"/>
          <w:bCs/>
          <w:sz w:val="24"/>
          <w:szCs w:val="24"/>
        </w:rPr>
        <w:tab/>
      </w:r>
      <w:r w:rsidR="00392B81" w:rsidRPr="00704893">
        <w:rPr>
          <w:rFonts w:cs="Times New Roman"/>
          <w:bCs/>
          <w:sz w:val="24"/>
          <w:szCs w:val="24"/>
        </w:rPr>
        <w:t>all’articolo 193, comma 18, dopo le parole “da assistenza sanitaria” sono inserite le seguenti: “svolta al di fuori delle strutture sanitarie di riferimento e da assistenza”;</w:t>
      </w:r>
    </w:p>
    <w:p w:rsidR="00392B81" w:rsidRPr="00704893" w:rsidRDefault="007C65ED" w:rsidP="00704893">
      <w:pPr>
        <w:tabs>
          <w:tab w:val="left" w:pos="567"/>
        </w:tabs>
        <w:ind w:right="57" w:firstLine="284"/>
        <w:rPr>
          <w:rFonts w:cs="Times New Roman"/>
          <w:b/>
          <w:bCs/>
          <w:sz w:val="24"/>
          <w:szCs w:val="24"/>
        </w:rPr>
      </w:pPr>
      <w:r w:rsidRPr="00704893">
        <w:rPr>
          <w:rFonts w:cs="Times New Roman"/>
          <w:bCs/>
          <w:sz w:val="24"/>
          <w:szCs w:val="24"/>
        </w:rPr>
        <w:t>f)</w:t>
      </w:r>
      <w:r w:rsidRPr="00704893">
        <w:rPr>
          <w:rFonts w:cs="Times New Roman"/>
          <w:bCs/>
          <w:sz w:val="24"/>
          <w:szCs w:val="24"/>
        </w:rPr>
        <w:tab/>
      </w:r>
      <w:r w:rsidR="00392B81" w:rsidRPr="00704893">
        <w:rPr>
          <w:rFonts w:cs="Times New Roman"/>
          <w:bCs/>
          <w:sz w:val="24"/>
          <w:szCs w:val="24"/>
        </w:rPr>
        <w:t xml:space="preserve">all’articolo 258, comma 7, le parole “, comma 3,” sono </w:t>
      </w:r>
      <w:r w:rsidR="00392B81" w:rsidRPr="00704893">
        <w:rPr>
          <w:rFonts w:cs="Times New Roman"/>
          <w:bCs/>
          <w:color w:val="auto"/>
          <w:sz w:val="24"/>
          <w:szCs w:val="24"/>
        </w:rPr>
        <w:t xml:space="preserve">sostituite </w:t>
      </w:r>
      <w:r w:rsidR="00392B81" w:rsidRPr="00704893">
        <w:rPr>
          <w:rFonts w:cs="Times New Roman"/>
          <w:color w:val="auto"/>
          <w:sz w:val="24"/>
          <w:szCs w:val="24"/>
        </w:rPr>
        <w:t xml:space="preserve">dalle </w:t>
      </w:r>
      <w:r w:rsidR="00392B81" w:rsidRPr="00704893">
        <w:rPr>
          <w:rFonts w:cs="Times New Roman"/>
          <w:bCs/>
          <w:sz w:val="24"/>
          <w:szCs w:val="24"/>
        </w:rPr>
        <w:t>seguenti: “, comma 5,”;</w:t>
      </w:r>
      <w:r w:rsidR="00E74A26" w:rsidRPr="00704893">
        <w:rPr>
          <w:rFonts w:cs="Times New Roman"/>
          <w:bCs/>
          <w:sz w:val="24"/>
          <w:szCs w:val="24"/>
        </w:rPr>
        <w:t xml:space="preserve"> </w:t>
      </w:r>
    </w:p>
    <w:p w:rsidR="00392B81" w:rsidRPr="00704893" w:rsidRDefault="00964788" w:rsidP="00704893">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eastAsia="Times New Roman" w:cs="Times New Roman"/>
          <w:bCs/>
          <w:sz w:val="24"/>
          <w:szCs w:val="24"/>
          <w:lang w:eastAsia="it-IT"/>
        </w:rPr>
      </w:pPr>
      <w:r w:rsidRPr="00704893">
        <w:rPr>
          <w:rFonts w:eastAsia="Times New Roman" w:cs="Times New Roman"/>
          <w:bCs/>
          <w:sz w:val="24"/>
          <w:szCs w:val="24"/>
          <w:lang w:eastAsia="it-IT"/>
        </w:rPr>
        <w:t>g)</w:t>
      </w:r>
      <w:r w:rsidRPr="00704893">
        <w:rPr>
          <w:rFonts w:eastAsia="Times New Roman" w:cs="Times New Roman"/>
          <w:bCs/>
          <w:sz w:val="24"/>
          <w:szCs w:val="24"/>
          <w:lang w:eastAsia="it-IT"/>
        </w:rPr>
        <w:tab/>
      </w:r>
      <w:r w:rsidR="00392B81" w:rsidRPr="00704893">
        <w:rPr>
          <w:rFonts w:eastAsia="Times New Roman" w:cs="Times New Roman"/>
          <w:bCs/>
          <w:sz w:val="24"/>
          <w:szCs w:val="24"/>
          <w:lang w:eastAsia="it-IT"/>
        </w:rPr>
        <w:t>all’articolo 206-</w:t>
      </w:r>
      <w:r w:rsidR="00392B81" w:rsidRPr="00704893">
        <w:rPr>
          <w:rFonts w:eastAsia="Times New Roman" w:cs="Times New Roman"/>
          <w:bCs/>
          <w:i/>
          <w:sz w:val="24"/>
          <w:szCs w:val="24"/>
          <w:lang w:eastAsia="it-IT"/>
        </w:rPr>
        <w:t>bis</w:t>
      </w:r>
      <w:r w:rsidR="00392B81" w:rsidRPr="00704893">
        <w:rPr>
          <w:rFonts w:eastAsia="Times New Roman" w:cs="Times New Roman"/>
          <w:bCs/>
          <w:sz w:val="24"/>
          <w:szCs w:val="24"/>
          <w:lang w:eastAsia="it-IT"/>
        </w:rPr>
        <w:t>, comma 1</w:t>
      </w:r>
      <w:r w:rsidRPr="00704893">
        <w:rPr>
          <w:rFonts w:eastAsia="Times New Roman" w:cs="Times New Roman"/>
          <w:bCs/>
          <w:sz w:val="24"/>
          <w:szCs w:val="24"/>
          <w:lang w:eastAsia="it-IT"/>
        </w:rPr>
        <w:t>:</w:t>
      </w:r>
    </w:p>
    <w:p w:rsidR="00392B81" w:rsidRPr="00704893" w:rsidRDefault="00392B81" w:rsidP="00704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196"/>
        <w:rPr>
          <w:rFonts w:eastAsia="Times New Roman" w:cs="Times New Roman"/>
          <w:bCs/>
          <w:sz w:val="24"/>
          <w:szCs w:val="24"/>
          <w:lang w:eastAsia="it-IT"/>
        </w:rPr>
      </w:pPr>
      <w:r w:rsidRPr="00704893">
        <w:rPr>
          <w:rFonts w:eastAsia="Times New Roman" w:cs="Times New Roman"/>
          <w:bCs/>
          <w:sz w:val="24"/>
          <w:szCs w:val="24"/>
          <w:lang w:eastAsia="it-IT"/>
        </w:rPr>
        <w:t xml:space="preserve">1) alla lettera a) sono aggiunte, in fine, le seguenti parole: “anche tramite audit nei confronti dei sistemi di gestione dei rifiuti di cui ai Titoli I, II e III della parte </w:t>
      </w:r>
      <w:r w:rsidR="004B3685" w:rsidRPr="00704893">
        <w:rPr>
          <w:rFonts w:eastAsia="Times New Roman" w:cs="Times New Roman"/>
          <w:bCs/>
          <w:sz w:val="24"/>
          <w:szCs w:val="24"/>
          <w:lang w:eastAsia="it-IT"/>
        </w:rPr>
        <w:t>quarta</w:t>
      </w:r>
      <w:r w:rsidRPr="00704893">
        <w:rPr>
          <w:rFonts w:eastAsia="Times New Roman" w:cs="Times New Roman"/>
          <w:bCs/>
          <w:sz w:val="24"/>
          <w:szCs w:val="24"/>
          <w:lang w:eastAsia="it-IT"/>
        </w:rPr>
        <w:t xml:space="preserve"> del presente decreto”;</w:t>
      </w:r>
    </w:p>
    <w:p w:rsidR="00392B81" w:rsidRPr="00704893" w:rsidRDefault="00392B81" w:rsidP="00704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eastAsia="Times New Roman" w:cs="Times New Roman"/>
          <w:bCs/>
          <w:sz w:val="24"/>
          <w:szCs w:val="24"/>
          <w:lang w:eastAsia="it-IT"/>
        </w:rPr>
      </w:pPr>
      <w:r w:rsidRPr="00704893">
        <w:rPr>
          <w:rFonts w:eastAsia="Times New Roman" w:cs="Times New Roman"/>
          <w:bCs/>
          <w:sz w:val="24"/>
          <w:szCs w:val="24"/>
          <w:lang w:eastAsia="it-IT"/>
        </w:rPr>
        <w:t xml:space="preserve">2) alla lettera b) le parole da  “permanente di criteri e specifici” a “quadro di riferimento” sono sostituite </w:t>
      </w:r>
      <w:r w:rsidRPr="00704893">
        <w:rPr>
          <w:rFonts w:cs="Times New Roman"/>
          <w:sz w:val="24"/>
          <w:szCs w:val="24"/>
        </w:rPr>
        <w:t xml:space="preserve">dalle </w:t>
      </w:r>
      <w:r w:rsidRPr="00704893">
        <w:rPr>
          <w:rFonts w:eastAsia="Times New Roman" w:cs="Times New Roman"/>
          <w:bCs/>
          <w:sz w:val="24"/>
          <w:szCs w:val="24"/>
          <w:lang w:eastAsia="it-IT"/>
        </w:rPr>
        <w:t xml:space="preserve">seguenti: “periodico di misure” e le parole da “efficacia, efficienza e qualità” a “smaltimento dei rifiuti;” sono sostituite </w:t>
      </w:r>
      <w:r w:rsidRPr="00704893">
        <w:rPr>
          <w:rFonts w:cs="Times New Roman"/>
          <w:sz w:val="24"/>
          <w:szCs w:val="24"/>
        </w:rPr>
        <w:t xml:space="preserve">dalle </w:t>
      </w:r>
      <w:r w:rsidRPr="00704893">
        <w:rPr>
          <w:rFonts w:eastAsia="Times New Roman" w:cs="Times New Roman"/>
          <w:bCs/>
          <w:sz w:val="24"/>
          <w:szCs w:val="24"/>
          <w:lang w:eastAsia="it-IT"/>
        </w:rPr>
        <w:t xml:space="preserve">seguenti: “la qualità e la riciclabilità, al fine di promuovere la diffusione delle buone pratiche e delle migliori tecniche disponibili per la prevenzione, </w:t>
      </w:r>
      <w:r w:rsidRPr="00704893">
        <w:rPr>
          <w:rFonts w:eastAsia="Times New Roman" w:cs="Times New Roman"/>
          <w:bCs/>
          <w:sz w:val="24"/>
          <w:szCs w:val="24"/>
          <w:lang w:eastAsia="it-IT"/>
        </w:rPr>
        <w:lastRenderedPageBreak/>
        <w:t>la preparazione al riutilizzo, il riutilizzo,</w:t>
      </w:r>
      <w:r w:rsidRPr="00704893">
        <w:rPr>
          <w:rFonts w:eastAsia="Times New Roman" w:cs="Times New Roman"/>
          <w:b/>
          <w:bCs/>
          <w:sz w:val="24"/>
          <w:szCs w:val="24"/>
          <w:lang w:eastAsia="it-IT"/>
        </w:rPr>
        <w:t xml:space="preserve"> </w:t>
      </w:r>
      <w:r w:rsidRPr="00704893">
        <w:rPr>
          <w:rFonts w:eastAsia="Times New Roman" w:cs="Times New Roman"/>
          <w:bCs/>
          <w:sz w:val="24"/>
          <w:szCs w:val="24"/>
          <w:lang w:eastAsia="it-IT"/>
        </w:rPr>
        <w:t>i sistemi di restituzione, le</w:t>
      </w:r>
      <w:r w:rsidRPr="00704893">
        <w:rPr>
          <w:rFonts w:eastAsia="Times New Roman" w:cs="Times New Roman"/>
          <w:b/>
          <w:bCs/>
          <w:sz w:val="24"/>
          <w:szCs w:val="24"/>
          <w:lang w:eastAsia="it-IT"/>
        </w:rPr>
        <w:t xml:space="preserve"> </w:t>
      </w:r>
      <w:r w:rsidRPr="00704893">
        <w:rPr>
          <w:rFonts w:eastAsia="Times New Roman" w:cs="Times New Roman"/>
          <w:bCs/>
          <w:sz w:val="24"/>
          <w:szCs w:val="24"/>
          <w:lang w:eastAsia="it-IT"/>
        </w:rPr>
        <w:t>raccolte differenziate, il riciclo e</w:t>
      </w:r>
      <w:r w:rsidRPr="00704893">
        <w:rPr>
          <w:rFonts w:eastAsia="Times New Roman" w:cs="Times New Roman"/>
          <w:bCs/>
          <w:i/>
          <w:sz w:val="24"/>
          <w:szCs w:val="24"/>
          <w:lang w:eastAsia="it-IT"/>
        </w:rPr>
        <w:t xml:space="preserve"> </w:t>
      </w:r>
      <w:r w:rsidRPr="00704893">
        <w:rPr>
          <w:rFonts w:eastAsia="Times New Roman" w:cs="Times New Roman"/>
          <w:bCs/>
          <w:sz w:val="24"/>
          <w:szCs w:val="24"/>
          <w:lang w:eastAsia="it-IT"/>
        </w:rPr>
        <w:t>lo</w:t>
      </w:r>
      <w:r w:rsidRPr="00704893">
        <w:rPr>
          <w:rFonts w:eastAsia="Times New Roman" w:cs="Times New Roman"/>
          <w:b/>
          <w:bCs/>
          <w:sz w:val="24"/>
          <w:szCs w:val="24"/>
          <w:lang w:eastAsia="it-IT"/>
        </w:rPr>
        <w:t xml:space="preserve"> </w:t>
      </w:r>
      <w:r w:rsidRPr="00704893">
        <w:rPr>
          <w:rFonts w:eastAsia="Times New Roman" w:cs="Times New Roman"/>
          <w:bCs/>
          <w:sz w:val="24"/>
          <w:szCs w:val="24"/>
          <w:lang w:eastAsia="it-IT"/>
        </w:rPr>
        <w:t xml:space="preserve">smaltimento dei rifiuti;”; </w:t>
      </w:r>
    </w:p>
    <w:p w:rsidR="00392B81" w:rsidRPr="00704893" w:rsidRDefault="00392B81" w:rsidP="00704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Times New Roman" w:cs="Times New Roman"/>
          <w:bCs/>
          <w:sz w:val="24"/>
          <w:szCs w:val="24"/>
          <w:lang w:eastAsia="it-IT"/>
        </w:rPr>
      </w:pPr>
      <w:r w:rsidRPr="00704893">
        <w:rPr>
          <w:rFonts w:eastAsia="Times New Roman" w:cs="Times New Roman"/>
          <w:bCs/>
          <w:sz w:val="24"/>
          <w:szCs w:val="24"/>
          <w:lang w:eastAsia="it-IT"/>
        </w:rPr>
        <w:t>3) le lettere</w:t>
      </w:r>
      <w:r w:rsidR="00964788" w:rsidRPr="00704893">
        <w:rPr>
          <w:rFonts w:eastAsia="Times New Roman" w:cs="Times New Roman"/>
          <w:bCs/>
          <w:sz w:val="24"/>
          <w:szCs w:val="24"/>
          <w:lang w:eastAsia="it-IT"/>
        </w:rPr>
        <w:t xml:space="preserve"> </w:t>
      </w:r>
      <w:r w:rsidRPr="00704893">
        <w:rPr>
          <w:rFonts w:eastAsia="Times New Roman" w:cs="Times New Roman"/>
          <w:bCs/>
          <w:sz w:val="24"/>
          <w:szCs w:val="24"/>
          <w:lang w:eastAsia="it-IT"/>
        </w:rPr>
        <w:t>c), d), e), f), g), g-</w:t>
      </w:r>
      <w:r w:rsidRPr="00704893">
        <w:rPr>
          <w:rFonts w:eastAsia="Times New Roman" w:cs="Times New Roman"/>
          <w:bCs/>
          <w:i/>
          <w:sz w:val="24"/>
          <w:szCs w:val="24"/>
          <w:lang w:eastAsia="it-IT"/>
        </w:rPr>
        <w:t>bis</w:t>
      </w:r>
      <w:r w:rsidR="00E74A26" w:rsidRPr="00704893">
        <w:rPr>
          <w:rFonts w:eastAsia="Times New Roman" w:cs="Times New Roman"/>
          <w:bCs/>
          <w:i/>
          <w:sz w:val="24"/>
          <w:szCs w:val="24"/>
          <w:lang w:eastAsia="it-IT"/>
        </w:rPr>
        <w:t>)</w:t>
      </w:r>
      <w:r w:rsidRPr="00704893">
        <w:rPr>
          <w:rFonts w:eastAsia="Times New Roman" w:cs="Times New Roman"/>
          <w:bCs/>
          <w:sz w:val="24"/>
          <w:szCs w:val="24"/>
          <w:lang w:eastAsia="it-IT"/>
        </w:rPr>
        <w:t>, g-</w:t>
      </w:r>
      <w:r w:rsidRPr="00704893">
        <w:rPr>
          <w:rFonts w:eastAsia="Times New Roman" w:cs="Times New Roman"/>
          <w:bCs/>
          <w:i/>
          <w:sz w:val="24"/>
          <w:szCs w:val="24"/>
          <w:lang w:eastAsia="it-IT"/>
        </w:rPr>
        <w:t>ter</w:t>
      </w:r>
      <w:r w:rsidR="00E74A26" w:rsidRPr="00704893">
        <w:rPr>
          <w:rFonts w:eastAsia="Times New Roman" w:cs="Times New Roman"/>
          <w:bCs/>
          <w:i/>
          <w:sz w:val="24"/>
          <w:szCs w:val="24"/>
          <w:lang w:eastAsia="it-IT"/>
        </w:rPr>
        <w:t>)</w:t>
      </w:r>
      <w:r w:rsidRPr="00704893">
        <w:rPr>
          <w:rFonts w:eastAsia="Times New Roman" w:cs="Times New Roman"/>
          <w:bCs/>
          <w:sz w:val="24"/>
          <w:szCs w:val="24"/>
          <w:lang w:eastAsia="it-IT"/>
        </w:rPr>
        <w:t>, g-</w:t>
      </w:r>
      <w:r w:rsidRPr="00704893">
        <w:rPr>
          <w:rFonts w:eastAsia="Times New Roman" w:cs="Times New Roman"/>
          <w:bCs/>
          <w:i/>
          <w:sz w:val="24"/>
          <w:szCs w:val="24"/>
          <w:lang w:eastAsia="it-IT"/>
        </w:rPr>
        <w:t>quater</w:t>
      </w:r>
      <w:r w:rsidR="00E74A26" w:rsidRPr="00704893">
        <w:rPr>
          <w:rFonts w:eastAsia="Times New Roman" w:cs="Times New Roman"/>
          <w:bCs/>
          <w:i/>
          <w:sz w:val="24"/>
          <w:szCs w:val="24"/>
          <w:lang w:eastAsia="it-IT"/>
        </w:rPr>
        <w:t>)</w:t>
      </w:r>
      <w:r w:rsidRPr="00704893">
        <w:rPr>
          <w:rFonts w:eastAsia="Times New Roman" w:cs="Times New Roman"/>
          <w:bCs/>
          <w:sz w:val="24"/>
          <w:szCs w:val="24"/>
          <w:lang w:eastAsia="it-IT"/>
        </w:rPr>
        <w:t xml:space="preserve"> e g-</w:t>
      </w:r>
      <w:r w:rsidRPr="00704893">
        <w:rPr>
          <w:rFonts w:eastAsia="Times New Roman" w:cs="Times New Roman"/>
          <w:bCs/>
          <w:i/>
          <w:sz w:val="24"/>
          <w:szCs w:val="24"/>
          <w:lang w:eastAsia="it-IT"/>
        </w:rPr>
        <w:t>quinquies</w:t>
      </w:r>
      <w:r w:rsidR="00BE246F" w:rsidRPr="00704893">
        <w:rPr>
          <w:rFonts w:eastAsia="Times New Roman" w:cs="Times New Roman"/>
          <w:b/>
          <w:bCs/>
          <w:sz w:val="24"/>
          <w:szCs w:val="24"/>
          <w:lang w:eastAsia="it-IT"/>
        </w:rPr>
        <w:t xml:space="preserve">) </w:t>
      </w:r>
      <w:r w:rsidRPr="00704893">
        <w:rPr>
          <w:rFonts w:eastAsia="Times New Roman" w:cs="Times New Roman"/>
          <w:bCs/>
          <w:sz w:val="24"/>
          <w:szCs w:val="24"/>
          <w:lang w:eastAsia="it-IT"/>
        </w:rPr>
        <w:t xml:space="preserve">sono sostituite dalle seguenti: </w:t>
      </w:r>
    </w:p>
    <w:p w:rsidR="00392B81" w:rsidRPr="00704893" w:rsidRDefault="00392B81" w:rsidP="00704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 w:val="24"/>
          <w:szCs w:val="24"/>
          <w:lang w:eastAsia="it-IT"/>
        </w:rPr>
      </w:pPr>
      <w:r w:rsidRPr="00704893">
        <w:rPr>
          <w:rFonts w:eastAsia="Times New Roman" w:cs="Times New Roman"/>
          <w:bCs/>
          <w:sz w:val="24"/>
          <w:szCs w:val="24"/>
          <w:lang w:eastAsia="it-IT"/>
        </w:rPr>
        <w:t xml:space="preserve">“c) analizza le relazioni annuali dei sistemi di gestione dei rifiuti di cui al Titolo II e al Titolo III della parte </w:t>
      </w:r>
      <w:r w:rsidR="004B3685" w:rsidRPr="00704893">
        <w:rPr>
          <w:rFonts w:eastAsia="Times New Roman" w:cs="Times New Roman"/>
          <w:bCs/>
          <w:sz w:val="24"/>
          <w:szCs w:val="24"/>
          <w:lang w:eastAsia="it-IT"/>
        </w:rPr>
        <w:t>quarta</w:t>
      </w:r>
      <w:r w:rsidRPr="00704893">
        <w:rPr>
          <w:rFonts w:eastAsia="Times New Roman" w:cs="Times New Roman"/>
          <w:bCs/>
          <w:sz w:val="24"/>
          <w:szCs w:val="24"/>
          <w:lang w:eastAsia="it-IT"/>
        </w:rPr>
        <w:t xml:space="preserve"> del presente decreto, verificando le misure adottate e il raggiungimento degli obiettivi, rispetto ai target stabiliti dall'Unione europea e dalla normativa nazionale di settore, al fine di accertare il rispetto della responsabilità estesa del produttore da parte dei produttori e degli importatori di beni;</w:t>
      </w:r>
    </w:p>
    <w:p w:rsidR="00392B81" w:rsidRPr="00704893" w:rsidRDefault="00392B81" w:rsidP="00704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 w:val="24"/>
          <w:szCs w:val="24"/>
          <w:lang w:eastAsia="it-IT"/>
        </w:rPr>
      </w:pPr>
      <w:r w:rsidRPr="00704893">
        <w:rPr>
          <w:rFonts w:eastAsia="Times New Roman" w:cs="Times New Roman"/>
          <w:bCs/>
          <w:sz w:val="24"/>
          <w:szCs w:val="24"/>
          <w:lang w:eastAsia="it-IT"/>
        </w:rPr>
        <w:t xml:space="preserve">d) provvede al riconoscimento dei sistemi autonomi di cui al Titolo II e al Titolo III della parte </w:t>
      </w:r>
      <w:r w:rsidR="004B3685" w:rsidRPr="00704893">
        <w:rPr>
          <w:rFonts w:eastAsia="Times New Roman" w:cs="Times New Roman"/>
          <w:bCs/>
          <w:sz w:val="24"/>
          <w:szCs w:val="24"/>
          <w:lang w:eastAsia="it-IT"/>
        </w:rPr>
        <w:t>quarta</w:t>
      </w:r>
      <w:r w:rsidRPr="00704893">
        <w:rPr>
          <w:rFonts w:eastAsia="Times New Roman" w:cs="Times New Roman"/>
          <w:bCs/>
          <w:sz w:val="24"/>
          <w:szCs w:val="24"/>
          <w:lang w:eastAsia="it-IT"/>
        </w:rPr>
        <w:t xml:space="preserve"> del presente decreto;</w:t>
      </w:r>
    </w:p>
    <w:p w:rsidR="00392B81" w:rsidRPr="00704893" w:rsidRDefault="00392B81" w:rsidP="00704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 w:val="24"/>
          <w:szCs w:val="24"/>
          <w:lang w:eastAsia="it-IT"/>
        </w:rPr>
      </w:pPr>
      <w:r w:rsidRPr="00704893">
        <w:rPr>
          <w:rFonts w:eastAsia="Times New Roman" w:cs="Times New Roman"/>
          <w:bCs/>
          <w:sz w:val="24"/>
          <w:szCs w:val="24"/>
          <w:lang w:eastAsia="it-IT"/>
        </w:rPr>
        <w:t>e) controlla il raggiungimento degli obiettivi previsti negli accordi di programma ai sensi dell’articolo 219-</w:t>
      </w:r>
      <w:r w:rsidRPr="00704893">
        <w:rPr>
          <w:rFonts w:eastAsia="Times New Roman" w:cs="Times New Roman"/>
          <w:bCs/>
          <w:i/>
          <w:sz w:val="24"/>
          <w:szCs w:val="24"/>
          <w:lang w:eastAsia="it-IT"/>
        </w:rPr>
        <w:t>bis</w:t>
      </w:r>
      <w:r w:rsidRPr="00704893">
        <w:rPr>
          <w:rFonts w:eastAsia="Times New Roman" w:cs="Times New Roman"/>
          <w:bCs/>
          <w:sz w:val="24"/>
          <w:szCs w:val="24"/>
          <w:lang w:eastAsia="it-IT"/>
        </w:rPr>
        <w:t xml:space="preserve"> e ne monitora l’attuazione;</w:t>
      </w:r>
    </w:p>
    <w:p w:rsidR="00392B81" w:rsidRPr="00704893" w:rsidRDefault="00392B81" w:rsidP="00704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 w:val="24"/>
          <w:szCs w:val="24"/>
          <w:lang w:eastAsia="it-IT"/>
        </w:rPr>
      </w:pPr>
      <w:r w:rsidRPr="00704893">
        <w:rPr>
          <w:rFonts w:eastAsia="Times New Roman" w:cs="Times New Roman"/>
          <w:bCs/>
          <w:sz w:val="24"/>
          <w:szCs w:val="24"/>
          <w:lang w:eastAsia="it-IT"/>
        </w:rPr>
        <w:t>f) verifica l'attuazione del Programma generale di prevenzione di cui all'articolo 225 e, qualora il Consorzio nazionale imballaggi non provveda nei termini previsti, predispone lo stesso;</w:t>
      </w:r>
    </w:p>
    <w:p w:rsidR="00392B81" w:rsidRPr="00704893" w:rsidRDefault="00392B81" w:rsidP="00704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 w:val="24"/>
          <w:szCs w:val="24"/>
          <w:lang w:eastAsia="it-IT"/>
        </w:rPr>
      </w:pPr>
      <w:r w:rsidRPr="00704893">
        <w:rPr>
          <w:rFonts w:eastAsia="Times New Roman" w:cs="Times New Roman"/>
          <w:bCs/>
          <w:sz w:val="24"/>
          <w:szCs w:val="24"/>
          <w:lang w:eastAsia="it-IT"/>
        </w:rPr>
        <w:t>g) effettua il monitoraggio dell’attuazione del Programma Nazionale di prevenzione dei rifiuti di cui all’articolo 180;</w:t>
      </w:r>
    </w:p>
    <w:p w:rsidR="00392B81" w:rsidRPr="00704893" w:rsidRDefault="00392B81" w:rsidP="00704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 w:val="24"/>
          <w:szCs w:val="24"/>
          <w:lang w:eastAsia="it-IT"/>
        </w:rPr>
      </w:pPr>
      <w:r w:rsidRPr="00704893">
        <w:rPr>
          <w:rFonts w:eastAsia="Times New Roman" w:cs="Times New Roman"/>
          <w:bCs/>
          <w:sz w:val="24"/>
          <w:szCs w:val="24"/>
          <w:lang w:eastAsia="it-IT"/>
        </w:rPr>
        <w:t>h) verifica il funzionamento dei sistemi istituiti ai sensi degli articoli 178-</w:t>
      </w:r>
      <w:r w:rsidRPr="00704893">
        <w:rPr>
          <w:rFonts w:eastAsia="Times New Roman" w:cs="Times New Roman"/>
          <w:bCs/>
          <w:i/>
          <w:sz w:val="24"/>
          <w:szCs w:val="24"/>
          <w:lang w:eastAsia="it-IT"/>
        </w:rPr>
        <w:t>bis</w:t>
      </w:r>
      <w:r w:rsidRPr="00704893">
        <w:rPr>
          <w:rFonts w:eastAsia="Times New Roman" w:cs="Times New Roman"/>
          <w:bCs/>
          <w:sz w:val="24"/>
          <w:szCs w:val="24"/>
          <w:lang w:eastAsia="it-IT"/>
        </w:rPr>
        <w:t xml:space="preserve"> e 178-</w:t>
      </w:r>
      <w:r w:rsidRPr="00704893">
        <w:rPr>
          <w:rFonts w:eastAsia="Times New Roman" w:cs="Times New Roman"/>
          <w:bCs/>
          <w:i/>
          <w:sz w:val="24"/>
          <w:szCs w:val="24"/>
          <w:lang w:eastAsia="it-IT"/>
        </w:rPr>
        <w:t>ter</w:t>
      </w:r>
      <w:r w:rsidRPr="00704893">
        <w:rPr>
          <w:rFonts w:eastAsia="Times New Roman" w:cs="Times New Roman"/>
          <w:bCs/>
          <w:sz w:val="24"/>
          <w:szCs w:val="24"/>
          <w:lang w:eastAsia="it-IT"/>
        </w:rPr>
        <w:t>, in relazione agli obblighi derivanti dalla responsabilità estesa del produttore e al raggiungimento degli obiettivi stabiliti dall'Unione europea in materia di rifiuti.”;</w:t>
      </w:r>
    </w:p>
    <w:p w:rsidR="00392B81" w:rsidRPr="00704893" w:rsidRDefault="00392B81" w:rsidP="00704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eastAsia="Times New Roman" w:cs="Times New Roman"/>
          <w:bCs/>
          <w:sz w:val="24"/>
          <w:szCs w:val="24"/>
          <w:lang w:eastAsia="it-IT"/>
        </w:rPr>
      </w:pPr>
      <w:r w:rsidRPr="00704893">
        <w:rPr>
          <w:rFonts w:eastAsia="Times New Roman" w:cs="Times New Roman"/>
          <w:bCs/>
          <w:sz w:val="24"/>
          <w:szCs w:val="24"/>
          <w:lang w:eastAsia="it-IT"/>
        </w:rPr>
        <w:t>4) al comma 6, primo periodo, le parole “235</w:t>
      </w:r>
      <w:r w:rsidRPr="00704893">
        <w:rPr>
          <w:rFonts w:eastAsia="Times New Roman" w:cs="Times New Roman"/>
          <w:bCs/>
          <w:i/>
          <w:sz w:val="24"/>
          <w:szCs w:val="24"/>
          <w:lang w:eastAsia="it-IT"/>
        </w:rPr>
        <w:t>,</w:t>
      </w:r>
      <w:r w:rsidRPr="00704893">
        <w:rPr>
          <w:rFonts w:eastAsia="Times New Roman" w:cs="Times New Roman"/>
          <w:bCs/>
          <w:sz w:val="24"/>
          <w:szCs w:val="24"/>
          <w:lang w:eastAsia="it-IT"/>
        </w:rPr>
        <w:t>” sono soppresse</w:t>
      </w:r>
      <w:r w:rsidRPr="00704893">
        <w:rPr>
          <w:rFonts w:eastAsia="Times New Roman" w:cs="Times New Roman"/>
          <w:b/>
          <w:bCs/>
          <w:sz w:val="24"/>
          <w:szCs w:val="24"/>
          <w:lang w:eastAsia="it-IT"/>
        </w:rPr>
        <w:t xml:space="preserve"> </w:t>
      </w:r>
      <w:r w:rsidRPr="00704893">
        <w:rPr>
          <w:rFonts w:eastAsia="Times New Roman" w:cs="Times New Roman"/>
          <w:bCs/>
          <w:sz w:val="24"/>
          <w:szCs w:val="24"/>
          <w:lang w:eastAsia="it-IT"/>
        </w:rPr>
        <w:t>e dopo le parole “degli articoli 227 e 228” sono aggiunte</w:t>
      </w:r>
      <w:r w:rsidRPr="00704893">
        <w:rPr>
          <w:rFonts w:eastAsia="Times New Roman" w:cs="Times New Roman"/>
          <w:b/>
          <w:bCs/>
          <w:sz w:val="24"/>
          <w:szCs w:val="24"/>
          <w:lang w:eastAsia="it-IT"/>
        </w:rPr>
        <w:t xml:space="preserve"> </w:t>
      </w:r>
      <w:r w:rsidRPr="00704893">
        <w:rPr>
          <w:rFonts w:eastAsia="Times New Roman" w:cs="Times New Roman"/>
          <w:bCs/>
          <w:sz w:val="24"/>
          <w:szCs w:val="24"/>
          <w:lang w:eastAsia="it-IT"/>
        </w:rPr>
        <w:t>le seguenti: “, e i sistemi di cui agli articoli 178-</w:t>
      </w:r>
      <w:r w:rsidRPr="00704893">
        <w:rPr>
          <w:rFonts w:eastAsia="Times New Roman" w:cs="Times New Roman"/>
          <w:bCs/>
          <w:i/>
          <w:sz w:val="24"/>
          <w:szCs w:val="24"/>
          <w:lang w:eastAsia="it-IT"/>
        </w:rPr>
        <w:t>bis</w:t>
      </w:r>
      <w:r w:rsidRPr="00704893">
        <w:rPr>
          <w:rFonts w:eastAsia="Times New Roman" w:cs="Times New Roman"/>
          <w:bCs/>
          <w:sz w:val="24"/>
          <w:szCs w:val="24"/>
          <w:lang w:eastAsia="it-IT"/>
        </w:rPr>
        <w:t xml:space="preserve"> e 178-</w:t>
      </w:r>
      <w:r w:rsidRPr="00704893">
        <w:rPr>
          <w:rFonts w:eastAsia="Times New Roman" w:cs="Times New Roman"/>
          <w:bCs/>
          <w:i/>
          <w:sz w:val="24"/>
          <w:szCs w:val="24"/>
          <w:lang w:eastAsia="it-IT"/>
        </w:rPr>
        <w:t>ter</w:t>
      </w:r>
      <w:r w:rsidRPr="00704893">
        <w:rPr>
          <w:rFonts w:eastAsia="Times New Roman" w:cs="Times New Roman"/>
          <w:bCs/>
          <w:sz w:val="24"/>
          <w:szCs w:val="24"/>
          <w:lang w:eastAsia="it-IT"/>
        </w:rPr>
        <w:t>”;</w:t>
      </w:r>
    </w:p>
    <w:p w:rsidR="00392B81" w:rsidRPr="00704893" w:rsidRDefault="00964788" w:rsidP="00704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eastAsia="Times New Roman" w:cs="Times New Roman"/>
          <w:bCs/>
          <w:sz w:val="24"/>
          <w:szCs w:val="24"/>
          <w:lang w:eastAsia="it-IT"/>
        </w:rPr>
      </w:pPr>
      <w:r w:rsidRPr="00704893">
        <w:rPr>
          <w:rFonts w:eastAsia="Times New Roman" w:cs="Times New Roman"/>
          <w:bCs/>
          <w:sz w:val="24"/>
          <w:szCs w:val="24"/>
          <w:lang w:eastAsia="it-IT"/>
        </w:rPr>
        <w:t xml:space="preserve">h) </w:t>
      </w:r>
      <w:r w:rsidR="00392B81" w:rsidRPr="00704893">
        <w:rPr>
          <w:rFonts w:eastAsia="Times New Roman" w:cs="Times New Roman"/>
          <w:bCs/>
          <w:sz w:val="24"/>
          <w:szCs w:val="24"/>
          <w:lang w:eastAsia="it-IT"/>
        </w:rPr>
        <w:t>all’articolo 214-</w:t>
      </w:r>
      <w:r w:rsidR="00392B81" w:rsidRPr="00704893">
        <w:rPr>
          <w:rFonts w:eastAsia="Times New Roman" w:cs="Times New Roman"/>
          <w:bCs/>
          <w:i/>
          <w:sz w:val="24"/>
          <w:szCs w:val="24"/>
          <w:lang w:eastAsia="it-IT"/>
        </w:rPr>
        <w:t>ter</w:t>
      </w:r>
      <w:r w:rsidR="00392B81" w:rsidRPr="00704893">
        <w:rPr>
          <w:rFonts w:eastAsia="Times New Roman" w:cs="Times New Roman"/>
          <w:bCs/>
          <w:sz w:val="24"/>
          <w:szCs w:val="24"/>
          <w:lang w:eastAsia="it-IT"/>
        </w:rPr>
        <w:t xml:space="preserve">, comma 1, le parole “, </w:t>
      </w:r>
      <w:r w:rsidR="00392B81" w:rsidRPr="00704893">
        <w:rPr>
          <w:rFonts w:eastAsia="Times New Roman" w:cs="Times New Roman"/>
          <w:bCs/>
          <w:iCs/>
          <w:sz w:val="24"/>
          <w:szCs w:val="24"/>
          <w:lang w:eastAsia="it-IT"/>
        </w:rPr>
        <w:t>mediante segnalazione certificata di inizio di attività ai sensi dell'articolo 19 della legge 7 agosto 1990, n. 241</w:t>
      </w:r>
      <w:r w:rsidR="00392B81" w:rsidRPr="00704893">
        <w:rPr>
          <w:rFonts w:eastAsia="Times New Roman" w:cs="Times New Roman"/>
          <w:bCs/>
          <w:sz w:val="24"/>
          <w:szCs w:val="24"/>
          <w:lang w:eastAsia="it-IT"/>
        </w:rPr>
        <w:t xml:space="preserve">.” sono sostituite dalle seguenti: </w:t>
      </w:r>
      <w:r w:rsidR="00392B81" w:rsidRPr="00704893">
        <w:rPr>
          <w:rFonts w:eastAsia="Times New Roman" w:cs="Times New Roman"/>
          <w:bCs/>
          <w:iCs/>
          <w:sz w:val="24"/>
          <w:szCs w:val="24"/>
          <w:lang w:eastAsia="it-IT"/>
        </w:rPr>
        <w:t>“, successivamente alla verifica e al controllo dei requisiti previsti dal decreto di cui al comma 2, effettuati dalle province ovvero dalle città metropolitane territorialmente competenti, secondo le modalità indicate all’articolo 216. Gli esiti delle procedure semplificate avviate per l’inizio delle operazioni di preparazione per il riutilizzo sono comunicati dalle autorità competenti al Ministero della transizione ecologica. Le modalità e la tenuta dei dati oggetto delle suddette comunicazioni sono definite nel decreto di cui al comma 2.</w:t>
      </w:r>
      <w:r w:rsidR="00392B81" w:rsidRPr="00704893">
        <w:rPr>
          <w:rFonts w:eastAsia="Times New Roman" w:cs="Times New Roman"/>
          <w:bCs/>
          <w:sz w:val="24"/>
          <w:szCs w:val="24"/>
          <w:lang w:eastAsia="it-IT"/>
        </w:rPr>
        <w:t>”;</w:t>
      </w:r>
    </w:p>
    <w:p w:rsidR="00392B81" w:rsidRPr="00704893" w:rsidRDefault="008F447F" w:rsidP="0070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rFonts w:cs="Times New Roman"/>
          <w:sz w:val="24"/>
          <w:szCs w:val="24"/>
        </w:rPr>
      </w:pPr>
      <w:r w:rsidRPr="00704893">
        <w:rPr>
          <w:rFonts w:cs="Times New Roman"/>
          <w:sz w:val="24"/>
          <w:szCs w:val="24"/>
        </w:rPr>
        <w:t>i</w:t>
      </w:r>
      <w:r w:rsidR="00392B81" w:rsidRPr="00704893">
        <w:rPr>
          <w:rFonts w:cs="Times New Roman"/>
          <w:sz w:val="24"/>
          <w:szCs w:val="24"/>
        </w:rPr>
        <w:t>) l’articolo 216-</w:t>
      </w:r>
      <w:r w:rsidR="00392B81" w:rsidRPr="00704893">
        <w:rPr>
          <w:rFonts w:cs="Times New Roman"/>
          <w:i/>
          <w:sz w:val="24"/>
          <w:szCs w:val="24"/>
        </w:rPr>
        <w:t>ter</w:t>
      </w:r>
      <w:r w:rsidR="00392B81" w:rsidRPr="00704893">
        <w:rPr>
          <w:rFonts w:cs="Times New Roman"/>
          <w:sz w:val="24"/>
          <w:szCs w:val="24"/>
        </w:rPr>
        <w:t xml:space="preserve"> è sostituito dal seguente: </w:t>
      </w:r>
    </w:p>
    <w:p w:rsidR="005609AB" w:rsidRPr="00704893" w:rsidRDefault="00392B81" w:rsidP="0070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i/>
          <w:sz w:val="24"/>
          <w:szCs w:val="24"/>
          <w:lang w:eastAsia="it-IT"/>
        </w:rPr>
      </w:pPr>
      <w:r w:rsidRPr="00704893">
        <w:rPr>
          <w:rFonts w:cs="Times New Roman"/>
          <w:sz w:val="24"/>
          <w:szCs w:val="24"/>
        </w:rPr>
        <w:t>“</w:t>
      </w:r>
      <w:r w:rsidRPr="00704893">
        <w:rPr>
          <w:rFonts w:cs="Times New Roman"/>
          <w:i/>
          <w:sz w:val="24"/>
          <w:szCs w:val="24"/>
          <w:lang w:eastAsia="it-IT"/>
        </w:rPr>
        <w:t>Art</w:t>
      </w:r>
      <w:r w:rsidRPr="00704893">
        <w:rPr>
          <w:rFonts w:cs="Times New Roman"/>
          <w:sz w:val="24"/>
          <w:szCs w:val="24"/>
          <w:lang w:eastAsia="it-IT"/>
        </w:rPr>
        <w:t>. 216</w:t>
      </w:r>
      <w:r w:rsidRPr="00704893">
        <w:rPr>
          <w:rFonts w:cs="Times New Roman"/>
          <w:i/>
          <w:sz w:val="24"/>
          <w:szCs w:val="24"/>
          <w:lang w:eastAsia="it-IT"/>
        </w:rPr>
        <w:t>-ter</w:t>
      </w:r>
    </w:p>
    <w:p w:rsidR="00392B81" w:rsidRPr="00704893" w:rsidRDefault="00392B81" w:rsidP="0070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i/>
          <w:sz w:val="24"/>
          <w:szCs w:val="24"/>
          <w:lang w:eastAsia="it-IT"/>
        </w:rPr>
      </w:pPr>
      <w:r w:rsidRPr="00704893">
        <w:rPr>
          <w:rFonts w:cs="Times New Roman"/>
          <w:i/>
          <w:sz w:val="24"/>
          <w:szCs w:val="24"/>
          <w:lang w:eastAsia="it-IT"/>
        </w:rPr>
        <w:t>(Comunicazioni alla Commissione europea)</w:t>
      </w:r>
    </w:p>
    <w:p w:rsidR="00392B81" w:rsidRPr="00704893" w:rsidRDefault="00392B81" w:rsidP="0070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iCs/>
          <w:sz w:val="24"/>
          <w:szCs w:val="24"/>
          <w:lang w:eastAsia="it-IT"/>
        </w:rPr>
      </w:pPr>
      <w:r w:rsidRPr="00704893">
        <w:rPr>
          <w:rFonts w:cs="Times New Roman"/>
          <w:iCs/>
          <w:sz w:val="24"/>
          <w:szCs w:val="24"/>
          <w:lang w:eastAsia="it-IT"/>
        </w:rPr>
        <w:t>1. I piani di gestione e i programmi di prevenzione di cui all'articolo 199, commi 1 e 3, lettera r), e le loro eventuali revisioni sostanziali, sono comunicati al Ministero della transizione ecologica, utilizzando il formato adottato in sede comunitaria, per la successiva trasmissione alla Commissione europea.</w:t>
      </w:r>
    </w:p>
    <w:p w:rsidR="00392B81" w:rsidRPr="00704893" w:rsidRDefault="00392B81" w:rsidP="0070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iCs/>
          <w:sz w:val="24"/>
          <w:szCs w:val="24"/>
          <w:lang w:eastAsia="it-IT"/>
        </w:rPr>
      </w:pPr>
      <w:r w:rsidRPr="00704893">
        <w:rPr>
          <w:rFonts w:cs="Times New Roman"/>
          <w:iCs/>
          <w:sz w:val="24"/>
          <w:szCs w:val="24"/>
          <w:lang w:eastAsia="it-IT"/>
        </w:rPr>
        <w:t>2. Il Ministero della transizione ecologica comunica alla Commissione europea, per ogni anno civile, i dati relativi all’attuazione dell’articolo 181, comma 4. I dati sono raccolti e comunicati per via elettronica entro diciotto</w:t>
      </w:r>
      <w:r w:rsidRPr="00704893">
        <w:rPr>
          <w:rFonts w:cs="Times New Roman"/>
          <w:b/>
          <w:iCs/>
          <w:sz w:val="24"/>
          <w:szCs w:val="24"/>
          <w:lang w:eastAsia="it-IT"/>
        </w:rPr>
        <w:t xml:space="preserve"> </w:t>
      </w:r>
      <w:r w:rsidRPr="00704893">
        <w:rPr>
          <w:rFonts w:cs="Times New Roman"/>
          <w:iCs/>
          <w:sz w:val="24"/>
          <w:szCs w:val="24"/>
          <w:lang w:eastAsia="it-IT"/>
        </w:rPr>
        <w:t>mesi dalla fine dell’anno a cui si riferiscono, secondo il formato di cui alla decisione di esecuzione (UE) 2019/1004 del 7 giugno 2019. Il primo periodo di comunicazione ha inizio il primo anno civile completo dopo l’adozione della suddetta decisione di esecuzione.</w:t>
      </w:r>
    </w:p>
    <w:p w:rsidR="00392B81" w:rsidRPr="00704893" w:rsidRDefault="00392B81" w:rsidP="0070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iCs/>
          <w:sz w:val="24"/>
          <w:szCs w:val="24"/>
          <w:lang w:eastAsia="it-IT"/>
        </w:rPr>
      </w:pPr>
      <w:r w:rsidRPr="00704893">
        <w:rPr>
          <w:rFonts w:cs="Times New Roman"/>
          <w:iCs/>
          <w:sz w:val="24"/>
          <w:szCs w:val="24"/>
          <w:lang w:eastAsia="it-IT"/>
        </w:rPr>
        <w:t>3. Il Ministero della transizione ecologica comunica alla Commissione europea, per ogni anno civile, i dati relativi all’attuazione dell’articolo 180, commi 5 e 6. I dati sono comunicati per via elettronica entro diciotto</w:t>
      </w:r>
      <w:r w:rsidRPr="00704893">
        <w:rPr>
          <w:rFonts w:cs="Times New Roman"/>
          <w:b/>
          <w:iCs/>
          <w:sz w:val="24"/>
          <w:szCs w:val="24"/>
          <w:lang w:eastAsia="it-IT"/>
        </w:rPr>
        <w:t xml:space="preserve"> </w:t>
      </w:r>
      <w:r w:rsidRPr="00704893">
        <w:rPr>
          <w:rFonts w:cs="Times New Roman"/>
          <w:iCs/>
          <w:sz w:val="24"/>
          <w:szCs w:val="24"/>
          <w:lang w:eastAsia="it-IT"/>
        </w:rPr>
        <w:t>mesi dalla fine dell’anno per il quale sono raccolti e secondo il formato di cui alla decisione di esecuzione (UE) 2021/19 del 18 dicembre 2020 in materia di riutilizzo e alla decisione di esecuzione (UE) 2019/2000 del 28 novembre 2019 sui rifiuti alimentari. Il primo periodo di comunicazione ha inizio il primo anno civile completo dopo l’adozione delle suddette decisioni di esecuzione.</w:t>
      </w:r>
    </w:p>
    <w:p w:rsidR="00392B81" w:rsidRPr="00704893" w:rsidRDefault="00392B81" w:rsidP="0070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iCs/>
          <w:sz w:val="24"/>
          <w:szCs w:val="24"/>
          <w:lang w:eastAsia="it-IT"/>
        </w:rPr>
      </w:pPr>
      <w:r w:rsidRPr="00704893">
        <w:rPr>
          <w:rFonts w:cs="Times New Roman"/>
          <w:iCs/>
          <w:sz w:val="24"/>
          <w:szCs w:val="24"/>
          <w:lang w:eastAsia="it-IT"/>
        </w:rPr>
        <w:t xml:space="preserve">4. Il Ministero della transizione ecologica comunica alla Commissione europea, per ogni anno civile, i dati relativi agli </w:t>
      </w:r>
      <w:proofErr w:type="spellStart"/>
      <w:r w:rsidRPr="00704893">
        <w:rPr>
          <w:rFonts w:cs="Times New Roman"/>
          <w:iCs/>
          <w:sz w:val="24"/>
          <w:szCs w:val="24"/>
          <w:lang w:eastAsia="it-IT"/>
        </w:rPr>
        <w:t>ol</w:t>
      </w:r>
      <w:r w:rsidR="00644DBE" w:rsidRPr="00704893">
        <w:rPr>
          <w:rFonts w:cs="Times New Roman"/>
          <w:iCs/>
          <w:sz w:val="24"/>
          <w:szCs w:val="24"/>
          <w:lang w:eastAsia="it-IT"/>
        </w:rPr>
        <w:t>l</w:t>
      </w:r>
      <w:r w:rsidRPr="00704893">
        <w:rPr>
          <w:rFonts w:cs="Times New Roman"/>
          <w:iCs/>
          <w:sz w:val="24"/>
          <w:szCs w:val="24"/>
          <w:lang w:eastAsia="it-IT"/>
        </w:rPr>
        <w:t>i</w:t>
      </w:r>
      <w:proofErr w:type="spellEnd"/>
      <w:r w:rsidRPr="00704893">
        <w:rPr>
          <w:rFonts w:cs="Times New Roman"/>
          <w:iCs/>
          <w:sz w:val="24"/>
          <w:szCs w:val="24"/>
          <w:lang w:eastAsia="it-IT"/>
        </w:rPr>
        <w:t xml:space="preserve"> industriali o lubrificanti, minerali o sintetici, immessi sul mercato nonché sulla raccolta e trattamento degli oli usati. I dati sono comunicati per via elettronica entro diciotto</w:t>
      </w:r>
      <w:r w:rsidRPr="00704893">
        <w:rPr>
          <w:rFonts w:cs="Times New Roman"/>
          <w:b/>
          <w:iCs/>
          <w:sz w:val="24"/>
          <w:szCs w:val="24"/>
          <w:lang w:eastAsia="it-IT"/>
        </w:rPr>
        <w:t xml:space="preserve"> </w:t>
      </w:r>
      <w:r w:rsidRPr="00704893">
        <w:rPr>
          <w:rFonts w:cs="Times New Roman"/>
          <w:iCs/>
          <w:sz w:val="24"/>
          <w:szCs w:val="24"/>
          <w:lang w:eastAsia="it-IT"/>
        </w:rPr>
        <w:t xml:space="preserve">mesi dalla fine dell’anno per il quale sono raccolti e secondo il formato di cui all’allegato VI della decisione di </w:t>
      </w:r>
      <w:r w:rsidRPr="00704893">
        <w:rPr>
          <w:rFonts w:cs="Times New Roman"/>
          <w:iCs/>
          <w:sz w:val="24"/>
          <w:szCs w:val="24"/>
          <w:lang w:eastAsia="it-IT"/>
        </w:rPr>
        <w:lastRenderedPageBreak/>
        <w:t xml:space="preserve">esecuzione 2019/1004 (UE) del 7 giugno 2019. Il primo periodo di comunicazione ha inizio il primo anno civile completo dopo l’adozione della suddetta decisione di esecuzione. </w:t>
      </w:r>
    </w:p>
    <w:p w:rsidR="00392B81" w:rsidRPr="00704893" w:rsidRDefault="00392B81" w:rsidP="0070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iCs/>
          <w:sz w:val="24"/>
          <w:szCs w:val="24"/>
          <w:lang w:eastAsia="it-IT"/>
        </w:rPr>
      </w:pPr>
      <w:r w:rsidRPr="00704893">
        <w:rPr>
          <w:rFonts w:cs="Times New Roman"/>
          <w:iCs/>
          <w:sz w:val="24"/>
          <w:szCs w:val="24"/>
          <w:lang w:eastAsia="it-IT"/>
        </w:rPr>
        <w:t>5. I dati di cui ai commi 2, 3 e 4 sono corredati da una relazione di controllo della qualità secondo il formato per la comunicazione stabilito dagli allegati alle rispettive decisioni di esecuzione, nonché da una relazione sulle misure adottate a norma dell’articolo 205-</w:t>
      </w:r>
      <w:r w:rsidRPr="00704893">
        <w:rPr>
          <w:rFonts w:cs="Times New Roman"/>
          <w:i/>
          <w:iCs/>
          <w:sz w:val="24"/>
          <w:szCs w:val="24"/>
          <w:lang w:eastAsia="it-IT"/>
        </w:rPr>
        <w:t>bis</w:t>
      </w:r>
      <w:r w:rsidRPr="00704893">
        <w:rPr>
          <w:rFonts w:cs="Times New Roman"/>
          <w:iCs/>
          <w:sz w:val="24"/>
          <w:szCs w:val="24"/>
          <w:lang w:eastAsia="it-IT"/>
        </w:rPr>
        <w:t xml:space="preserve"> e dell’articolo 182-</w:t>
      </w:r>
      <w:r w:rsidRPr="00704893">
        <w:rPr>
          <w:rFonts w:cs="Times New Roman"/>
          <w:i/>
          <w:iCs/>
          <w:sz w:val="24"/>
          <w:szCs w:val="24"/>
          <w:lang w:eastAsia="it-IT"/>
        </w:rPr>
        <w:t>ter</w:t>
      </w:r>
      <w:r w:rsidRPr="00704893">
        <w:rPr>
          <w:rFonts w:cs="Times New Roman"/>
          <w:iCs/>
          <w:sz w:val="24"/>
          <w:szCs w:val="24"/>
          <w:lang w:eastAsia="it-IT"/>
        </w:rPr>
        <w:t>, che comprende informazioni dettagliate sui tassi di scarto medio. Tali informazioni sono comunicate secondo il formato per la comunicazione stabilito dagli allegati alle rispettive decisioni di esecuzione.</w:t>
      </w:r>
    </w:p>
    <w:p w:rsidR="00392B81" w:rsidRPr="00704893" w:rsidRDefault="00392B81" w:rsidP="0070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iCs/>
          <w:sz w:val="24"/>
          <w:szCs w:val="24"/>
          <w:lang w:eastAsia="it-IT"/>
        </w:rPr>
      </w:pPr>
      <w:r w:rsidRPr="00704893">
        <w:rPr>
          <w:rFonts w:cs="Times New Roman"/>
          <w:iCs/>
          <w:sz w:val="24"/>
          <w:szCs w:val="24"/>
          <w:lang w:eastAsia="it-IT"/>
        </w:rPr>
        <w:t>6. La parte quarta del presente decreto nonché i provvedimenti inerenti la gestione dei rifiuti, sono comunicati alla Commissione europea.”;</w:t>
      </w:r>
    </w:p>
    <w:p w:rsidR="00392B81" w:rsidRPr="00704893" w:rsidRDefault="008F447F" w:rsidP="00704893">
      <w:pPr>
        <w:ind w:firstLine="284"/>
        <w:rPr>
          <w:rFonts w:cs="Times New Roman"/>
          <w:bCs/>
          <w:sz w:val="24"/>
          <w:szCs w:val="24"/>
        </w:rPr>
      </w:pPr>
      <w:r w:rsidRPr="00704893">
        <w:rPr>
          <w:rFonts w:eastAsiaTheme="minorEastAsia" w:cs="Times New Roman"/>
          <w:bCs/>
          <w:sz w:val="24"/>
          <w:szCs w:val="24"/>
          <w:lang w:eastAsia="it-IT"/>
        </w:rPr>
        <w:t>l</w:t>
      </w:r>
      <w:r w:rsidR="00392B81" w:rsidRPr="00704893">
        <w:rPr>
          <w:rFonts w:eastAsiaTheme="minorEastAsia" w:cs="Times New Roman"/>
          <w:bCs/>
          <w:sz w:val="24"/>
          <w:szCs w:val="24"/>
          <w:lang w:eastAsia="it-IT"/>
        </w:rPr>
        <w:t xml:space="preserve">) </w:t>
      </w:r>
      <w:r w:rsidR="00392B81" w:rsidRPr="00704893">
        <w:rPr>
          <w:rFonts w:cs="Times New Roman"/>
          <w:bCs/>
          <w:sz w:val="24"/>
          <w:szCs w:val="24"/>
        </w:rPr>
        <w:t>all’articolo 221, il comma 6 è sostituito dal seguente:</w:t>
      </w:r>
    </w:p>
    <w:p w:rsidR="00392B81" w:rsidRPr="00704893" w:rsidRDefault="00392B81" w:rsidP="007048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bCs/>
          <w:sz w:val="24"/>
          <w:szCs w:val="24"/>
          <w:lang w:eastAsia="it-IT"/>
        </w:rPr>
      </w:pPr>
      <w:r w:rsidRPr="00704893">
        <w:rPr>
          <w:rFonts w:eastAsia="Times New Roman" w:cs="Times New Roman"/>
          <w:bCs/>
          <w:sz w:val="24"/>
          <w:szCs w:val="24"/>
          <w:lang w:eastAsia="it-IT"/>
        </w:rPr>
        <w:t xml:space="preserve">“6. I produttori che hanno ottenuto il riconoscimento del sistema sono tenuti a presentare annualmente al Ministero della Transizione ecologica e al CONAI la documentazione di cui all’articolo 237, comma 6. Il programma pluriennale di prevenzione della produzione di rifiuti di imballaggio e il piano specifico di prevenzione e gestione relativo all'anno solare successivo, sono inseriti nel programma generale di prevenzione e gestione di cui all’articolo 225.”; </w:t>
      </w:r>
    </w:p>
    <w:p w:rsidR="00392B81" w:rsidRPr="00704893" w:rsidRDefault="008F447F" w:rsidP="00704893">
      <w:pPr>
        <w:ind w:firstLine="284"/>
        <w:rPr>
          <w:rFonts w:cs="Times New Roman"/>
          <w:bCs/>
          <w:sz w:val="24"/>
          <w:szCs w:val="24"/>
        </w:rPr>
      </w:pPr>
      <w:r w:rsidRPr="00704893">
        <w:rPr>
          <w:rFonts w:cs="Times New Roman"/>
          <w:bCs/>
          <w:sz w:val="24"/>
          <w:szCs w:val="24"/>
        </w:rPr>
        <w:t>m</w:t>
      </w:r>
      <w:r w:rsidR="00392B81" w:rsidRPr="00704893">
        <w:rPr>
          <w:rFonts w:cs="Times New Roman"/>
          <w:bCs/>
          <w:sz w:val="24"/>
          <w:szCs w:val="24"/>
        </w:rPr>
        <w:t>) l’allegato D -Elenco dei rifiuti. Classificazione dei rifiuti,</w:t>
      </w:r>
      <w:r w:rsidR="00392B81" w:rsidRPr="00704893">
        <w:rPr>
          <w:rFonts w:cs="Times New Roman"/>
          <w:b/>
          <w:bCs/>
          <w:sz w:val="24"/>
          <w:szCs w:val="24"/>
        </w:rPr>
        <w:t xml:space="preserve"> </w:t>
      </w:r>
      <w:r w:rsidR="00392B81" w:rsidRPr="00704893">
        <w:rPr>
          <w:rFonts w:cs="Times New Roman"/>
          <w:bCs/>
          <w:sz w:val="24"/>
          <w:szCs w:val="24"/>
        </w:rPr>
        <w:t>della Parte</w:t>
      </w:r>
      <w:r w:rsidRPr="00704893">
        <w:rPr>
          <w:rFonts w:cs="Times New Roman"/>
          <w:bCs/>
          <w:sz w:val="24"/>
          <w:szCs w:val="24"/>
        </w:rPr>
        <w:t xml:space="preserve"> </w:t>
      </w:r>
      <w:r w:rsidR="00392B81" w:rsidRPr="00704893">
        <w:rPr>
          <w:rFonts w:cs="Times New Roman"/>
          <w:bCs/>
          <w:sz w:val="24"/>
          <w:szCs w:val="24"/>
        </w:rPr>
        <w:t>quarta</w:t>
      </w:r>
      <w:r w:rsidR="00392B81" w:rsidRPr="00704893">
        <w:rPr>
          <w:rFonts w:cs="Times New Roman"/>
          <w:b/>
          <w:bCs/>
          <w:sz w:val="24"/>
          <w:szCs w:val="24"/>
        </w:rPr>
        <w:t xml:space="preserve"> </w:t>
      </w:r>
      <w:r w:rsidR="00392B81" w:rsidRPr="00704893">
        <w:rPr>
          <w:rFonts w:cs="Times New Roman"/>
          <w:bCs/>
          <w:sz w:val="24"/>
          <w:szCs w:val="24"/>
        </w:rPr>
        <w:t xml:space="preserve">è sostituto dall’allegato </w:t>
      </w:r>
      <w:r w:rsidR="006C2BFC" w:rsidRPr="00704893">
        <w:rPr>
          <w:rFonts w:cs="Times New Roman"/>
          <w:b/>
          <w:bCs/>
          <w:sz w:val="24"/>
          <w:szCs w:val="24"/>
        </w:rPr>
        <w:t>A</w:t>
      </w:r>
      <w:r w:rsidR="00E74A26" w:rsidRPr="00704893">
        <w:rPr>
          <w:rFonts w:cs="Times New Roman"/>
          <w:bCs/>
          <w:sz w:val="24"/>
          <w:szCs w:val="24"/>
        </w:rPr>
        <w:t xml:space="preserve"> </w:t>
      </w:r>
      <w:r w:rsidR="00392B81" w:rsidRPr="00704893">
        <w:rPr>
          <w:rFonts w:cs="Times New Roman"/>
          <w:bCs/>
          <w:sz w:val="24"/>
          <w:szCs w:val="24"/>
        </w:rPr>
        <w:t xml:space="preserve">al presente decreto. </w:t>
      </w:r>
    </w:p>
    <w:p w:rsidR="00392B81" w:rsidRPr="00704893" w:rsidRDefault="00392B81" w:rsidP="00704893">
      <w:pPr>
        <w:pStyle w:val="provvc"/>
        <w:spacing w:before="0" w:beforeAutospacing="0" w:after="0" w:afterAutospacing="0"/>
        <w:jc w:val="both"/>
        <w:rPr>
          <w:bCs/>
        </w:rPr>
      </w:pPr>
      <w:r w:rsidRPr="00704893">
        <w:rPr>
          <w:bCs/>
        </w:rPr>
        <w:t xml:space="preserve">2. Gli interventi di sostituzione dei combustibili tradizionali con CSS-combustibile conforme ai requisiti di cui all’articolo 13 del </w:t>
      </w:r>
      <w:bookmarkStart w:id="77" w:name="_Hlk72423000"/>
      <w:r w:rsidRPr="00704893">
        <w:rPr>
          <w:bCs/>
        </w:rPr>
        <w:t>decreto del Ministro dell'ambiente e della tutela del territorio e del mare 14 febbraio 2013, n. 22</w:t>
      </w:r>
      <w:r w:rsidRPr="00704893">
        <w:rPr>
          <w:b/>
          <w:bCs/>
        </w:rPr>
        <w:t>,</w:t>
      </w:r>
      <w:r w:rsidRPr="00704893">
        <w:rPr>
          <w:bCs/>
        </w:rPr>
        <w:t xml:space="preserve"> </w:t>
      </w:r>
      <w:bookmarkEnd w:id="77"/>
      <w:r w:rsidRPr="00704893">
        <w:rPr>
          <w:bCs/>
        </w:rPr>
        <w:t>in impianti o installazioni già autorizzati allo svolgimento delle operazioni R1, che non comportino un incremento della capacità produttiva autorizzata, non costituiscono una modifica sostanziale ai sensi dell’articolo 5, comma 1</w:t>
      </w:r>
      <w:r w:rsidRPr="00704893">
        <w:rPr>
          <w:b/>
          <w:bCs/>
        </w:rPr>
        <w:t>,</w:t>
      </w:r>
      <w:r w:rsidRPr="00704893">
        <w:rPr>
          <w:bCs/>
        </w:rPr>
        <w:t xml:space="preserve"> </w:t>
      </w:r>
      <w:bookmarkStart w:id="78" w:name="_Hlk72422104"/>
      <w:r w:rsidRPr="00704893">
        <w:rPr>
          <w:bCs/>
        </w:rPr>
        <w:t xml:space="preserve">lettera </w:t>
      </w:r>
      <w:bookmarkEnd w:id="78"/>
      <w:r w:rsidRPr="00704893">
        <w:rPr>
          <w:bCs/>
        </w:rPr>
        <w:t>l-</w:t>
      </w:r>
      <w:r w:rsidRPr="00704893">
        <w:rPr>
          <w:bCs/>
          <w:i/>
        </w:rPr>
        <w:t>bis</w:t>
      </w:r>
      <w:r w:rsidRPr="00704893">
        <w:rPr>
          <w:bCs/>
        </w:rPr>
        <w:t>), del decreto legislativo 3 aprile 2006, n. 152, e dell’articolo 6 del decreto del Presidente della Repubblica del</w:t>
      </w:r>
      <w:r w:rsidRPr="00704893">
        <w:rPr>
          <w:b/>
          <w:bCs/>
        </w:rPr>
        <w:t xml:space="preserve"> </w:t>
      </w:r>
      <w:r w:rsidRPr="00704893">
        <w:rPr>
          <w:bCs/>
        </w:rPr>
        <w:t>13 marzo 2013, n. 59, o variante sostanziale ai sensi degli articoli</w:t>
      </w:r>
      <w:r w:rsidRPr="00704893">
        <w:rPr>
          <w:b/>
          <w:bCs/>
        </w:rPr>
        <w:t xml:space="preserve"> </w:t>
      </w:r>
      <w:r w:rsidRPr="00704893">
        <w:rPr>
          <w:bCs/>
        </w:rPr>
        <w:t>208, comma</w:t>
      </w:r>
      <w:r w:rsidRPr="00704893">
        <w:rPr>
          <w:b/>
          <w:bCs/>
        </w:rPr>
        <w:t xml:space="preserve"> </w:t>
      </w:r>
      <w:r w:rsidRPr="00704893">
        <w:rPr>
          <w:bCs/>
        </w:rPr>
        <w:t>19</w:t>
      </w:r>
      <w:r w:rsidRPr="00704893">
        <w:rPr>
          <w:b/>
          <w:bCs/>
        </w:rPr>
        <w:t>,</w:t>
      </w:r>
      <w:r w:rsidRPr="00704893">
        <w:rPr>
          <w:bCs/>
        </w:rPr>
        <w:t xml:space="preserve"> e 214, 214-</w:t>
      </w:r>
      <w:r w:rsidRPr="00704893">
        <w:rPr>
          <w:bCs/>
          <w:i/>
        </w:rPr>
        <w:t>bis,</w:t>
      </w:r>
      <w:r w:rsidRPr="00704893">
        <w:rPr>
          <w:bCs/>
        </w:rPr>
        <w:t xml:space="preserve"> 214-</w:t>
      </w:r>
      <w:r w:rsidRPr="00704893">
        <w:rPr>
          <w:bCs/>
          <w:i/>
        </w:rPr>
        <w:t>ter,</w:t>
      </w:r>
      <w:r w:rsidRPr="00704893">
        <w:rPr>
          <w:bCs/>
        </w:rPr>
        <w:t xml:space="preserve"> 215 e 216</w:t>
      </w:r>
      <w:r w:rsidRPr="00704893">
        <w:rPr>
          <w:b/>
          <w:bCs/>
        </w:rPr>
        <w:t xml:space="preserve"> </w:t>
      </w:r>
      <w:r w:rsidRPr="00704893">
        <w:rPr>
          <w:bCs/>
        </w:rPr>
        <w:t>del decreto legislativo n. 152</w:t>
      </w:r>
      <w:r w:rsidRPr="00704893">
        <w:rPr>
          <w:b/>
          <w:bCs/>
        </w:rPr>
        <w:t xml:space="preserve"> </w:t>
      </w:r>
      <w:r w:rsidRPr="00704893">
        <w:rPr>
          <w:bCs/>
        </w:rPr>
        <w:t>del 2006, e richiedono la sola comunicazione dell’intervento di modifica all’autorità competente da inoltrare quarantacinque giorni prima dell’avvio della modifica unitamente alla presentazione della documentazione tecnica descrittiva dell’intervento</w:t>
      </w:r>
      <w:r w:rsidR="00D607BD" w:rsidRPr="00704893">
        <w:rPr>
          <w:bCs/>
        </w:rPr>
        <w:t xml:space="preserve">, nel rispetto dei limiti di emissione per </w:t>
      </w:r>
      <w:proofErr w:type="spellStart"/>
      <w:r w:rsidR="00D607BD" w:rsidRPr="00704893">
        <w:rPr>
          <w:bCs/>
        </w:rPr>
        <w:t>coincenerimento</w:t>
      </w:r>
      <w:proofErr w:type="spellEnd"/>
      <w:r w:rsidR="00D607BD" w:rsidRPr="00704893">
        <w:rPr>
          <w:bCs/>
        </w:rPr>
        <w:t xml:space="preserve"> dei rifiuti</w:t>
      </w:r>
      <w:r w:rsidRPr="00704893">
        <w:rPr>
          <w:bCs/>
        </w:rPr>
        <w:t>.</w:t>
      </w:r>
    </w:p>
    <w:p w:rsidR="00392B81" w:rsidRPr="00704893" w:rsidRDefault="00392B81" w:rsidP="00704893">
      <w:pPr>
        <w:rPr>
          <w:rFonts w:cs="Times New Roman"/>
          <w:bCs/>
          <w:sz w:val="24"/>
          <w:szCs w:val="24"/>
        </w:rPr>
      </w:pPr>
      <w:r w:rsidRPr="00704893">
        <w:rPr>
          <w:rFonts w:cs="Times New Roman"/>
          <w:bCs/>
          <w:sz w:val="24"/>
          <w:szCs w:val="24"/>
        </w:rPr>
        <w:t>3. Gli interventi di sostituzione dei combustibili tradizionali con CSS-combustibile conforme ai requisiti di cui all’articolo 13 del decreto del Ministro dell'ambiente e della tutela del territorio e del mare n. 22 del 2013 in impianti o installazioni non autorizzati allo svolgimento delle operazioni R1, che non comportino un incremento della capacità produttiva autorizzata, non costituiscono una modifica sostanziale ai sensi dell’ articolo 5, comma 1, lettera l-</w:t>
      </w:r>
      <w:r w:rsidRPr="00704893">
        <w:rPr>
          <w:rFonts w:cs="Times New Roman"/>
          <w:bCs/>
          <w:i/>
          <w:sz w:val="24"/>
          <w:szCs w:val="24"/>
        </w:rPr>
        <w:t>bis</w:t>
      </w:r>
      <w:r w:rsidRPr="00704893">
        <w:rPr>
          <w:rFonts w:cs="Times New Roman"/>
          <w:bCs/>
          <w:sz w:val="24"/>
          <w:szCs w:val="24"/>
        </w:rPr>
        <w:t>), del decreto legislativo n.</w:t>
      </w:r>
      <w:r w:rsidRPr="00704893">
        <w:rPr>
          <w:rFonts w:cs="Times New Roman"/>
          <w:b/>
          <w:bCs/>
          <w:sz w:val="24"/>
          <w:szCs w:val="24"/>
        </w:rPr>
        <w:t xml:space="preserve"> </w:t>
      </w:r>
      <w:r w:rsidRPr="00704893">
        <w:rPr>
          <w:rFonts w:cs="Times New Roman"/>
          <w:bCs/>
          <w:sz w:val="24"/>
          <w:szCs w:val="24"/>
        </w:rPr>
        <w:t>152 del 2006 e dell’</w:t>
      </w:r>
      <w:r w:rsidR="00EB687D" w:rsidRPr="00704893">
        <w:rPr>
          <w:rFonts w:cs="Times New Roman"/>
          <w:bCs/>
          <w:sz w:val="24"/>
          <w:szCs w:val="24"/>
        </w:rPr>
        <w:t>articolo</w:t>
      </w:r>
      <w:r w:rsidRPr="00704893">
        <w:rPr>
          <w:rFonts w:cs="Times New Roman"/>
          <w:bCs/>
          <w:sz w:val="24"/>
          <w:szCs w:val="24"/>
        </w:rPr>
        <w:t xml:space="preserve"> 6 del decreto del Presidente della Repubblica</w:t>
      </w:r>
      <w:r w:rsidRPr="00704893">
        <w:rPr>
          <w:rFonts w:cs="Times New Roman"/>
          <w:b/>
          <w:bCs/>
          <w:sz w:val="24"/>
          <w:szCs w:val="24"/>
        </w:rPr>
        <w:t xml:space="preserve"> </w:t>
      </w:r>
      <w:r w:rsidRPr="00704893">
        <w:rPr>
          <w:rFonts w:cs="Times New Roman"/>
          <w:bCs/>
          <w:sz w:val="24"/>
          <w:szCs w:val="24"/>
        </w:rPr>
        <w:t>n. 59 del 2013,</w:t>
      </w:r>
      <w:r w:rsidRPr="00704893">
        <w:rPr>
          <w:rFonts w:cs="Times New Roman"/>
          <w:b/>
          <w:bCs/>
          <w:sz w:val="24"/>
          <w:szCs w:val="24"/>
        </w:rPr>
        <w:t xml:space="preserve"> </w:t>
      </w:r>
      <w:r w:rsidRPr="00704893">
        <w:rPr>
          <w:rFonts w:cs="Times New Roman"/>
          <w:bCs/>
          <w:sz w:val="24"/>
          <w:szCs w:val="24"/>
        </w:rPr>
        <w:t>o variante sostanziale ai sensi degli articoli 208, comma 19, e 214, 214-</w:t>
      </w:r>
      <w:r w:rsidRPr="00704893">
        <w:rPr>
          <w:rFonts w:cs="Times New Roman"/>
          <w:bCs/>
          <w:i/>
          <w:sz w:val="24"/>
          <w:szCs w:val="24"/>
        </w:rPr>
        <w:t>bis</w:t>
      </w:r>
      <w:r w:rsidRPr="00704893">
        <w:rPr>
          <w:rFonts w:cs="Times New Roman"/>
          <w:bCs/>
          <w:sz w:val="24"/>
          <w:szCs w:val="24"/>
        </w:rPr>
        <w:t>, 214-</w:t>
      </w:r>
      <w:r w:rsidRPr="00704893">
        <w:rPr>
          <w:rFonts w:cs="Times New Roman"/>
          <w:bCs/>
          <w:i/>
          <w:sz w:val="24"/>
          <w:szCs w:val="24"/>
        </w:rPr>
        <w:t>ter,</w:t>
      </w:r>
      <w:r w:rsidRPr="00704893">
        <w:rPr>
          <w:rFonts w:cs="Times New Roman"/>
          <w:bCs/>
          <w:sz w:val="24"/>
          <w:szCs w:val="24"/>
        </w:rPr>
        <w:t xml:space="preserve"> 215 e 216</w:t>
      </w:r>
      <w:r w:rsidRPr="00704893">
        <w:rPr>
          <w:rFonts w:cs="Times New Roman"/>
          <w:b/>
          <w:bCs/>
          <w:sz w:val="24"/>
          <w:szCs w:val="24"/>
        </w:rPr>
        <w:t xml:space="preserve"> </w:t>
      </w:r>
      <w:r w:rsidRPr="00704893">
        <w:rPr>
          <w:rFonts w:cs="Times New Roman"/>
          <w:bCs/>
          <w:sz w:val="24"/>
          <w:szCs w:val="24"/>
        </w:rPr>
        <w:t xml:space="preserve">del decreto legislativo n. 152 del 2006 e richiedono il solo aggiornamento del titolo autorizzatorio, nel rispetto dei limiti di emissione per </w:t>
      </w:r>
      <w:proofErr w:type="spellStart"/>
      <w:r w:rsidRPr="00704893">
        <w:rPr>
          <w:rFonts w:cs="Times New Roman"/>
          <w:bCs/>
          <w:sz w:val="24"/>
          <w:szCs w:val="24"/>
        </w:rPr>
        <w:t>coincenerimento</w:t>
      </w:r>
      <w:proofErr w:type="spellEnd"/>
      <w:r w:rsidRPr="00704893">
        <w:rPr>
          <w:rFonts w:cs="Times New Roman"/>
          <w:bCs/>
          <w:sz w:val="24"/>
          <w:szCs w:val="24"/>
        </w:rPr>
        <w:t xml:space="preserve"> dei rifiuti, da comunicare all’autorità competente quarantacinque giorni prima dell’avvio della modifica.</w:t>
      </w:r>
    </w:p>
    <w:p w:rsidR="00392B81" w:rsidRPr="00704893" w:rsidRDefault="00392B81" w:rsidP="00704893">
      <w:pPr>
        <w:pStyle w:val="Oggetto"/>
        <w:tabs>
          <w:tab w:val="left" w:pos="0"/>
        </w:tabs>
        <w:spacing w:after="0"/>
        <w:ind w:left="0" w:firstLine="0"/>
        <w:rPr>
          <w:bCs/>
          <w:smallCaps w:val="0"/>
          <w:spacing w:val="0"/>
          <w:szCs w:val="24"/>
        </w:rPr>
      </w:pPr>
    </w:p>
    <w:p w:rsidR="004D3B13" w:rsidRPr="00704893" w:rsidRDefault="004D3B13" w:rsidP="00704893">
      <w:pPr>
        <w:pStyle w:val="paragrafo0020elenco1"/>
        <w:tabs>
          <w:tab w:val="left" w:pos="426"/>
        </w:tabs>
        <w:spacing w:before="0" w:beforeAutospacing="0" w:after="0" w:afterAutospacing="0"/>
        <w:jc w:val="center"/>
        <w:rPr>
          <w:rFonts w:eastAsiaTheme="majorEastAsia"/>
          <w:bCs/>
          <w:color w:val="000000"/>
        </w:rPr>
      </w:pPr>
    </w:p>
    <w:p w:rsidR="004D3B13" w:rsidRPr="00704893" w:rsidRDefault="006E786A" w:rsidP="00704893">
      <w:pPr>
        <w:pStyle w:val="Titolo4"/>
        <w:spacing w:before="0"/>
        <w:jc w:val="center"/>
        <w:rPr>
          <w:rStyle w:val="paragrafo0020elenco1char"/>
          <w:rFonts w:ascii="Times New Roman" w:hAnsi="Times New Roman" w:cs="Times New Roman"/>
          <w:bCs w:val="0"/>
          <w:i w:val="0"/>
          <w:color w:val="000000"/>
          <w:sz w:val="24"/>
          <w:szCs w:val="24"/>
        </w:rPr>
      </w:pPr>
      <w:bookmarkStart w:id="79" w:name="_Toc73017595"/>
      <w:r w:rsidRPr="00704893">
        <w:rPr>
          <w:rFonts w:ascii="Times New Roman" w:hAnsi="Times New Roman" w:cs="Times New Roman"/>
          <w:i w:val="0"/>
          <w:color w:val="auto"/>
          <w:sz w:val="24"/>
          <w:szCs w:val="24"/>
        </w:rPr>
        <w:t>ART. 38</w:t>
      </w:r>
      <w:r w:rsidR="004D3B13" w:rsidRPr="00704893">
        <w:rPr>
          <w:rFonts w:ascii="Times New Roman" w:hAnsi="Times New Roman" w:cs="Times New Roman"/>
          <w:color w:val="auto"/>
          <w:sz w:val="24"/>
          <w:szCs w:val="24"/>
        </w:rPr>
        <w:br/>
        <w:t>(Semplificazioni in materia di economia montana e forestale)</w:t>
      </w:r>
      <w:bookmarkEnd w:id="79"/>
    </w:p>
    <w:p w:rsidR="004D3B13" w:rsidRPr="00704893" w:rsidRDefault="004D3B13" w:rsidP="00704893">
      <w:pPr>
        <w:pStyle w:val="paragrafo0020elenco1"/>
        <w:tabs>
          <w:tab w:val="left" w:pos="426"/>
        </w:tabs>
        <w:spacing w:before="0" w:beforeAutospacing="0" w:after="0" w:afterAutospacing="0"/>
        <w:jc w:val="center"/>
        <w:rPr>
          <w:rStyle w:val="paragrafo0020elenco1char"/>
          <w:rFonts w:eastAsiaTheme="majorEastAsia"/>
          <w:bCs/>
          <w:i/>
          <w:color w:val="000000"/>
        </w:rPr>
      </w:pPr>
    </w:p>
    <w:p w:rsidR="00FB2F0F" w:rsidRPr="00704893" w:rsidRDefault="00FB2F0F" w:rsidP="00704893">
      <w:pPr>
        <w:pStyle w:val="paragrafo0020elenco1"/>
        <w:tabs>
          <w:tab w:val="left" w:pos="284"/>
        </w:tabs>
        <w:spacing w:before="0" w:beforeAutospacing="0" w:after="0" w:afterAutospacing="0"/>
        <w:jc w:val="both"/>
        <w:rPr>
          <w:rStyle w:val="paragrafo0020elenco1char"/>
          <w:rFonts w:eastAsiaTheme="majorEastAsia"/>
          <w:color w:val="000000"/>
        </w:rPr>
      </w:pPr>
      <w:r w:rsidRPr="00704893">
        <w:rPr>
          <w:rStyle w:val="paragrafo0020elenco1char"/>
          <w:rFonts w:eastAsiaTheme="majorEastAsia"/>
          <w:color w:val="000000"/>
        </w:rPr>
        <w:t>1.</w:t>
      </w:r>
      <w:r w:rsidRPr="00704893">
        <w:rPr>
          <w:rStyle w:val="paragrafo0020elenco1char"/>
          <w:rFonts w:eastAsiaTheme="majorEastAsia"/>
          <w:color w:val="000000"/>
        </w:rPr>
        <w:tab/>
        <w:t>Le attività di manutenzione straordinaria e ripristino delle opere di sistemazione idraulica forestale in aree montane e collinari ad alto ri</w:t>
      </w:r>
      <w:r w:rsidR="008468E6" w:rsidRPr="00704893">
        <w:rPr>
          <w:rStyle w:val="paragrafo0020elenco1char"/>
          <w:rFonts w:eastAsiaTheme="majorEastAsia"/>
          <w:color w:val="000000"/>
        </w:rPr>
        <w:t xml:space="preserve">schio idrogeologico e di frana </w:t>
      </w:r>
      <w:r w:rsidRPr="00704893">
        <w:rPr>
          <w:rStyle w:val="paragrafo0020elenco1char"/>
          <w:rFonts w:eastAsiaTheme="majorEastAsia"/>
          <w:color w:val="000000"/>
        </w:rPr>
        <w:t>sono esenti dall’autorizzazione idraulica di cui al regio decreto 25 luglio 1904 n. 523, recante “</w:t>
      </w:r>
      <w:r w:rsidRPr="00704893">
        <w:rPr>
          <w:shd w:val="clear" w:color="auto" w:fill="FFFFFF"/>
        </w:rPr>
        <w:t>Testo unico delle disposizioni di legge intorno alle opere idrauliche delle diverse categorie</w:t>
      </w:r>
      <w:r w:rsidRPr="00704893">
        <w:rPr>
          <w:rStyle w:val="paragrafo0020elenco1char"/>
          <w:rFonts w:eastAsiaTheme="majorEastAsia"/>
          <w:i/>
          <w:iCs/>
          <w:color w:val="000000"/>
        </w:rPr>
        <w:t xml:space="preserve">”, </w:t>
      </w:r>
      <w:r w:rsidRPr="00704893">
        <w:rPr>
          <w:rStyle w:val="paragrafo0020elenco1char"/>
          <w:rFonts w:eastAsiaTheme="majorEastAsia"/>
          <w:color w:val="000000"/>
        </w:rPr>
        <w:t>e dall’autorizzazione per il vincolo idrogeologico di cui al regio decreto 30 dicembre 1923, n. 3267, recante “</w:t>
      </w:r>
      <w:r w:rsidRPr="00704893">
        <w:rPr>
          <w:rStyle w:val="paragrafo0020elenco1char"/>
          <w:rFonts w:eastAsiaTheme="majorEastAsia"/>
          <w:iCs/>
          <w:color w:val="000000"/>
        </w:rPr>
        <w:t>Riordinamento e riforma della legislazione in materia di boschi e di terreni montani”</w:t>
      </w:r>
      <w:r w:rsidRPr="00704893">
        <w:rPr>
          <w:rStyle w:val="paragrafo0020elenco1char"/>
          <w:rFonts w:eastAsiaTheme="majorEastAsia"/>
          <w:i/>
          <w:iCs/>
          <w:color w:val="000000"/>
        </w:rPr>
        <w:t>,</w:t>
      </w:r>
      <w:r w:rsidRPr="00704893">
        <w:rPr>
          <w:rStyle w:val="paragrafo0020elenco1char"/>
          <w:rFonts w:eastAsiaTheme="majorEastAsia"/>
          <w:color w:val="000000"/>
        </w:rPr>
        <w:t xml:space="preserve"> e successive norme regionali di recepimento.</w:t>
      </w:r>
    </w:p>
    <w:p w:rsidR="00FB2F0F" w:rsidRPr="00704893" w:rsidRDefault="00FB2F0F" w:rsidP="00704893">
      <w:pPr>
        <w:pStyle w:val="paragrafo0020elenco1"/>
        <w:tabs>
          <w:tab w:val="left" w:pos="284"/>
        </w:tabs>
        <w:spacing w:before="0" w:beforeAutospacing="0" w:after="0" w:afterAutospacing="0"/>
        <w:jc w:val="both"/>
        <w:rPr>
          <w:rStyle w:val="paragrafo0020elenco1char"/>
          <w:rFonts w:eastAsiaTheme="majorEastAsia"/>
          <w:b/>
          <w:bCs/>
          <w:color w:val="000000"/>
        </w:rPr>
      </w:pPr>
      <w:r w:rsidRPr="00704893">
        <w:rPr>
          <w:rStyle w:val="paragrafo0020elenco1char"/>
          <w:rFonts w:eastAsiaTheme="majorEastAsia"/>
          <w:color w:val="000000"/>
        </w:rPr>
        <w:t>2.</w:t>
      </w:r>
      <w:r w:rsidRPr="00704893">
        <w:rPr>
          <w:rStyle w:val="paragrafo0020elenco1char"/>
          <w:rFonts w:eastAsiaTheme="majorEastAsia"/>
          <w:color w:val="000000"/>
        </w:rPr>
        <w:tab/>
      </w:r>
      <w:r w:rsidRPr="00704893">
        <w:rPr>
          <w:rStyle w:val="paragrafo0020elenco1char"/>
          <w:rFonts w:eastAsiaTheme="majorEastAsia"/>
        </w:rPr>
        <w:t xml:space="preserve">Nei boschi e nelle foreste indicati dall’articolo 142, comma 1, lettera g), del </w:t>
      </w:r>
      <w:r w:rsidRPr="00704893">
        <w:rPr>
          <w:rStyle w:val="paragrafo0020elenco1char"/>
          <w:rFonts w:eastAsiaTheme="majorEastAsia"/>
          <w:iCs/>
        </w:rPr>
        <w:t>decreto legislativo 22 gennaio 2004, n. 42, non è richiesta l’</w:t>
      </w:r>
      <w:r w:rsidRPr="00704893">
        <w:rPr>
          <w:rStyle w:val="paragrafo0020elenco1char"/>
          <w:rFonts w:eastAsiaTheme="majorEastAsia"/>
        </w:rPr>
        <w:t xml:space="preserve">autorizzazione paesaggistica per gli interventi di manutenzione </w:t>
      </w:r>
      <w:r w:rsidRPr="00704893">
        <w:rPr>
          <w:rStyle w:val="paragrafo0020elenco1char"/>
          <w:rFonts w:eastAsiaTheme="majorEastAsia"/>
        </w:rPr>
        <w:lastRenderedPageBreak/>
        <w:t xml:space="preserve">straordinaria e ripristino delle opere di sistemazione </w:t>
      </w:r>
      <w:r w:rsidRPr="00704893">
        <w:rPr>
          <w:rStyle w:val="paragrafo0020elenco1char"/>
          <w:rFonts w:eastAsiaTheme="majorEastAsia"/>
          <w:color w:val="000000"/>
        </w:rPr>
        <w:t xml:space="preserve">idraulica forestale in aree montane e collinari ad alto rischio idrogeologico e di frana, secondo i criteri e le metodologie dell’ingegneria naturalistica. </w:t>
      </w:r>
      <w:bookmarkStart w:id="80" w:name="_Hlk72507203"/>
    </w:p>
    <w:bookmarkEnd w:id="80"/>
    <w:p w:rsidR="004B3685" w:rsidRPr="00704893" w:rsidRDefault="00FB2F0F" w:rsidP="00704893">
      <w:pPr>
        <w:pStyle w:val="paragrafo0020elenco1"/>
        <w:tabs>
          <w:tab w:val="left" w:pos="142"/>
          <w:tab w:val="left" w:pos="284"/>
        </w:tabs>
        <w:spacing w:before="0" w:beforeAutospacing="0" w:after="0" w:afterAutospacing="0"/>
        <w:jc w:val="both"/>
        <w:rPr>
          <w:rStyle w:val="paragrafo0020elenco1char"/>
          <w:rFonts w:eastAsiaTheme="majorEastAsia"/>
          <w:b/>
          <w:bCs/>
        </w:rPr>
      </w:pPr>
      <w:r w:rsidRPr="00704893">
        <w:rPr>
          <w:rStyle w:val="paragrafo0020elenco1char"/>
          <w:rFonts w:eastAsiaTheme="majorEastAsia"/>
          <w:color w:val="000000"/>
        </w:rPr>
        <w:t>3.</w:t>
      </w:r>
      <w:r w:rsidR="00D911E6" w:rsidRPr="00704893">
        <w:rPr>
          <w:rStyle w:val="paragrafo0020elenco1char"/>
          <w:rFonts w:eastAsiaTheme="majorEastAsia"/>
          <w:color w:val="000000"/>
        </w:rPr>
        <w:t xml:space="preserve"> </w:t>
      </w:r>
      <w:r w:rsidR="004D3B13" w:rsidRPr="00704893">
        <w:rPr>
          <w:rStyle w:val="paragrafo0020elenco1char"/>
          <w:rFonts w:eastAsiaTheme="majorEastAsia"/>
          <w:color w:val="000000"/>
        </w:rPr>
        <w:t xml:space="preserve">Sono soggetti al procedimento </w:t>
      </w:r>
      <w:r w:rsidR="00844302" w:rsidRPr="00704893">
        <w:rPr>
          <w:rStyle w:val="paragrafo0020elenco1char"/>
          <w:rFonts w:eastAsiaTheme="majorEastAsia"/>
          <w:iCs/>
        </w:rPr>
        <w:t xml:space="preserve">di autorizzazione paesaggistica semplificata di cui al decreto del Presidente della Repubblica 13 febbraio 2017, n. 31, anche se interessano aree vincolate ai sensi dell’articolo 136 del decreto legislativo </w:t>
      </w:r>
      <w:r w:rsidR="00844302" w:rsidRPr="00704893">
        <w:rPr>
          <w:rStyle w:val="paragrafo0020elenco1char"/>
          <w:rFonts w:eastAsiaTheme="majorEastAsia"/>
        </w:rPr>
        <w:t>22 gennaio 2004 n. 42,</w:t>
      </w:r>
      <w:r w:rsidR="004D3B13" w:rsidRPr="00704893">
        <w:rPr>
          <w:rStyle w:val="paragrafo0020elenco1char"/>
          <w:rFonts w:eastAsiaTheme="majorEastAsia"/>
        </w:rPr>
        <w:t xml:space="preserve"> i seguenti interventi ed opere di lieve entità:</w:t>
      </w:r>
    </w:p>
    <w:p w:rsidR="00844302" w:rsidRPr="00704893" w:rsidRDefault="00844302" w:rsidP="00704893">
      <w:pPr>
        <w:pStyle w:val="paragrafo0020elenco1"/>
        <w:spacing w:before="0" w:beforeAutospacing="0" w:after="0" w:afterAutospacing="0"/>
        <w:ind w:left="284"/>
        <w:jc w:val="both"/>
        <w:rPr>
          <w:rStyle w:val="paragrafo0020elenco1char"/>
          <w:rFonts w:eastAsiaTheme="majorEastAsia"/>
          <w:iCs/>
        </w:rPr>
      </w:pPr>
      <w:r w:rsidRPr="00704893">
        <w:rPr>
          <w:rStyle w:val="paragrafo0020elenco1char"/>
          <w:rFonts w:eastAsiaTheme="majorEastAsia"/>
          <w:iCs/>
        </w:rPr>
        <w:t xml:space="preserve">a) interventi </w:t>
      </w:r>
      <w:proofErr w:type="spellStart"/>
      <w:r w:rsidRPr="00704893">
        <w:rPr>
          <w:rStyle w:val="paragrafo0020elenco1char"/>
          <w:rFonts w:eastAsiaTheme="majorEastAsia"/>
          <w:iCs/>
        </w:rPr>
        <w:t>selvicolturali</w:t>
      </w:r>
      <w:proofErr w:type="spellEnd"/>
      <w:r w:rsidRPr="00704893">
        <w:rPr>
          <w:rStyle w:val="paragrafo0020elenco1char"/>
          <w:rFonts w:eastAsiaTheme="majorEastAsia"/>
          <w:iCs/>
        </w:rPr>
        <w:t xml:space="preserve"> di prevenzione dei rischi secondo un piano di tagli dettagliato; </w:t>
      </w:r>
    </w:p>
    <w:p w:rsidR="00844302" w:rsidRPr="00704893" w:rsidRDefault="00844302" w:rsidP="00704893">
      <w:pPr>
        <w:pStyle w:val="paragrafo0020elenco1"/>
        <w:spacing w:before="0" w:beforeAutospacing="0" w:after="0" w:afterAutospacing="0"/>
        <w:ind w:firstLine="284"/>
        <w:jc w:val="both"/>
        <w:rPr>
          <w:rStyle w:val="paragrafo0020elenco1char"/>
          <w:rFonts w:eastAsiaTheme="majorEastAsia"/>
          <w:iCs/>
        </w:rPr>
      </w:pPr>
      <w:r w:rsidRPr="00704893">
        <w:rPr>
          <w:rStyle w:val="paragrafo0020elenco1char"/>
          <w:rFonts w:eastAsiaTheme="majorEastAsia"/>
          <w:iCs/>
        </w:rPr>
        <w:t xml:space="preserve">b) ricostituzione e restauro di aree forestali degradate o colpite da eventi climatici estremi attraverso interventi di riforestazione e sistemazione idraulica; </w:t>
      </w:r>
    </w:p>
    <w:p w:rsidR="004D3B13" w:rsidRPr="00704893" w:rsidRDefault="00844302" w:rsidP="00704893">
      <w:pPr>
        <w:pStyle w:val="paragrafo0020elenco1"/>
        <w:spacing w:before="0" w:beforeAutospacing="0" w:after="0" w:afterAutospacing="0"/>
        <w:ind w:firstLine="284"/>
        <w:jc w:val="both"/>
        <w:rPr>
          <w:rStyle w:val="paragrafo0020elenco1char"/>
          <w:rFonts w:eastAsiaTheme="majorEastAsia"/>
          <w:iCs/>
        </w:rPr>
      </w:pPr>
      <w:r w:rsidRPr="00704893">
        <w:rPr>
          <w:rStyle w:val="paragrafo0020elenco1char"/>
          <w:rFonts w:eastAsiaTheme="majorEastAsia"/>
          <w:iCs/>
        </w:rPr>
        <w:t xml:space="preserve">c) interventi di miglioramento delle caratteristiche di resistenza e resilienza ai cambiamenti climatici dei boschi. </w:t>
      </w:r>
    </w:p>
    <w:p w:rsidR="00B76088" w:rsidRPr="00704893" w:rsidRDefault="00B76088" w:rsidP="00704893">
      <w:pPr>
        <w:pStyle w:val="paragrafo0020elenco1"/>
        <w:spacing w:before="0" w:beforeAutospacing="0" w:after="0" w:afterAutospacing="0"/>
        <w:ind w:firstLine="284"/>
        <w:jc w:val="both"/>
        <w:rPr>
          <w:rStyle w:val="paragrafo0020elenco1char"/>
          <w:rFonts w:eastAsiaTheme="majorEastAsia"/>
          <w:b/>
          <w:bCs/>
          <w:color w:val="000000"/>
        </w:rPr>
      </w:pPr>
    </w:p>
    <w:p w:rsidR="004D3B13" w:rsidRPr="00704893" w:rsidRDefault="006E786A" w:rsidP="00704893">
      <w:pPr>
        <w:pStyle w:val="Titolo4"/>
        <w:spacing w:before="0"/>
        <w:jc w:val="center"/>
        <w:rPr>
          <w:rFonts w:ascii="Times New Roman" w:hAnsi="Times New Roman" w:cs="Times New Roman"/>
          <w:bCs w:val="0"/>
          <w:sz w:val="24"/>
          <w:szCs w:val="24"/>
        </w:rPr>
      </w:pPr>
      <w:bookmarkStart w:id="81" w:name="_Toc73017596"/>
      <w:r w:rsidRPr="00704893">
        <w:rPr>
          <w:rFonts w:ascii="Times New Roman" w:hAnsi="Times New Roman" w:cs="Times New Roman"/>
          <w:i w:val="0"/>
          <w:color w:val="auto"/>
          <w:sz w:val="24"/>
          <w:szCs w:val="24"/>
        </w:rPr>
        <w:t>ART. 39</w:t>
      </w:r>
      <w:r w:rsidR="004D3B13" w:rsidRPr="00704893">
        <w:rPr>
          <w:rFonts w:ascii="Times New Roman" w:hAnsi="Times New Roman" w:cs="Times New Roman"/>
          <w:color w:val="auto"/>
          <w:sz w:val="24"/>
          <w:szCs w:val="24"/>
        </w:rPr>
        <w:br/>
        <w:t>(Misure di semplificazione per la riconversione dei siti industriali)</w:t>
      </w:r>
      <w:bookmarkEnd w:id="81"/>
    </w:p>
    <w:p w:rsidR="004D3B13" w:rsidRPr="00704893" w:rsidRDefault="004D3B13" w:rsidP="00704893">
      <w:pPr>
        <w:tabs>
          <w:tab w:val="left" w:pos="426"/>
        </w:tabs>
        <w:jc w:val="center"/>
        <w:rPr>
          <w:rFonts w:cs="Times New Roman"/>
          <w:bCs/>
          <w:i/>
          <w:sz w:val="24"/>
          <w:szCs w:val="24"/>
        </w:rPr>
      </w:pPr>
    </w:p>
    <w:p w:rsidR="004D3B13" w:rsidRPr="00704893" w:rsidRDefault="004D3B13" w:rsidP="00704893">
      <w:pPr>
        <w:tabs>
          <w:tab w:val="left" w:pos="284"/>
        </w:tabs>
        <w:rPr>
          <w:rFonts w:cs="Times New Roman"/>
          <w:bCs/>
          <w:sz w:val="24"/>
          <w:szCs w:val="24"/>
        </w:rPr>
      </w:pPr>
      <w:r w:rsidRPr="00704893">
        <w:rPr>
          <w:rFonts w:cs="Times New Roman"/>
          <w:bCs/>
          <w:sz w:val="24"/>
          <w:szCs w:val="24"/>
        </w:rPr>
        <w:t>1.</w:t>
      </w:r>
      <w:r w:rsidR="00FB2F0F" w:rsidRPr="00704893">
        <w:rPr>
          <w:rFonts w:cs="Times New Roman"/>
          <w:bCs/>
          <w:sz w:val="24"/>
          <w:szCs w:val="24"/>
        </w:rPr>
        <w:tab/>
      </w:r>
      <w:r w:rsidRPr="00704893">
        <w:rPr>
          <w:rFonts w:cs="Times New Roman"/>
          <w:bCs/>
          <w:sz w:val="24"/>
          <w:szCs w:val="24"/>
        </w:rPr>
        <w:t>Al fine di accelerare le procedure di bonifica dei siti contaminati e la riconversione di siti industriali da poter destinare alla realizzazione dei progetti individuati nel Piano nazionale di ripresa e resilienza e finanziabili con gli ulteriori strumenti di finanziamento europei, al decreto legislativo 3 aprile 2006, n. 152, Parte quarta, Titolo V, sono apportate le seguenti modificazioni:</w:t>
      </w:r>
    </w:p>
    <w:p w:rsidR="00095A9C" w:rsidRPr="00704893" w:rsidRDefault="004D3B13" w:rsidP="00704893">
      <w:pPr>
        <w:tabs>
          <w:tab w:val="left" w:pos="284"/>
          <w:tab w:val="left" w:pos="567"/>
        </w:tabs>
        <w:ind w:firstLine="284"/>
        <w:rPr>
          <w:rFonts w:cs="Times New Roman"/>
          <w:sz w:val="24"/>
          <w:szCs w:val="24"/>
        </w:rPr>
      </w:pPr>
      <w:r w:rsidRPr="00704893">
        <w:rPr>
          <w:rFonts w:cs="Times New Roman"/>
          <w:sz w:val="24"/>
          <w:szCs w:val="24"/>
        </w:rPr>
        <w:t>a)</w:t>
      </w:r>
      <w:r w:rsidR="00FB2F0F" w:rsidRPr="00704893">
        <w:rPr>
          <w:rFonts w:cs="Times New Roman"/>
          <w:sz w:val="24"/>
          <w:szCs w:val="24"/>
        </w:rPr>
        <w:tab/>
      </w:r>
      <w:r w:rsidRPr="00704893">
        <w:rPr>
          <w:rFonts w:cs="Times New Roman"/>
          <w:sz w:val="24"/>
          <w:szCs w:val="24"/>
        </w:rPr>
        <w:t>all’articolo 241 dopo il comma 1 è aggiunto il seguente:</w:t>
      </w:r>
    </w:p>
    <w:p w:rsidR="004D3B13" w:rsidRPr="00704893" w:rsidRDefault="004D3B13" w:rsidP="00704893">
      <w:pPr>
        <w:tabs>
          <w:tab w:val="left" w:pos="284"/>
          <w:tab w:val="left" w:pos="567"/>
        </w:tabs>
        <w:rPr>
          <w:rFonts w:cs="Times New Roman"/>
          <w:sz w:val="24"/>
          <w:szCs w:val="24"/>
        </w:rPr>
      </w:pPr>
      <w:r w:rsidRPr="00704893">
        <w:rPr>
          <w:rFonts w:cs="Times New Roman"/>
          <w:sz w:val="24"/>
          <w:szCs w:val="24"/>
        </w:rPr>
        <w:t>“1-</w:t>
      </w:r>
      <w:r w:rsidRPr="00704893">
        <w:rPr>
          <w:rFonts w:cs="Times New Roman"/>
          <w:i/>
          <w:sz w:val="24"/>
          <w:szCs w:val="24"/>
        </w:rPr>
        <w:t>bi</w:t>
      </w:r>
      <w:r w:rsidRPr="00704893">
        <w:rPr>
          <w:rFonts w:cs="Times New Roman"/>
          <w:sz w:val="24"/>
          <w:szCs w:val="24"/>
        </w:rPr>
        <w:t xml:space="preserve">s. In caso di aree con destinazione agricola secondo gli strumenti urbanistici ma non utilizzate per la produzione agricola e l’allevamento, si applicano le procedure del presente Titolo e le concentrazioni di soglia di contaminazione previste nella tabella 1, colonne A e B, dell’allegato 5 </w:t>
      </w:r>
      <w:r w:rsidRPr="00704893">
        <w:rPr>
          <w:rFonts w:cs="Times New Roman"/>
          <w:color w:val="auto"/>
          <w:sz w:val="24"/>
          <w:szCs w:val="24"/>
        </w:rPr>
        <w:t>[</w:t>
      </w:r>
      <w:proofErr w:type="spellStart"/>
      <w:r w:rsidRPr="00704893">
        <w:rPr>
          <w:rFonts w:cs="Times New Roman"/>
          <w:b/>
          <w:sz w:val="24"/>
          <w:szCs w:val="24"/>
        </w:rPr>
        <w:t>recte</w:t>
      </w:r>
      <w:proofErr w:type="spellEnd"/>
      <w:r w:rsidRPr="00704893">
        <w:rPr>
          <w:rFonts w:cs="Times New Roman"/>
          <w:b/>
          <w:sz w:val="24"/>
          <w:szCs w:val="24"/>
        </w:rPr>
        <w:t>:</w:t>
      </w:r>
      <w:r w:rsidRPr="00704893">
        <w:rPr>
          <w:rFonts w:cs="Times New Roman"/>
          <w:sz w:val="24"/>
          <w:szCs w:val="24"/>
        </w:rPr>
        <w:t xml:space="preserve"> Tabella 1 dell’allegato 5, titolo V, parte quarta del TU ambiente], individuate tenuto conto delle attività effettivamente condotte all'interno delle aree. In assenza di attività commerciali e industriali si applica la colonna A. Le disposizioni del presente Titolo si applicano anche in tutti gli altri casi in cui non trova applicazione il Regolamento di cui al comma 1.”.</w:t>
      </w:r>
    </w:p>
    <w:p w:rsidR="004D3B13" w:rsidRPr="00704893" w:rsidRDefault="004D3B13" w:rsidP="00704893">
      <w:pPr>
        <w:tabs>
          <w:tab w:val="left" w:pos="426"/>
        </w:tabs>
        <w:ind w:firstLine="284"/>
        <w:rPr>
          <w:rFonts w:cs="Times New Roman"/>
          <w:bCs/>
          <w:sz w:val="24"/>
          <w:szCs w:val="24"/>
        </w:rPr>
      </w:pPr>
      <w:r w:rsidRPr="00704893">
        <w:rPr>
          <w:rFonts w:cs="Times New Roman"/>
          <w:sz w:val="24"/>
          <w:szCs w:val="24"/>
        </w:rPr>
        <w:t>b) a</w:t>
      </w:r>
      <w:r w:rsidRPr="00704893">
        <w:rPr>
          <w:rFonts w:cs="Times New Roman"/>
          <w:bCs/>
          <w:sz w:val="24"/>
          <w:szCs w:val="24"/>
        </w:rPr>
        <w:t>ll’articolo 242:</w:t>
      </w:r>
    </w:p>
    <w:p w:rsidR="004D3B13" w:rsidRPr="00704893" w:rsidRDefault="004D3B13" w:rsidP="00704893">
      <w:pPr>
        <w:pStyle w:val="Paragrafoelenco"/>
        <w:numPr>
          <w:ilvl w:val="0"/>
          <w:numId w:val="15"/>
        </w:numPr>
        <w:tabs>
          <w:tab w:val="left" w:pos="709"/>
          <w:tab w:val="left" w:pos="1134"/>
        </w:tabs>
        <w:spacing w:after="0" w:line="240" w:lineRule="auto"/>
        <w:ind w:left="0" w:firstLine="426"/>
        <w:rPr>
          <w:rFonts w:ascii="Times New Roman" w:eastAsiaTheme="minorEastAsia" w:hAnsi="Times New Roman"/>
          <w:color w:val="auto"/>
          <w:sz w:val="24"/>
          <w:szCs w:val="24"/>
          <w:lang w:val="it-IT"/>
        </w:rPr>
      </w:pPr>
      <w:r w:rsidRPr="00704893">
        <w:rPr>
          <w:rFonts w:ascii="Times New Roman" w:hAnsi="Times New Roman"/>
          <w:sz w:val="24"/>
          <w:szCs w:val="24"/>
          <w:lang w:val="it-IT"/>
        </w:rPr>
        <w:t>al comma 7, ultimo periodo, dopo le parole “</w:t>
      </w:r>
      <w:r w:rsidRPr="00704893">
        <w:rPr>
          <w:rFonts w:ascii="Times New Roman" w:hAnsi="Times New Roman"/>
          <w:iCs/>
          <w:sz w:val="24"/>
          <w:szCs w:val="24"/>
          <w:lang w:val="it-IT"/>
        </w:rPr>
        <w:t>indicando altresì le eventuali prescrizioni necessarie per l'esecuzione dei lavori</w:t>
      </w:r>
      <w:r w:rsidRPr="00704893">
        <w:rPr>
          <w:rFonts w:ascii="Times New Roman" w:hAnsi="Times New Roman"/>
          <w:sz w:val="24"/>
          <w:szCs w:val="24"/>
          <w:lang w:val="it-IT"/>
        </w:rPr>
        <w:t xml:space="preserve">” sono </w:t>
      </w:r>
      <w:r w:rsidR="00095A9C" w:rsidRPr="00704893">
        <w:rPr>
          <w:rFonts w:ascii="Times New Roman" w:hAnsi="Times New Roman"/>
          <w:sz w:val="24"/>
          <w:szCs w:val="24"/>
          <w:lang w:val="it-IT"/>
        </w:rPr>
        <w:t>inserite</w:t>
      </w:r>
      <w:r w:rsidRPr="00704893">
        <w:rPr>
          <w:rFonts w:ascii="Times New Roman" w:hAnsi="Times New Roman"/>
          <w:sz w:val="24"/>
          <w:szCs w:val="24"/>
          <w:lang w:val="it-IT"/>
        </w:rPr>
        <w:t xml:space="preserve"> le seguenti: “</w:t>
      </w:r>
      <w:r w:rsidRPr="00704893">
        <w:rPr>
          <w:rFonts w:ascii="Times New Roman" w:hAnsi="Times New Roman"/>
          <w:iCs/>
          <w:sz w:val="24"/>
          <w:szCs w:val="24"/>
          <w:lang w:val="it-IT"/>
        </w:rPr>
        <w:t>, le verifiche intermedie per la valutazione dell’efficacia delle tecnologie di bonifica adottate e le attività di verifica in corso d’opera necessarie per la certificazione di cui all’articolo 248, comma 2, con oneri a carico del proponente,</w:t>
      </w:r>
      <w:r w:rsidRPr="00704893">
        <w:rPr>
          <w:rFonts w:ascii="Times New Roman" w:hAnsi="Times New Roman"/>
          <w:sz w:val="24"/>
          <w:szCs w:val="24"/>
          <w:lang w:val="it-IT"/>
        </w:rPr>
        <w:t xml:space="preserve">”; </w:t>
      </w:r>
    </w:p>
    <w:p w:rsidR="004D3B13" w:rsidRPr="00704893" w:rsidRDefault="004D3B13" w:rsidP="00704893">
      <w:pPr>
        <w:pStyle w:val="Paragrafoelenco"/>
        <w:numPr>
          <w:ilvl w:val="0"/>
          <w:numId w:val="15"/>
        </w:numPr>
        <w:tabs>
          <w:tab w:val="left" w:pos="426"/>
          <w:tab w:val="left" w:pos="567"/>
          <w:tab w:val="left" w:pos="709"/>
        </w:tabs>
        <w:spacing w:after="0" w:line="240" w:lineRule="auto"/>
        <w:ind w:left="0" w:firstLine="426"/>
        <w:contextualSpacing w:val="0"/>
        <w:rPr>
          <w:rFonts w:ascii="Times New Roman" w:hAnsi="Times New Roman"/>
          <w:sz w:val="24"/>
          <w:szCs w:val="24"/>
          <w:lang w:val="it-IT"/>
        </w:rPr>
      </w:pPr>
      <w:r w:rsidRPr="00704893">
        <w:rPr>
          <w:rFonts w:ascii="Times New Roman" w:hAnsi="Times New Roman"/>
          <w:sz w:val="24"/>
          <w:szCs w:val="24"/>
          <w:lang w:val="it-IT"/>
        </w:rPr>
        <w:t xml:space="preserve">dopo il comma 7 è </w:t>
      </w:r>
      <w:r w:rsidR="00095A9C" w:rsidRPr="00704893">
        <w:rPr>
          <w:rFonts w:ascii="Times New Roman" w:hAnsi="Times New Roman"/>
          <w:sz w:val="24"/>
          <w:szCs w:val="24"/>
          <w:lang w:val="it-IT"/>
        </w:rPr>
        <w:t>inserito</w:t>
      </w:r>
      <w:r w:rsidRPr="00704893">
        <w:rPr>
          <w:rFonts w:ascii="Times New Roman" w:hAnsi="Times New Roman"/>
          <w:sz w:val="24"/>
          <w:szCs w:val="24"/>
          <w:lang w:val="it-IT"/>
        </w:rPr>
        <w:t xml:space="preserve"> il seguente:</w:t>
      </w:r>
    </w:p>
    <w:p w:rsidR="004D3B13" w:rsidRPr="00704893" w:rsidRDefault="004D3B13" w:rsidP="00704893">
      <w:pPr>
        <w:pStyle w:val="Paragrafoelenco"/>
        <w:tabs>
          <w:tab w:val="left" w:pos="426"/>
          <w:tab w:val="left" w:pos="993"/>
        </w:tabs>
        <w:spacing w:after="0" w:line="240" w:lineRule="auto"/>
        <w:ind w:left="0"/>
        <w:contextualSpacing w:val="0"/>
        <w:rPr>
          <w:rFonts w:ascii="Times New Roman" w:hAnsi="Times New Roman"/>
          <w:color w:val="auto"/>
          <w:sz w:val="24"/>
          <w:szCs w:val="24"/>
          <w:lang w:val="it-IT"/>
        </w:rPr>
      </w:pPr>
      <w:r w:rsidRPr="00704893">
        <w:rPr>
          <w:rFonts w:ascii="Times New Roman" w:hAnsi="Times New Roman"/>
          <w:sz w:val="24"/>
          <w:szCs w:val="24"/>
          <w:lang w:val="it-IT"/>
        </w:rPr>
        <w:t>“7-</w:t>
      </w:r>
      <w:r w:rsidRPr="00704893">
        <w:rPr>
          <w:rFonts w:ascii="Times New Roman" w:hAnsi="Times New Roman"/>
          <w:i/>
          <w:sz w:val="24"/>
          <w:szCs w:val="24"/>
          <w:lang w:val="it-IT"/>
        </w:rPr>
        <w:t>bis</w:t>
      </w:r>
      <w:r w:rsidRPr="00704893">
        <w:rPr>
          <w:rFonts w:ascii="Times New Roman" w:hAnsi="Times New Roman"/>
          <w:sz w:val="24"/>
          <w:szCs w:val="24"/>
          <w:lang w:val="it-IT"/>
        </w:rPr>
        <w:t>. Qualora gli obiettivi individuati per la bonifica del suolo, sottosuolo e materiali di riporto siano raggiunti anticipatamente rispetto a quelli previsti per la falda, è possibile procedere alla certificazione di avvenuta bonifica di cui all'articolo 248 limitatamente alle predette matrici ambientali, anche a stralcio in relazione alle singole aree catastalmente individuate, fermo restando l'obbligo di raggiungere tutti gli obiettivi di bonifica su tutte le matrici interessate da contaminazione. In tal caso è necessario dimostrare e garantire nel tempo che le contaminazioni ancora presenti nelle acque sotterranee fino alla loro completa rimozione non comportino un rischio per i fruitori dell’area, né una modifica del modello concettuale tale da comportare un peggioramento della qualità ambientale per le altre matrici secondo le specifiche destinazioni d'uso. Le garanzie finanziarie di cui al comma 7 dell'articolo 242 sono comunque prestate per l'intero intervento e sono svincolate solo al raggiungimento di tutti gli obiettivi di bonifica.”;</w:t>
      </w:r>
    </w:p>
    <w:p w:rsidR="004D3B13" w:rsidRPr="00704893" w:rsidRDefault="004D3B13" w:rsidP="00704893">
      <w:pPr>
        <w:pStyle w:val="Paragrafoelenco"/>
        <w:numPr>
          <w:ilvl w:val="0"/>
          <w:numId w:val="15"/>
        </w:numPr>
        <w:tabs>
          <w:tab w:val="left" w:pos="426"/>
          <w:tab w:val="left" w:pos="709"/>
        </w:tabs>
        <w:spacing w:after="0" w:line="240" w:lineRule="auto"/>
        <w:ind w:left="426" w:firstLine="0"/>
        <w:contextualSpacing w:val="0"/>
        <w:rPr>
          <w:rFonts w:ascii="Times New Roman" w:hAnsi="Times New Roman"/>
          <w:bCs/>
          <w:sz w:val="24"/>
          <w:szCs w:val="24"/>
          <w:lang w:val="it-IT"/>
        </w:rPr>
      </w:pPr>
      <w:r w:rsidRPr="00704893">
        <w:rPr>
          <w:rFonts w:ascii="Times New Roman" w:hAnsi="Times New Roman"/>
          <w:sz w:val="24"/>
          <w:szCs w:val="24"/>
          <w:lang w:val="it-IT"/>
        </w:rPr>
        <w:t xml:space="preserve">al comma 13 il terzo e il quarto periodo sono soppressi; </w:t>
      </w:r>
    </w:p>
    <w:p w:rsidR="004D3B13" w:rsidRPr="00704893" w:rsidRDefault="004D3B13" w:rsidP="00704893">
      <w:pPr>
        <w:pStyle w:val="Paragrafoelenco"/>
        <w:tabs>
          <w:tab w:val="left" w:pos="426"/>
          <w:tab w:val="left" w:pos="993"/>
        </w:tabs>
        <w:spacing w:after="0" w:line="240" w:lineRule="auto"/>
        <w:ind w:left="284"/>
        <w:contextualSpacing w:val="0"/>
        <w:rPr>
          <w:rFonts w:ascii="Times New Roman" w:hAnsi="Times New Roman"/>
          <w:bCs/>
          <w:sz w:val="24"/>
          <w:szCs w:val="24"/>
          <w:lang w:val="it-IT"/>
        </w:rPr>
      </w:pPr>
      <w:r w:rsidRPr="00704893">
        <w:rPr>
          <w:rFonts w:ascii="Times New Roman" w:hAnsi="Times New Roman"/>
          <w:bCs/>
          <w:sz w:val="24"/>
          <w:szCs w:val="24"/>
          <w:lang w:val="it-IT"/>
        </w:rPr>
        <w:t>c) all’articolo 242-</w:t>
      </w:r>
      <w:r w:rsidRPr="00704893">
        <w:rPr>
          <w:rFonts w:ascii="Times New Roman" w:hAnsi="Times New Roman"/>
          <w:bCs/>
          <w:i/>
          <w:color w:val="auto"/>
          <w:sz w:val="24"/>
          <w:szCs w:val="24"/>
          <w:lang w:val="it-IT"/>
        </w:rPr>
        <w:t>ter</w:t>
      </w:r>
      <w:r w:rsidRPr="00704893">
        <w:rPr>
          <w:rFonts w:ascii="Times New Roman" w:hAnsi="Times New Roman"/>
          <w:bCs/>
          <w:sz w:val="24"/>
          <w:szCs w:val="24"/>
          <w:lang w:val="it-IT"/>
        </w:rPr>
        <w:t>:</w:t>
      </w:r>
    </w:p>
    <w:p w:rsidR="004D3B13" w:rsidRPr="00704893" w:rsidRDefault="004D3B13" w:rsidP="00704893">
      <w:pPr>
        <w:pStyle w:val="Paragrafoelenco"/>
        <w:numPr>
          <w:ilvl w:val="0"/>
          <w:numId w:val="16"/>
        </w:numPr>
        <w:tabs>
          <w:tab w:val="left" w:pos="426"/>
          <w:tab w:val="left" w:pos="709"/>
        </w:tabs>
        <w:spacing w:after="0" w:line="240" w:lineRule="auto"/>
        <w:ind w:left="0" w:firstLine="426"/>
        <w:contextualSpacing w:val="0"/>
        <w:rPr>
          <w:rFonts w:ascii="Times New Roman" w:eastAsiaTheme="minorEastAsia" w:hAnsi="Times New Roman"/>
          <w:color w:val="auto"/>
          <w:sz w:val="24"/>
          <w:szCs w:val="24"/>
          <w:lang w:val="it-IT"/>
        </w:rPr>
      </w:pPr>
      <w:r w:rsidRPr="00704893">
        <w:rPr>
          <w:rFonts w:ascii="Times New Roman" w:hAnsi="Times New Roman"/>
          <w:sz w:val="24"/>
          <w:szCs w:val="24"/>
          <w:lang w:val="it-IT"/>
        </w:rPr>
        <w:t xml:space="preserve">al comma 1, primo periodo, dopo le parole “possono essere realizzati” sono aggiunte le parole “i progetti del Piano </w:t>
      </w:r>
      <w:r w:rsidR="00BA4CE5" w:rsidRPr="00704893">
        <w:rPr>
          <w:rFonts w:ascii="Times New Roman" w:hAnsi="Times New Roman"/>
          <w:sz w:val="24"/>
          <w:szCs w:val="24"/>
          <w:lang w:val="it-IT"/>
        </w:rPr>
        <w:t>n</w:t>
      </w:r>
      <w:r w:rsidRPr="00704893">
        <w:rPr>
          <w:rFonts w:ascii="Times New Roman" w:hAnsi="Times New Roman"/>
          <w:sz w:val="24"/>
          <w:szCs w:val="24"/>
          <w:lang w:val="it-IT"/>
        </w:rPr>
        <w:t xml:space="preserve">azionale di ripresa e resilienza,”; </w:t>
      </w:r>
    </w:p>
    <w:p w:rsidR="00095A9C" w:rsidRPr="00704893" w:rsidRDefault="004D3B13" w:rsidP="00704893">
      <w:pPr>
        <w:pStyle w:val="Paragrafoelenco"/>
        <w:numPr>
          <w:ilvl w:val="0"/>
          <w:numId w:val="16"/>
        </w:numPr>
        <w:tabs>
          <w:tab w:val="left" w:pos="426"/>
        </w:tabs>
        <w:spacing w:after="0" w:line="240" w:lineRule="auto"/>
        <w:ind w:left="0" w:firstLine="426"/>
        <w:contextualSpacing w:val="0"/>
        <w:rPr>
          <w:rFonts w:ascii="Times New Roman" w:eastAsiaTheme="minorEastAsia" w:hAnsi="Times New Roman"/>
          <w:color w:val="auto"/>
          <w:sz w:val="24"/>
          <w:szCs w:val="24"/>
          <w:lang w:val="it-IT"/>
        </w:rPr>
      </w:pPr>
      <w:r w:rsidRPr="00704893">
        <w:rPr>
          <w:rFonts w:ascii="Times New Roman" w:hAnsi="Times New Roman"/>
          <w:sz w:val="24"/>
          <w:szCs w:val="24"/>
          <w:lang w:val="it-IT"/>
        </w:rPr>
        <w:t xml:space="preserve">dopo il comma 1 è aggiunto il seguente comma: </w:t>
      </w:r>
    </w:p>
    <w:p w:rsidR="004D3B13" w:rsidRPr="00704893" w:rsidRDefault="004D3B13" w:rsidP="00704893">
      <w:pPr>
        <w:pStyle w:val="Paragrafoelenco"/>
        <w:spacing w:after="0" w:line="240" w:lineRule="auto"/>
        <w:ind w:left="0"/>
        <w:contextualSpacing w:val="0"/>
        <w:rPr>
          <w:rFonts w:ascii="Times New Roman" w:eastAsiaTheme="minorEastAsia" w:hAnsi="Times New Roman"/>
          <w:color w:val="auto"/>
          <w:sz w:val="24"/>
          <w:szCs w:val="24"/>
          <w:lang w:val="it-IT"/>
        </w:rPr>
      </w:pPr>
      <w:r w:rsidRPr="00704893">
        <w:rPr>
          <w:rFonts w:ascii="Times New Roman" w:hAnsi="Times New Roman"/>
          <w:sz w:val="24"/>
          <w:szCs w:val="24"/>
          <w:lang w:val="it-IT"/>
        </w:rPr>
        <w:lastRenderedPageBreak/>
        <w:t>“1-bis. Le disposizioni del presente articolo si applicano anche per la realizzazione di opere che non prevedono scavi ma comportano occupazione permanente di suolo, a condizione che il sito oggetto di bonifica sia già caratterizzato ai sensi dell’articolo 242.”;</w:t>
      </w:r>
      <w:r w:rsidRPr="00704893">
        <w:rPr>
          <w:rFonts w:ascii="Times New Roman" w:hAnsi="Times New Roman"/>
          <w:color w:val="FF0000"/>
          <w:sz w:val="24"/>
          <w:szCs w:val="24"/>
          <w:lang w:val="it-IT"/>
        </w:rPr>
        <w:t xml:space="preserve"> </w:t>
      </w:r>
    </w:p>
    <w:p w:rsidR="004D3B13" w:rsidRPr="00704893" w:rsidRDefault="004D3B13" w:rsidP="00704893">
      <w:pPr>
        <w:pStyle w:val="Paragrafoelenco"/>
        <w:numPr>
          <w:ilvl w:val="0"/>
          <w:numId w:val="16"/>
        </w:numPr>
        <w:tabs>
          <w:tab w:val="left" w:pos="426"/>
          <w:tab w:val="left" w:pos="709"/>
        </w:tabs>
        <w:spacing w:after="0" w:line="240" w:lineRule="auto"/>
        <w:ind w:left="0" w:firstLine="426"/>
        <w:contextualSpacing w:val="0"/>
        <w:rPr>
          <w:rFonts w:ascii="Times New Roman" w:eastAsiaTheme="minorEastAsia" w:hAnsi="Times New Roman"/>
          <w:color w:val="auto"/>
          <w:sz w:val="24"/>
          <w:szCs w:val="24"/>
          <w:lang w:val="it-IT"/>
        </w:rPr>
      </w:pPr>
      <w:r w:rsidRPr="00704893">
        <w:rPr>
          <w:rFonts w:ascii="Times New Roman" w:hAnsi="Times New Roman"/>
          <w:sz w:val="24"/>
          <w:szCs w:val="24"/>
          <w:lang w:val="it-IT"/>
        </w:rPr>
        <w:t xml:space="preserve">al comma 2 dopo le parole “di cui al comma 1” sono aggiunte le parole “e al comma 1-bis”; </w:t>
      </w:r>
    </w:p>
    <w:p w:rsidR="004D3B13" w:rsidRPr="00704893" w:rsidRDefault="004D3B13" w:rsidP="00704893">
      <w:pPr>
        <w:pStyle w:val="Paragrafoelenco"/>
        <w:numPr>
          <w:ilvl w:val="0"/>
          <w:numId w:val="16"/>
        </w:numPr>
        <w:tabs>
          <w:tab w:val="left" w:pos="426"/>
          <w:tab w:val="left" w:pos="709"/>
        </w:tabs>
        <w:spacing w:after="0" w:line="240" w:lineRule="auto"/>
        <w:ind w:left="0" w:firstLine="426"/>
        <w:contextualSpacing w:val="0"/>
        <w:rPr>
          <w:rFonts w:ascii="Times New Roman" w:eastAsiaTheme="minorEastAsia" w:hAnsi="Times New Roman"/>
          <w:i/>
          <w:iCs/>
          <w:color w:val="auto"/>
          <w:sz w:val="24"/>
          <w:szCs w:val="24"/>
          <w:lang w:val="it-IT"/>
        </w:rPr>
      </w:pPr>
      <w:r w:rsidRPr="00704893">
        <w:rPr>
          <w:rFonts w:ascii="Times New Roman" w:hAnsi="Times New Roman"/>
          <w:sz w:val="24"/>
          <w:szCs w:val="24"/>
          <w:lang w:val="it-IT"/>
        </w:rPr>
        <w:t>al comma 3 dopo le parole “individuate al comma 1” sono aggiunte le parole “e al comma 1-bis</w:t>
      </w:r>
      <w:r w:rsidRPr="00704893">
        <w:rPr>
          <w:rFonts w:ascii="Times New Roman" w:hAnsi="Times New Roman"/>
          <w:color w:val="auto"/>
          <w:sz w:val="24"/>
          <w:szCs w:val="24"/>
          <w:lang w:val="it-IT"/>
        </w:rPr>
        <w:t xml:space="preserve">”; </w:t>
      </w:r>
    </w:p>
    <w:p w:rsidR="004D3B13" w:rsidRPr="00704893" w:rsidRDefault="004D3B13" w:rsidP="00704893">
      <w:pPr>
        <w:pStyle w:val="Paragrafoelenco"/>
        <w:numPr>
          <w:ilvl w:val="0"/>
          <w:numId w:val="16"/>
        </w:numPr>
        <w:tabs>
          <w:tab w:val="left" w:pos="426"/>
        </w:tabs>
        <w:spacing w:after="0" w:line="240" w:lineRule="auto"/>
        <w:ind w:left="0" w:firstLine="426"/>
        <w:contextualSpacing w:val="0"/>
        <w:rPr>
          <w:rFonts w:ascii="Times New Roman" w:hAnsi="Times New Roman"/>
          <w:bCs/>
          <w:sz w:val="24"/>
          <w:szCs w:val="24"/>
          <w:lang w:val="it-IT"/>
        </w:rPr>
      </w:pPr>
      <w:r w:rsidRPr="00704893">
        <w:rPr>
          <w:rFonts w:ascii="Times New Roman" w:hAnsi="Times New Roman"/>
          <w:sz w:val="24"/>
          <w:szCs w:val="24"/>
          <w:lang w:val="it-IT"/>
        </w:rPr>
        <w:t>dopo il comma 4 è aggiunto il seguente comma: “4-</w:t>
      </w:r>
      <w:r w:rsidRPr="00704893">
        <w:rPr>
          <w:rFonts w:ascii="Times New Roman" w:hAnsi="Times New Roman"/>
          <w:i/>
          <w:sz w:val="24"/>
          <w:szCs w:val="24"/>
          <w:lang w:val="it-IT"/>
        </w:rPr>
        <w:t>bis</w:t>
      </w:r>
      <w:r w:rsidRPr="00704893">
        <w:rPr>
          <w:rFonts w:ascii="Times New Roman" w:hAnsi="Times New Roman"/>
          <w:sz w:val="24"/>
          <w:szCs w:val="24"/>
          <w:lang w:val="it-IT"/>
        </w:rPr>
        <w:t xml:space="preserve">. Ai fini della definizione dei valori di fondo naturale si applica la procedura prevista dall’articolo 11 del decreto del Presidente della Repubblica 13 giugno 2017, n. 120.”; </w:t>
      </w:r>
    </w:p>
    <w:p w:rsidR="004D3B13" w:rsidRPr="00704893" w:rsidRDefault="004D3B13" w:rsidP="00704893">
      <w:pPr>
        <w:pStyle w:val="Paragrafoelenco"/>
        <w:tabs>
          <w:tab w:val="left" w:pos="426"/>
          <w:tab w:val="left" w:pos="1134"/>
        </w:tabs>
        <w:spacing w:after="0" w:line="240" w:lineRule="auto"/>
        <w:ind w:left="284"/>
        <w:contextualSpacing w:val="0"/>
        <w:rPr>
          <w:rFonts w:ascii="Times New Roman" w:hAnsi="Times New Roman"/>
          <w:bCs/>
          <w:sz w:val="24"/>
          <w:szCs w:val="24"/>
          <w:lang w:val="it-IT"/>
        </w:rPr>
      </w:pPr>
      <w:r w:rsidRPr="00704893">
        <w:rPr>
          <w:rFonts w:ascii="Times New Roman" w:hAnsi="Times New Roman"/>
          <w:bCs/>
          <w:sz w:val="24"/>
          <w:szCs w:val="24"/>
          <w:lang w:val="it-IT"/>
        </w:rPr>
        <w:t>d) all’articolo 243:</w:t>
      </w:r>
    </w:p>
    <w:p w:rsidR="004D3B13" w:rsidRPr="00704893" w:rsidRDefault="004D3B13" w:rsidP="00704893">
      <w:pPr>
        <w:pStyle w:val="Paragrafoelenco"/>
        <w:numPr>
          <w:ilvl w:val="0"/>
          <w:numId w:val="17"/>
        </w:numPr>
        <w:tabs>
          <w:tab w:val="left" w:pos="426"/>
          <w:tab w:val="left" w:pos="1134"/>
        </w:tabs>
        <w:spacing w:after="0" w:line="240" w:lineRule="auto"/>
        <w:ind w:left="0" w:firstLine="0"/>
        <w:contextualSpacing w:val="0"/>
        <w:rPr>
          <w:rFonts w:ascii="Times New Roman" w:eastAsiaTheme="minorEastAsia" w:hAnsi="Times New Roman"/>
          <w:i/>
          <w:iCs/>
          <w:color w:val="auto"/>
          <w:sz w:val="24"/>
          <w:szCs w:val="24"/>
          <w:lang w:val="it-IT"/>
        </w:rPr>
      </w:pPr>
      <w:r w:rsidRPr="00704893">
        <w:rPr>
          <w:rFonts w:ascii="Times New Roman" w:hAnsi="Times New Roman"/>
          <w:sz w:val="24"/>
          <w:szCs w:val="24"/>
          <w:lang w:val="it-IT"/>
        </w:rPr>
        <w:t xml:space="preserve">al comma 6 dopo le parole “Il trattamento delle acque emunte” sono aggiunte le seguenti: “, da effettuarsi anche in caso di utilizzazione nei cicli produttivi in esercizio nel sito,”; </w:t>
      </w:r>
    </w:p>
    <w:p w:rsidR="004D3B13" w:rsidRPr="00704893" w:rsidRDefault="004D3B13" w:rsidP="00704893">
      <w:pPr>
        <w:pStyle w:val="Paragrafoelenco"/>
        <w:numPr>
          <w:ilvl w:val="0"/>
          <w:numId w:val="17"/>
        </w:numPr>
        <w:tabs>
          <w:tab w:val="left" w:pos="426"/>
          <w:tab w:val="left" w:pos="1134"/>
        </w:tabs>
        <w:spacing w:after="0" w:line="240" w:lineRule="auto"/>
        <w:ind w:left="0" w:firstLine="0"/>
        <w:contextualSpacing w:val="0"/>
        <w:rPr>
          <w:rFonts w:ascii="Times New Roman" w:hAnsi="Times New Roman"/>
          <w:bCs/>
          <w:sz w:val="24"/>
          <w:szCs w:val="24"/>
          <w:lang w:val="it-IT"/>
        </w:rPr>
      </w:pPr>
      <w:r w:rsidRPr="00704893">
        <w:rPr>
          <w:rFonts w:ascii="Times New Roman" w:hAnsi="Times New Roman"/>
          <w:sz w:val="24"/>
          <w:szCs w:val="24"/>
          <w:lang w:val="it-IT"/>
        </w:rPr>
        <w:t xml:space="preserve">al comma 6 è aggiunto in fine il seguente periodo: “Al fine di garantire la tempestività degli interventi di messa in sicurezza di emergenza e di prevenzione, i termini per il rilascio dell’autorizzazione allo scarico sono dimezzati.”; </w:t>
      </w:r>
    </w:p>
    <w:p w:rsidR="004D3B13" w:rsidRPr="00704893" w:rsidRDefault="004D3B13" w:rsidP="00704893">
      <w:pPr>
        <w:pStyle w:val="Paragrafoelenco"/>
        <w:tabs>
          <w:tab w:val="left" w:pos="426"/>
          <w:tab w:val="left" w:pos="1134"/>
        </w:tabs>
        <w:spacing w:after="0" w:line="240" w:lineRule="auto"/>
        <w:ind w:left="0"/>
        <w:contextualSpacing w:val="0"/>
        <w:rPr>
          <w:rFonts w:ascii="Times New Roman" w:hAnsi="Times New Roman"/>
          <w:sz w:val="24"/>
          <w:szCs w:val="24"/>
          <w:lang w:val="it-IT"/>
        </w:rPr>
      </w:pPr>
      <w:r w:rsidRPr="00704893">
        <w:rPr>
          <w:rFonts w:ascii="Times New Roman" w:hAnsi="Times New Roman"/>
          <w:bCs/>
          <w:sz w:val="24"/>
          <w:szCs w:val="24"/>
          <w:lang w:val="it-IT"/>
        </w:rPr>
        <w:t xml:space="preserve">e) all’articolo 245 </w:t>
      </w:r>
      <w:r w:rsidRPr="00704893">
        <w:rPr>
          <w:rFonts w:ascii="Times New Roman" w:hAnsi="Times New Roman"/>
          <w:sz w:val="24"/>
          <w:szCs w:val="24"/>
          <w:lang w:val="it-IT"/>
        </w:rPr>
        <w:t>al comma 2 dopo il secondo periodo è aggiunto il seguente: “Il procedimento è interrotto qualora il soggetto non responsabile della contaminazione esegua volontariamente il piano di caratterizzazione nel termine perentorio di sei mesi dall’approvazione o comunicazione ai sensi dell’articolo 252, comma 4. In tal caso il procedimento per l’identificazione del responsabile della contaminazione deve concludersi nel termine perentorio di sessanta giorni dal ricevimento delle risultanze della caratterizzazione validate dall’Agenzia regionale per la protezione dell'ambiente competente.”.;</w:t>
      </w:r>
    </w:p>
    <w:p w:rsidR="004D3B13" w:rsidRPr="00704893" w:rsidRDefault="004D3B13" w:rsidP="00704893">
      <w:pPr>
        <w:pStyle w:val="Paragrafoelenco"/>
        <w:tabs>
          <w:tab w:val="left" w:pos="426"/>
          <w:tab w:val="left" w:pos="1134"/>
        </w:tabs>
        <w:spacing w:after="0" w:line="240" w:lineRule="auto"/>
        <w:ind w:left="0"/>
        <w:contextualSpacing w:val="0"/>
        <w:rPr>
          <w:rFonts w:ascii="Times New Roman" w:hAnsi="Times New Roman"/>
          <w:bCs/>
          <w:sz w:val="24"/>
          <w:szCs w:val="24"/>
          <w:lang w:val="it-IT"/>
        </w:rPr>
      </w:pPr>
      <w:r w:rsidRPr="00704893">
        <w:rPr>
          <w:rFonts w:ascii="Times New Roman" w:hAnsi="Times New Roman"/>
          <w:bCs/>
          <w:sz w:val="24"/>
          <w:szCs w:val="24"/>
          <w:lang w:val="it-IT"/>
        </w:rPr>
        <w:t>f) all’articolo 248:</w:t>
      </w:r>
    </w:p>
    <w:p w:rsidR="004D3B13" w:rsidRPr="00704893" w:rsidRDefault="004D3B13" w:rsidP="00704893">
      <w:pPr>
        <w:pStyle w:val="Paragrafoelenco"/>
        <w:numPr>
          <w:ilvl w:val="0"/>
          <w:numId w:val="18"/>
        </w:numPr>
        <w:tabs>
          <w:tab w:val="left" w:pos="426"/>
          <w:tab w:val="left" w:pos="1134"/>
        </w:tabs>
        <w:spacing w:after="0" w:line="240" w:lineRule="auto"/>
        <w:ind w:left="0" w:firstLine="0"/>
        <w:contextualSpacing w:val="0"/>
        <w:rPr>
          <w:rFonts w:ascii="Times New Roman" w:eastAsiaTheme="minorEastAsia" w:hAnsi="Times New Roman"/>
          <w:color w:val="auto"/>
          <w:sz w:val="24"/>
          <w:szCs w:val="24"/>
          <w:lang w:val="it-IT"/>
        </w:rPr>
      </w:pPr>
      <w:r w:rsidRPr="00704893">
        <w:rPr>
          <w:rFonts w:ascii="Times New Roman" w:hAnsi="Times New Roman"/>
          <w:sz w:val="24"/>
          <w:szCs w:val="24"/>
          <w:lang w:val="it-IT"/>
        </w:rPr>
        <w:t>al comma 1 dopo le parole “sulla conformità degli interventi ai progetti approvati” sono aggiunte le parole “e sul rispetto dei tempi di esecuzione di cui all’articolo 242</w:t>
      </w:r>
      <w:r w:rsidR="0034293F" w:rsidRPr="00704893">
        <w:rPr>
          <w:rFonts w:ascii="Times New Roman" w:hAnsi="Times New Roman"/>
          <w:sz w:val="24"/>
          <w:szCs w:val="24"/>
          <w:lang w:val="it-IT"/>
        </w:rPr>
        <w:t>,</w:t>
      </w:r>
      <w:r w:rsidRPr="00704893">
        <w:rPr>
          <w:rFonts w:ascii="Times New Roman" w:hAnsi="Times New Roman"/>
          <w:sz w:val="24"/>
          <w:szCs w:val="24"/>
          <w:lang w:val="it-IT"/>
        </w:rPr>
        <w:t xml:space="preserve"> comma 7”; </w:t>
      </w:r>
    </w:p>
    <w:p w:rsidR="004D3B13" w:rsidRPr="00704893" w:rsidRDefault="004D3B13" w:rsidP="00704893">
      <w:pPr>
        <w:pStyle w:val="Paragrafoelenco"/>
        <w:numPr>
          <w:ilvl w:val="0"/>
          <w:numId w:val="18"/>
        </w:numPr>
        <w:tabs>
          <w:tab w:val="left" w:pos="426"/>
          <w:tab w:val="left" w:pos="1134"/>
        </w:tabs>
        <w:spacing w:after="0" w:line="240" w:lineRule="auto"/>
        <w:ind w:left="0" w:firstLine="0"/>
        <w:contextualSpacing w:val="0"/>
        <w:rPr>
          <w:rFonts w:ascii="Times New Roman" w:eastAsiaTheme="minorEastAsia" w:hAnsi="Times New Roman"/>
          <w:color w:val="auto"/>
          <w:sz w:val="24"/>
          <w:szCs w:val="24"/>
          <w:lang w:val="it-IT"/>
        </w:rPr>
      </w:pPr>
      <w:r w:rsidRPr="00704893">
        <w:rPr>
          <w:rFonts w:ascii="Times New Roman" w:hAnsi="Times New Roman"/>
          <w:sz w:val="24"/>
          <w:szCs w:val="24"/>
          <w:lang w:val="it-IT"/>
        </w:rPr>
        <w:t xml:space="preserve">al comma 2 è aggiunto il seguente periodo: “Qualora la Provincia non provveda a rilasciare tale certificazione entro trenta giorni dal ricevimento della relazione tecnica provvede, nei successivi sessanta giorni, la Regione, previa diffida ad adempiere nel termine di trenta giorni.”; </w:t>
      </w:r>
    </w:p>
    <w:p w:rsidR="004D3B13" w:rsidRPr="00704893" w:rsidRDefault="004D3B13" w:rsidP="00704893">
      <w:pPr>
        <w:pStyle w:val="Paragrafoelenco"/>
        <w:numPr>
          <w:ilvl w:val="0"/>
          <w:numId w:val="18"/>
        </w:numPr>
        <w:tabs>
          <w:tab w:val="left" w:pos="426"/>
          <w:tab w:val="left" w:pos="1134"/>
        </w:tabs>
        <w:spacing w:after="0" w:line="240" w:lineRule="auto"/>
        <w:ind w:left="0" w:firstLine="0"/>
        <w:contextualSpacing w:val="0"/>
        <w:rPr>
          <w:rFonts w:ascii="Times New Roman" w:hAnsi="Times New Roman"/>
          <w:sz w:val="24"/>
          <w:szCs w:val="24"/>
          <w:lang w:val="it-IT"/>
        </w:rPr>
      </w:pPr>
      <w:r w:rsidRPr="00704893">
        <w:rPr>
          <w:rFonts w:ascii="Times New Roman" w:hAnsi="Times New Roman"/>
          <w:sz w:val="24"/>
          <w:szCs w:val="24"/>
          <w:lang w:val="it-IT"/>
        </w:rPr>
        <w:t>dopo il comma 2 è aggiunto il seguente:</w:t>
      </w:r>
    </w:p>
    <w:p w:rsidR="004D3B13" w:rsidRPr="00704893" w:rsidRDefault="004D3B13" w:rsidP="00704893">
      <w:pPr>
        <w:pStyle w:val="Paragrafoelenco"/>
        <w:tabs>
          <w:tab w:val="left" w:pos="426"/>
          <w:tab w:val="left" w:pos="1276"/>
        </w:tabs>
        <w:spacing w:after="0" w:line="240" w:lineRule="auto"/>
        <w:ind w:left="0"/>
        <w:contextualSpacing w:val="0"/>
        <w:rPr>
          <w:rFonts w:ascii="Times New Roman" w:hAnsi="Times New Roman"/>
          <w:color w:val="auto"/>
          <w:sz w:val="24"/>
          <w:szCs w:val="24"/>
          <w:lang w:val="it-IT"/>
        </w:rPr>
      </w:pPr>
      <w:r w:rsidRPr="00704893">
        <w:rPr>
          <w:rFonts w:ascii="Times New Roman" w:hAnsi="Times New Roman"/>
          <w:sz w:val="24"/>
          <w:szCs w:val="24"/>
          <w:lang w:val="it-IT"/>
        </w:rPr>
        <w:t>“2-bis. Nel caso gli obiettivi individuati per la bonifica del suolo, sottosuolo e materiali di riporto siano raggiunti anticipatamente rispetto a quelli previsti per la falda, è possibile procedere alla certificazione di avvenuta bonifica limitatamente alle predette matrici ambientali, ad esito delle verifiche di cui alla procedura definita dal comma 7bis dell’art. 242. In tal caso la certificazione di avvenuta bonifica dovrà comprendere anche un piano di monitoraggio con l’obiettivo di verificare l’evoluzione nel tempo della contaminazione rilevata nella falda.”;</w:t>
      </w:r>
    </w:p>
    <w:p w:rsidR="004D3B13" w:rsidRPr="00704893" w:rsidRDefault="0034293F" w:rsidP="00704893">
      <w:pPr>
        <w:tabs>
          <w:tab w:val="left" w:pos="426"/>
        </w:tabs>
        <w:rPr>
          <w:rFonts w:eastAsiaTheme="minorEastAsia" w:cs="Times New Roman"/>
          <w:color w:val="FF0000"/>
          <w:sz w:val="24"/>
          <w:szCs w:val="24"/>
        </w:rPr>
      </w:pPr>
      <w:r w:rsidRPr="00704893">
        <w:rPr>
          <w:rFonts w:cs="Times New Roman"/>
          <w:sz w:val="24"/>
          <w:szCs w:val="24"/>
        </w:rPr>
        <w:t>g)</w:t>
      </w:r>
      <w:r w:rsidRPr="00704893">
        <w:rPr>
          <w:rFonts w:cs="Times New Roman"/>
          <w:sz w:val="24"/>
          <w:szCs w:val="24"/>
        </w:rPr>
        <w:tab/>
        <w:t xml:space="preserve"> </w:t>
      </w:r>
      <w:r w:rsidR="004D3B13" w:rsidRPr="00704893">
        <w:rPr>
          <w:rFonts w:cs="Times New Roman"/>
          <w:sz w:val="24"/>
          <w:szCs w:val="24"/>
        </w:rPr>
        <w:t xml:space="preserve">all’articolo 250, dopo il comma 1 è aggiunto il seguente: “1-bis. Per favorire l’accelerazione degli interventi per la messa in sicurezza, bonifica e ripristino ambientale, le regioni e gli enti locali territoriali individuati quali soggetti beneficiari e/o attuatori in appositi accordi sottoscritti dal Ministero della transizione ecologica possono avvalersi delle società in house delle amministrazioni centrali dello Stato dotate di specifica competenza tecnica, attraverso i Ministeri competenti che esercitano il controllo analogo sulle rispettive società, ai sensi della disciplina nazionale ed europea.”; </w:t>
      </w:r>
    </w:p>
    <w:p w:rsidR="004D3B13" w:rsidRPr="00704893" w:rsidRDefault="0034293F" w:rsidP="00704893">
      <w:pPr>
        <w:rPr>
          <w:rFonts w:cs="Times New Roman"/>
          <w:sz w:val="24"/>
          <w:szCs w:val="24"/>
        </w:rPr>
      </w:pPr>
      <w:r w:rsidRPr="00704893">
        <w:rPr>
          <w:rFonts w:cs="Times New Roman"/>
          <w:sz w:val="24"/>
          <w:szCs w:val="24"/>
        </w:rPr>
        <w:t>h)</w:t>
      </w:r>
      <w:r w:rsidRPr="00704893">
        <w:rPr>
          <w:rFonts w:cs="Times New Roman"/>
          <w:sz w:val="24"/>
          <w:szCs w:val="24"/>
        </w:rPr>
        <w:tab/>
      </w:r>
      <w:r w:rsidR="004D3B13" w:rsidRPr="00704893">
        <w:rPr>
          <w:rFonts w:cs="Times New Roman"/>
          <w:sz w:val="24"/>
          <w:szCs w:val="24"/>
        </w:rPr>
        <w:t>all’articolo 252 sono apportate le seguenti modifiche:</w:t>
      </w:r>
    </w:p>
    <w:p w:rsidR="004D3B13" w:rsidRPr="00704893" w:rsidRDefault="004D3B13" w:rsidP="00704893">
      <w:pPr>
        <w:pStyle w:val="Paragrafoelenco"/>
        <w:numPr>
          <w:ilvl w:val="0"/>
          <w:numId w:val="19"/>
        </w:numPr>
        <w:tabs>
          <w:tab w:val="left" w:pos="426"/>
          <w:tab w:val="left" w:pos="1134"/>
        </w:tabs>
        <w:spacing w:after="0" w:line="240" w:lineRule="auto"/>
        <w:ind w:left="0" w:firstLine="0"/>
        <w:contextualSpacing w:val="0"/>
        <w:rPr>
          <w:rFonts w:ascii="Times New Roman" w:eastAsiaTheme="minorEastAsia" w:hAnsi="Times New Roman"/>
          <w:color w:val="auto"/>
          <w:sz w:val="24"/>
          <w:szCs w:val="24"/>
          <w:lang w:val="it-IT"/>
        </w:rPr>
      </w:pPr>
      <w:r w:rsidRPr="00704893">
        <w:rPr>
          <w:rFonts w:ascii="Times New Roman" w:hAnsi="Times New Roman"/>
          <w:sz w:val="24"/>
          <w:szCs w:val="24"/>
          <w:lang w:val="it-IT"/>
        </w:rPr>
        <w:t xml:space="preserve">al comma 3 è aggiunto il seguente periodo: “I valori d’intervento sito-specifici delle matrici ambientali in aree marine, che costituiscono i livelli di contaminazione al di sopra dei quali devono essere previste misure d’intervento funzionali all’uso legittimo delle aree e proporzionali all’entità della contaminazione, sono individuati con decreto di natura non regolamentare del Ministero della transizione ecologica su proposta dell’Istituto Superiore per la Protezione e la Ricerca Ambientale (ISPRA).”; </w:t>
      </w:r>
    </w:p>
    <w:p w:rsidR="004D3B13" w:rsidRPr="00704893" w:rsidRDefault="004D3B13" w:rsidP="00704893">
      <w:pPr>
        <w:pStyle w:val="Paragrafoelenco"/>
        <w:numPr>
          <w:ilvl w:val="0"/>
          <w:numId w:val="19"/>
        </w:numPr>
        <w:tabs>
          <w:tab w:val="left" w:pos="426"/>
          <w:tab w:val="left" w:pos="1134"/>
        </w:tabs>
        <w:spacing w:after="0" w:line="240" w:lineRule="auto"/>
        <w:ind w:left="0" w:firstLine="0"/>
        <w:contextualSpacing w:val="0"/>
        <w:rPr>
          <w:rFonts w:ascii="Times New Roman" w:eastAsiaTheme="minorEastAsia" w:hAnsi="Times New Roman"/>
          <w:color w:val="auto"/>
          <w:sz w:val="24"/>
          <w:szCs w:val="24"/>
          <w:lang w:val="it-IT"/>
        </w:rPr>
      </w:pPr>
      <w:r w:rsidRPr="00704893">
        <w:rPr>
          <w:rFonts w:ascii="Times New Roman" w:hAnsi="Times New Roman"/>
          <w:color w:val="auto"/>
          <w:sz w:val="24"/>
          <w:szCs w:val="24"/>
          <w:lang w:val="it-IT"/>
        </w:rPr>
        <w:t>al comma 4, primo periodo, sono soppresse le parole “, sentito il Ministero delle attività produttive”;</w:t>
      </w:r>
    </w:p>
    <w:p w:rsidR="004D3B13" w:rsidRPr="00704893" w:rsidRDefault="004D3B13" w:rsidP="00704893">
      <w:pPr>
        <w:pStyle w:val="Paragrafoelenco"/>
        <w:numPr>
          <w:ilvl w:val="0"/>
          <w:numId w:val="19"/>
        </w:numPr>
        <w:tabs>
          <w:tab w:val="left" w:pos="426"/>
          <w:tab w:val="left" w:pos="1134"/>
        </w:tabs>
        <w:spacing w:after="0" w:line="240" w:lineRule="auto"/>
        <w:ind w:left="0" w:firstLine="0"/>
        <w:contextualSpacing w:val="0"/>
        <w:rPr>
          <w:rFonts w:ascii="Times New Roman" w:eastAsiaTheme="minorEastAsia" w:hAnsi="Times New Roman"/>
          <w:color w:val="auto"/>
          <w:sz w:val="24"/>
          <w:szCs w:val="24"/>
          <w:lang w:val="it-IT"/>
        </w:rPr>
      </w:pPr>
      <w:r w:rsidRPr="00704893">
        <w:rPr>
          <w:rFonts w:ascii="Times New Roman" w:hAnsi="Times New Roman"/>
          <w:sz w:val="24"/>
          <w:szCs w:val="24"/>
          <w:lang w:val="it-IT"/>
        </w:rPr>
        <w:lastRenderedPageBreak/>
        <w:t xml:space="preserve">al comma 4, è aggiunto in fine il seguente periodo: “A condizione che siano rispettate le norme tecniche di cui al comma 9-quinquies, il piano di caratterizzazione può essere eseguito decorsi sessanta giorni dalla </w:t>
      </w:r>
      <w:r w:rsidRPr="00704893">
        <w:rPr>
          <w:rFonts w:ascii="Times New Roman" w:hAnsi="Times New Roman"/>
          <w:color w:val="auto"/>
          <w:sz w:val="24"/>
          <w:szCs w:val="24"/>
          <w:lang w:val="it-IT"/>
        </w:rPr>
        <w:t xml:space="preserve">comunicazione di inizio attività al Sistema nazionale a rete per la protezione dell'ambiente. Qualora il Sistema nazionale a rete per la protezione dell'ambiente accerti il mancato rispetto delle norme tecniche di cui al precedente periodo, dispone, con provvedimento motivato, il divieto di inizio o di prosecuzione delle operazioni, salvo che il proponente non provveda a conformarsi entro il termine e secondo le prescrizioni stabiliti dal medesimo Sistema nazionale.”; </w:t>
      </w:r>
    </w:p>
    <w:p w:rsidR="004D3B13" w:rsidRPr="00704893" w:rsidRDefault="004D3B13" w:rsidP="00704893">
      <w:pPr>
        <w:pStyle w:val="Paragrafoelenco"/>
        <w:numPr>
          <w:ilvl w:val="0"/>
          <w:numId w:val="19"/>
        </w:numPr>
        <w:tabs>
          <w:tab w:val="left" w:pos="426"/>
          <w:tab w:val="left" w:pos="1134"/>
        </w:tabs>
        <w:spacing w:after="0" w:line="240" w:lineRule="auto"/>
        <w:ind w:left="0" w:firstLine="0"/>
        <w:contextualSpacing w:val="0"/>
        <w:rPr>
          <w:rFonts w:ascii="Times New Roman" w:eastAsiaTheme="minorEastAsia" w:hAnsi="Times New Roman"/>
          <w:color w:val="auto"/>
          <w:sz w:val="24"/>
          <w:szCs w:val="24"/>
          <w:lang w:val="it-IT"/>
        </w:rPr>
      </w:pPr>
      <w:r w:rsidRPr="00704893">
        <w:rPr>
          <w:rFonts w:ascii="Times New Roman" w:hAnsi="Times New Roman"/>
          <w:color w:val="auto"/>
          <w:sz w:val="24"/>
          <w:szCs w:val="24"/>
          <w:lang w:val="it-IT"/>
        </w:rPr>
        <w:t xml:space="preserve">il comma 4-quater è abrogato; </w:t>
      </w:r>
    </w:p>
    <w:p w:rsidR="004D3B13" w:rsidRPr="00704893" w:rsidRDefault="004D3B13" w:rsidP="00704893">
      <w:pPr>
        <w:pStyle w:val="Paragrafoelenco"/>
        <w:numPr>
          <w:ilvl w:val="0"/>
          <w:numId w:val="19"/>
        </w:numPr>
        <w:tabs>
          <w:tab w:val="left" w:pos="426"/>
          <w:tab w:val="left" w:pos="1134"/>
        </w:tabs>
        <w:spacing w:after="0" w:line="240" w:lineRule="auto"/>
        <w:ind w:left="0" w:firstLine="0"/>
        <w:contextualSpacing w:val="0"/>
        <w:rPr>
          <w:rFonts w:ascii="Times New Roman" w:eastAsiaTheme="minorEastAsia" w:hAnsi="Times New Roman"/>
          <w:i/>
          <w:iCs/>
          <w:color w:val="auto"/>
          <w:sz w:val="24"/>
          <w:szCs w:val="24"/>
          <w:lang w:val="it-IT"/>
        </w:rPr>
      </w:pPr>
      <w:r w:rsidRPr="00704893">
        <w:rPr>
          <w:rFonts w:ascii="Times New Roman" w:hAnsi="Times New Roman"/>
          <w:color w:val="auto"/>
          <w:sz w:val="24"/>
          <w:szCs w:val="24"/>
          <w:lang w:val="it-IT"/>
        </w:rPr>
        <w:t xml:space="preserve">al comma 5, dopo le parole “altri soggetti qualificati pubblici o privati” sono aggiunte le parole “, anche coordinati fra loro”; </w:t>
      </w:r>
    </w:p>
    <w:p w:rsidR="004D3B13" w:rsidRPr="00704893" w:rsidRDefault="004D3B13" w:rsidP="00704893">
      <w:pPr>
        <w:pStyle w:val="Paragrafoelenco"/>
        <w:numPr>
          <w:ilvl w:val="0"/>
          <w:numId w:val="19"/>
        </w:numPr>
        <w:tabs>
          <w:tab w:val="left" w:pos="426"/>
        </w:tabs>
        <w:spacing w:after="0" w:line="240" w:lineRule="auto"/>
        <w:ind w:left="0" w:firstLine="0"/>
        <w:contextualSpacing w:val="0"/>
        <w:rPr>
          <w:rFonts w:ascii="Times New Roman" w:eastAsiaTheme="minorEastAsia" w:hAnsi="Times New Roman"/>
          <w:i/>
          <w:iCs/>
          <w:color w:val="auto"/>
          <w:sz w:val="24"/>
          <w:szCs w:val="24"/>
          <w:lang w:val="it-IT"/>
        </w:rPr>
      </w:pPr>
      <w:r w:rsidRPr="00704893">
        <w:rPr>
          <w:rFonts w:ascii="Times New Roman" w:hAnsi="Times New Roman"/>
          <w:color w:val="auto"/>
          <w:sz w:val="24"/>
          <w:szCs w:val="24"/>
          <w:lang w:val="it-IT"/>
        </w:rPr>
        <w:t xml:space="preserve">al comma 6, primo periodo, la parola “sostituisce” è sostituita dalla parola “ricomprende”; </w:t>
      </w:r>
    </w:p>
    <w:p w:rsidR="004D3B13" w:rsidRPr="00704893" w:rsidRDefault="004D3B13" w:rsidP="00704893">
      <w:pPr>
        <w:pStyle w:val="Paragrafoelenco"/>
        <w:numPr>
          <w:ilvl w:val="0"/>
          <w:numId w:val="19"/>
        </w:numPr>
        <w:tabs>
          <w:tab w:val="left" w:pos="426"/>
          <w:tab w:val="left" w:pos="1134"/>
        </w:tabs>
        <w:spacing w:after="0" w:line="240" w:lineRule="auto"/>
        <w:ind w:left="0" w:firstLine="0"/>
        <w:contextualSpacing w:val="0"/>
        <w:rPr>
          <w:rFonts w:ascii="Times New Roman" w:eastAsiaTheme="minorEastAsia" w:hAnsi="Times New Roman"/>
          <w:color w:val="auto"/>
          <w:sz w:val="24"/>
          <w:szCs w:val="24"/>
          <w:lang w:val="it-IT"/>
        </w:rPr>
      </w:pPr>
      <w:r w:rsidRPr="00704893">
        <w:rPr>
          <w:rFonts w:ascii="Times New Roman" w:hAnsi="Times New Roman"/>
          <w:color w:val="auto"/>
          <w:sz w:val="24"/>
          <w:szCs w:val="24"/>
          <w:lang w:val="it-IT"/>
        </w:rPr>
        <w:t xml:space="preserve">al comma 6 è aggiunto in fine il seguente periodo: “A tal fine il proponente allega all’istanza la documentazione e gli elaborati progettuali previsti dalle normative di settore per consentire la compiuta istruttoria tecnico-amministrativa finalizzata al rilascio di tutti gli atti di assensi comunque denominati necessari alla realizzazione e all’esercizio del medesimo progetto e indicati puntualmente in apposito elenco con l’indicazione anche dell’Amministrazione ordinariamente competente.”; </w:t>
      </w:r>
    </w:p>
    <w:p w:rsidR="004D3B13" w:rsidRPr="00704893" w:rsidRDefault="004D3B13" w:rsidP="00704893">
      <w:pPr>
        <w:pStyle w:val="Paragrafoelenco"/>
        <w:numPr>
          <w:ilvl w:val="0"/>
          <w:numId w:val="19"/>
        </w:numPr>
        <w:tabs>
          <w:tab w:val="left" w:pos="426"/>
          <w:tab w:val="left" w:pos="1134"/>
        </w:tabs>
        <w:spacing w:after="0" w:line="240" w:lineRule="auto"/>
        <w:ind w:left="0" w:firstLine="0"/>
        <w:contextualSpacing w:val="0"/>
        <w:rPr>
          <w:rFonts w:ascii="Times New Roman" w:eastAsiaTheme="minorEastAsia" w:hAnsi="Times New Roman"/>
          <w:color w:val="auto"/>
          <w:sz w:val="24"/>
          <w:szCs w:val="24"/>
          <w:lang w:val="it-IT"/>
        </w:rPr>
      </w:pPr>
      <w:r w:rsidRPr="00704893">
        <w:rPr>
          <w:rFonts w:ascii="Times New Roman" w:hAnsi="Times New Roman"/>
          <w:color w:val="auto"/>
          <w:sz w:val="24"/>
          <w:szCs w:val="24"/>
          <w:lang w:val="it-IT"/>
        </w:rPr>
        <w:t xml:space="preserve">il comma 8 è </w:t>
      </w:r>
      <w:r w:rsidR="002C4088" w:rsidRPr="00704893">
        <w:rPr>
          <w:rFonts w:ascii="Times New Roman" w:hAnsi="Times New Roman"/>
          <w:color w:val="auto"/>
          <w:sz w:val="24"/>
          <w:szCs w:val="24"/>
          <w:lang w:val="it-IT"/>
        </w:rPr>
        <w:t>abrogato</w:t>
      </w:r>
      <w:r w:rsidRPr="00704893">
        <w:rPr>
          <w:rFonts w:ascii="Times New Roman" w:hAnsi="Times New Roman"/>
          <w:color w:val="auto"/>
          <w:sz w:val="24"/>
          <w:szCs w:val="24"/>
          <w:lang w:val="it-IT"/>
        </w:rPr>
        <w:t xml:space="preserve">; </w:t>
      </w:r>
    </w:p>
    <w:p w:rsidR="004D3B13" w:rsidRPr="00704893" w:rsidRDefault="0034293F" w:rsidP="00704893">
      <w:pPr>
        <w:pStyle w:val="paragrafo0020elenco1"/>
        <w:tabs>
          <w:tab w:val="left" w:pos="426"/>
        </w:tabs>
        <w:spacing w:before="0" w:beforeAutospacing="0" w:after="0" w:afterAutospacing="0"/>
        <w:jc w:val="both"/>
      </w:pPr>
      <w:r w:rsidRPr="00704893">
        <w:t>9)</w:t>
      </w:r>
      <w:r w:rsidRPr="00704893">
        <w:tab/>
      </w:r>
      <w:r w:rsidR="004D3B13" w:rsidRPr="00704893">
        <w:t>dopo il comma 8 è aggiunto il seguente: “8-bis. Nei siti di interesse nazionale, l'applicazione a scala pilota, in campo, di tecnologie di bonifica innovative, anche finalizzata all'individuazione dei parametri di progetto necessari per l'applicazione a piena scala, non è soggetta a preventiva approvazione del Ministero della transizione ecologica e può essere eseguita a condizione che tale applicazione avvenga in condizioni di sicurezza con riguardo ai rischi sanitari e ambientali. Il rispetto delle suddette condizioni è valutato dal Sistema nazionale a rete per la protezione dell'ambiente e dall’Istituto superiore di sanità che si pronunciano entro sessanta giorni dalla presentazione dell’istanza corredata della necessaria documentazione tecnica.”;</w:t>
      </w:r>
    </w:p>
    <w:p w:rsidR="004D3B13" w:rsidRPr="00704893" w:rsidRDefault="0034293F" w:rsidP="00704893">
      <w:pPr>
        <w:pStyle w:val="Paragrafoelenco"/>
        <w:tabs>
          <w:tab w:val="left" w:pos="426"/>
          <w:tab w:val="left" w:pos="1134"/>
        </w:tabs>
        <w:spacing w:after="0" w:line="240" w:lineRule="auto"/>
        <w:ind w:left="0"/>
        <w:contextualSpacing w:val="0"/>
        <w:rPr>
          <w:rFonts w:ascii="Times New Roman" w:hAnsi="Times New Roman"/>
          <w:sz w:val="24"/>
          <w:szCs w:val="24"/>
          <w:lang w:val="it-IT"/>
        </w:rPr>
      </w:pPr>
      <w:r w:rsidRPr="00704893">
        <w:rPr>
          <w:rFonts w:ascii="Times New Roman" w:hAnsi="Times New Roman"/>
          <w:sz w:val="24"/>
          <w:szCs w:val="24"/>
          <w:lang w:val="it-IT"/>
        </w:rPr>
        <w:t>10)</w:t>
      </w:r>
      <w:r w:rsidRPr="00704893">
        <w:rPr>
          <w:rFonts w:ascii="Times New Roman" w:hAnsi="Times New Roman"/>
          <w:sz w:val="24"/>
          <w:szCs w:val="24"/>
          <w:lang w:val="it-IT"/>
        </w:rPr>
        <w:tab/>
      </w:r>
      <w:r w:rsidR="004D3B13" w:rsidRPr="00704893">
        <w:rPr>
          <w:rFonts w:ascii="Times New Roman" w:hAnsi="Times New Roman"/>
          <w:sz w:val="24"/>
          <w:szCs w:val="24"/>
          <w:lang w:val="it-IT"/>
        </w:rPr>
        <w:t xml:space="preserve"> dopo il comma 9-ter sono aggiunti i seguenti commi: </w:t>
      </w:r>
    </w:p>
    <w:p w:rsidR="004D3B13" w:rsidRPr="00704893" w:rsidRDefault="004D3B13" w:rsidP="00704893">
      <w:pPr>
        <w:pStyle w:val="Paragrafoelenco"/>
        <w:tabs>
          <w:tab w:val="left" w:pos="426"/>
          <w:tab w:val="left" w:pos="1134"/>
        </w:tabs>
        <w:spacing w:after="0" w:line="240" w:lineRule="auto"/>
        <w:ind w:left="0"/>
        <w:contextualSpacing w:val="0"/>
        <w:rPr>
          <w:rFonts w:ascii="Times New Roman" w:hAnsi="Times New Roman"/>
          <w:sz w:val="24"/>
          <w:szCs w:val="24"/>
          <w:lang w:val="it-IT"/>
        </w:rPr>
      </w:pPr>
      <w:r w:rsidRPr="00704893">
        <w:rPr>
          <w:rFonts w:ascii="Times New Roman" w:hAnsi="Times New Roman"/>
          <w:sz w:val="24"/>
          <w:szCs w:val="24"/>
          <w:lang w:val="it-IT"/>
        </w:rPr>
        <w:t xml:space="preserve">“9-quater. Con decreto di natura non regolamentare il Ministero della transizione ecologica adotta i modelli delle istanze per l’avvio dei procedimenti di cui al comma 4 ed i contenuti minimi della documentazione tecnica da allegare. 9-quinquies Con decreto del Ministero della transizione ecologica sono adottate le norme tecniche in base alle quali l’esecuzione del piano di caratterizzazione è sottoposto a comunicazione di inizio attività di cui al comma 4.”; </w:t>
      </w:r>
    </w:p>
    <w:p w:rsidR="004D3B13" w:rsidRPr="00704893" w:rsidRDefault="004D3B13" w:rsidP="00704893">
      <w:pPr>
        <w:pStyle w:val="Paragrafoelenco"/>
        <w:tabs>
          <w:tab w:val="left" w:pos="426"/>
          <w:tab w:val="left" w:pos="1134"/>
        </w:tabs>
        <w:spacing w:after="0" w:line="240" w:lineRule="auto"/>
        <w:ind w:left="0"/>
        <w:contextualSpacing w:val="0"/>
        <w:rPr>
          <w:rFonts w:ascii="Times New Roman" w:hAnsi="Times New Roman"/>
          <w:sz w:val="24"/>
          <w:szCs w:val="24"/>
          <w:lang w:val="it-IT"/>
        </w:rPr>
      </w:pPr>
      <w:r w:rsidRPr="00704893">
        <w:rPr>
          <w:rFonts w:ascii="Times New Roman" w:hAnsi="Times New Roman"/>
          <w:sz w:val="24"/>
          <w:szCs w:val="24"/>
          <w:lang w:val="it-IT"/>
        </w:rPr>
        <w:t>i) all’articolo 252-bis:</w:t>
      </w:r>
    </w:p>
    <w:p w:rsidR="004D3B13" w:rsidRPr="00704893" w:rsidRDefault="004D3B13" w:rsidP="00704893">
      <w:pPr>
        <w:pStyle w:val="Paragrafoelenco"/>
        <w:numPr>
          <w:ilvl w:val="0"/>
          <w:numId w:val="20"/>
        </w:numPr>
        <w:tabs>
          <w:tab w:val="left" w:pos="426"/>
          <w:tab w:val="left" w:pos="1134"/>
        </w:tabs>
        <w:spacing w:after="0" w:line="240" w:lineRule="auto"/>
        <w:ind w:left="0" w:firstLine="0"/>
        <w:contextualSpacing w:val="0"/>
        <w:rPr>
          <w:rFonts w:ascii="Times New Roman" w:eastAsiaTheme="minorEastAsia" w:hAnsi="Times New Roman"/>
          <w:color w:val="auto"/>
          <w:sz w:val="24"/>
          <w:szCs w:val="24"/>
          <w:lang w:val="it-IT"/>
        </w:rPr>
      </w:pPr>
      <w:r w:rsidRPr="00704893">
        <w:rPr>
          <w:rFonts w:ascii="Times New Roman" w:hAnsi="Times New Roman"/>
          <w:sz w:val="24"/>
          <w:szCs w:val="24"/>
          <w:lang w:val="it-IT"/>
        </w:rPr>
        <w:t xml:space="preserve">al comma 8 il secondo e il terzo periodo sono sostituiti dai seguenti: “Alla conferenza di servizi partecipano anche i soggetti pubblici firmatari dell'accordo di programma. Si applicano i commi 6 e 7 dell’articolo 252.”; </w:t>
      </w:r>
    </w:p>
    <w:p w:rsidR="004D3B13" w:rsidRPr="00704893" w:rsidRDefault="004D3B13" w:rsidP="00704893">
      <w:pPr>
        <w:pStyle w:val="Paragrafoelenco"/>
        <w:numPr>
          <w:ilvl w:val="0"/>
          <w:numId w:val="20"/>
        </w:numPr>
        <w:tabs>
          <w:tab w:val="left" w:pos="426"/>
        </w:tabs>
        <w:spacing w:after="0" w:line="240" w:lineRule="auto"/>
        <w:ind w:left="0" w:firstLine="0"/>
        <w:contextualSpacing w:val="0"/>
        <w:rPr>
          <w:rFonts w:ascii="Times New Roman" w:hAnsi="Times New Roman"/>
          <w:sz w:val="24"/>
          <w:szCs w:val="24"/>
          <w:lang w:val="it-IT"/>
        </w:rPr>
      </w:pPr>
      <w:r w:rsidRPr="00704893">
        <w:rPr>
          <w:rFonts w:ascii="Times New Roman" w:hAnsi="Times New Roman"/>
          <w:sz w:val="24"/>
          <w:szCs w:val="24"/>
          <w:lang w:val="it-IT"/>
        </w:rPr>
        <w:t xml:space="preserve">il comma 9 è </w:t>
      </w:r>
      <w:r w:rsidR="0034293F" w:rsidRPr="00704893">
        <w:rPr>
          <w:rFonts w:ascii="Times New Roman" w:hAnsi="Times New Roman"/>
          <w:sz w:val="24"/>
          <w:szCs w:val="24"/>
          <w:lang w:val="it-IT"/>
        </w:rPr>
        <w:t>abrogato</w:t>
      </w:r>
      <w:r w:rsidRPr="00704893">
        <w:rPr>
          <w:rFonts w:ascii="Times New Roman" w:hAnsi="Times New Roman"/>
          <w:sz w:val="24"/>
          <w:szCs w:val="24"/>
          <w:lang w:val="it-IT"/>
        </w:rPr>
        <w:t xml:space="preserve">. </w:t>
      </w:r>
      <w:bookmarkStart w:id="82" w:name="_Toc71198615"/>
      <w:bookmarkEnd w:id="82"/>
    </w:p>
    <w:p w:rsidR="004D3B13" w:rsidRPr="00704893" w:rsidRDefault="004D3B13" w:rsidP="00704893">
      <w:pPr>
        <w:pStyle w:val="paragrafo0020elenco1"/>
        <w:tabs>
          <w:tab w:val="left" w:pos="426"/>
        </w:tabs>
        <w:spacing w:before="0" w:beforeAutospacing="0" w:after="0" w:afterAutospacing="0"/>
        <w:jc w:val="both"/>
        <w:rPr>
          <w:rStyle w:val="paragrafo0020elenco1char"/>
          <w:rFonts w:eastAsiaTheme="majorEastAsia"/>
          <w:b/>
          <w:bCs/>
          <w:color w:val="000000"/>
        </w:rPr>
      </w:pPr>
    </w:p>
    <w:p w:rsidR="007F2463" w:rsidRPr="00704893" w:rsidRDefault="007F2463" w:rsidP="00704893">
      <w:pPr>
        <w:pStyle w:val="Titolo2"/>
        <w:spacing w:after="0"/>
        <w:rPr>
          <w:i w:val="0"/>
          <w:sz w:val="24"/>
          <w:szCs w:val="24"/>
        </w:rPr>
      </w:pPr>
      <w:bookmarkStart w:id="83" w:name="_Toc73017597"/>
      <w:r w:rsidRPr="00704893">
        <w:rPr>
          <w:i w:val="0"/>
          <w:sz w:val="24"/>
          <w:szCs w:val="24"/>
        </w:rPr>
        <w:t xml:space="preserve">Titolo </w:t>
      </w:r>
      <w:r w:rsidR="006B303A" w:rsidRPr="00704893">
        <w:rPr>
          <w:i w:val="0"/>
          <w:sz w:val="24"/>
          <w:szCs w:val="24"/>
        </w:rPr>
        <w:t>II</w:t>
      </w:r>
      <w:r w:rsidRPr="00704893">
        <w:rPr>
          <w:i w:val="0"/>
          <w:sz w:val="24"/>
          <w:szCs w:val="24"/>
        </w:rPr>
        <w:t xml:space="preserve"> – Transizione digitale</w:t>
      </w:r>
      <w:bookmarkEnd w:id="83"/>
    </w:p>
    <w:p w:rsidR="004D3B13" w:rsidRPr="00704893" w:rsidRDefault="004D3B13" w:rsidP="00704893">
      <w:pPr>
        <w:rPr>
          <w:rFonts w:cs="Times New Roman"/>
          <w:sz w:val="24"/>
          <w:szCs w:val="24"/>
        </w:rPr>
      </w:pPr>
    </w:p>
    <w:p w:rsidR="004D3B13" w:rsidRPr="00704893" w:rsidRDefault="006E786A" w:rsidP="00704893">
      <w:pPr>
        <w:pStyle w:val="Titolo4"/>
        <w:spacing w:before="0"/>
        <w:jc w:val="center"/>
        <w:rPr>
          <w:rFonts w:ascii="Times New Roman" w:hAnsi="Times New Roman" w:cs="Times New Roman"/>
          <w:b w:val="0"/>
          <w:i w:val="0"/>
          <w:color w:val="auto"/>
          <w:sz w:val="24"/>
          <w:szCs w:val="24"/>
        </w:rPr>
      </w:pPr>
      <w:bookmarkStart w:id="84" w:name="_Toc73017598"/>
      <w:bookmarkStart w:id="85" w:name="_Hlk72915296"/>
      <w:r w:rsidRPr="00704893">
        <w:rPr>
          <w:rFonts w:ascii="Times New Roman" w:hAnsi="Times New Roman" w:cs="Times New Roman"/>
          <w:i w:val="0"/>
          <w:color w:val="auto"/>
          <w:sz w:val="24"/>
          <w:szCs w:val="24"/>
        </w:rPr>
        <w:t>ART. 40</w:t>
      </w:r>
      <w:r w:rsidR="004D3B13" w:rsidRPr="00704893">
        <w:rPr>
          <w:rFonts w:ascii="Times New Roman" w:hAnsi="Times New Roman" w:cs="Times New Roman"/>
          <w:color w:val="auto"/>
          <w:sz w:val="24"/>
          <w:szCs w:val="24"/>
        </w:rPr>
        <w:br/>
      </w:r>
      <w:bookmarkStart w:id="86" w:name="_Hlk72321311"/>
      <w:r w:rsidR="004D3B13" w:rsidRPr="00704893">
        <w:rPr>
          <w:rFonts w:ascii="Times New Roman" w:hAnsi="Times New Roman" w:cs="Times New Roman"/>
          <w:color w:val="auto"/>
          <w:sz w:val="24"/>
          <w:szCs w:val="24"/>
        </w:rPr>
        <w:t>(Misure per la diffusione delle comunicazioni digitali delle pubbliche amministrazioni e divario digitale)</w:t>
      </w:r>
      <w:bookmarkEnd w:id="84"/>
    </w:p>
    <w:bookmarkEnd w:id="86"/>
    <w:p w:rsidR="004D3B13" w:rsidRPr="00704893" w:rsidRDefault="004D3B13" w:rsidP="00704893">
      <w:pPr>
        <w:tabs>
          <w:tab w:val="left" w:pos="426"/>
        </w:tabs>
        <w:jc w:val="center"/>
        <w:rPr>
          <w:rFonts w:cs="Times New Roman"/>
          <w:i/>
          <w:sz w:val="24"/>
          <w:szCs w:val="24"/>
        </w:rPr>
      </w:pPr>
    </w:p>
    <w:p w:rsidR="004D3B13" w:rsidRPr="00704893" w:rsidRDefault="004D3B13" w:rsidP="00704893">
      <w:pPr>
        <w:tabs>
          <w:tab w:val="left" w:pos="284"/>
        </w:tabs>
        <w:rPr>
          <w:rFonts w:cs="Times New Roman"/>
          <w:sz w:val="24"/>
          <w:szCs w:val="24"/>
        </w:rPr>
      </w:pPr>
      <w:r w:rsidRPr="00704893">
        <w:rPr>
          <w:rFonts w:cs="Times New Roman"/>
          <w:sz w:val="24"/>
          <w:szCs w:val="24"/>
        </w:rPr>
        <w:t>1.</w:t>
      </w:r>
      <w:r w:rsidR="00AC26AE" w:rsidRPr="00704893">
        <w:rPr>
          <w:rFonts w:cs="Times New Roman"/>
          <w:sz w:val="24"/>
          <w:szCs w:val="24"/>
        </w:rPr>
        <w:tab/>
      </w:r>
      <w:r w:rsidRPr="00704893">
        <w:rPr>
          <w:rFonts w:cs="Times New Roman"/>
          <w:sz w:val="24"/>
          <w:szCs w:val="24"/>
        </w:rPr>
        <w:t>All’articolo 26 del decreto-legge 16 luglio 2020, n. 76, convertito</w:t>
      </w:r>
      <w:r w:rsidR="00AC26AE" w:rsidRPr="00704893">
        <w:rPr>
          <w:rFonts w:cs="Times New Roman"/>
          <w:sz w:val="24"/>
          <w:szCs w:val="24"/>
        </w:rPr>
        <w:t>,</w:t>
      </w:r>
      <w:r w:rsidRPr="00704893">
        <w:rPr>
          <w:rFonts w:cs="Times New Roman"/>
          <w:sz w:val="24"/>
          <w:szCs w:val="24"/>
        </w:rPr>
        <w:t xml:space="preserve"> con modificazioni</w:t>
      </w:r>
      <w:r w:rsidR="00AC26AE" w:rsidRPr="00704893">
        <w:rPr>
          <w:rFonts w:cs="Times New Roman"/>
          <w:sz w:val="24"/>
          <w:szCs w:val="24"/>
        </w:rPr>
        <w:t>,</w:t>
      </w:r>
      <w:r w:rsidRPr="00704893">
        <w:rPr>
          <w:rFonts w:cs="Times New Roman"/>
          <w:sz w:val="24"/>
          <w:szCs w:val="24"/>
        </w:rPr>
        <w:t xml:space="preserve"> dalla legge 11 settembre 2020, n. 120, sono apportate le seguenti modificazioni:</w:t>
      </w:r>
    </w:p>
    <w:p w:rsidR="004D3B13" w:rsidRPr="00704893" w:rsidRDefault="004D3B13" w:rsidP="00704893">
      <w:pPr>
        <w:numPr>
          <w:ilvl w:val="0"/>
          <w:numId w:val="22"/>
        </w:numPr>
        <w:pBdr>
          <w:top w:val="nil"/>
          <w:left w:val="nil"/>
          <w:bottom w:val="nil"/>
          <w:right w:val="nil"/>
          <w:between w:val="nil"/>
        </w:pBdr>
        <w:tabs>
          <w:tab w:val="left" w:pos="426"/>
        </w:tabs>
        <w:ind w:left="0" w:firstLine="284"/>
        <w:rPr>
          <w:rFonts w:cs="Times New Roman"/>
          <w:sz w:val="24"/>
          <w:szCs w:val="24"/>
        </w:rPr>
      </w:pPr>
      <w:r w:rsidRPr="00704893">
        <w:rPr>
          <w:rFonts w:cs="Times New Roman"/>
          <w:sz w:val="24"/>
          <w:szCs w:val="24"/>
        </w:rPr>
        <w:t xml:space="preserve">dopo il comma 5, è </w:t>
      </w:r>
      <w:r w:rsidR="00B235FD" w:rsidRPr="00704893">
        <w:rPr>
          <w:rFonts w:cs="Times New Roman"/>
          <w:sz w:val="24"/>
          <w:szCs w:val="24"/>
        </w:rPr>
        <w:t>inserito</w:t>
      </w:r>
      <w:r w:rsidRPr="00704893">
        <w:rPr>
          <w:rFonts w:cs="Times New Roman"/>
          <w:sz w:val="24"/>
          <w:szCs w:val="24"/>
        </w:rPr>
        <w:t xml:space="preserve"> il seguente “5-</w:t>
      </w:r>
      <w:r w:rsidRPr="00704893">
        <w:rPr>
          <w:rFonts w:cs="Times New Roman"/>
          <w:i/>
          <w:sz w:val="24"/>
          <w:szCs w:val="24"/>
        </w:rPr>
        <w:t>bis</w:t>
      </w:r>
      <w:r w:rsidRPr="00704893">
        <w:rPr>
          <w:rFonts w:cs="Times New Roman"/>
          <w:sz w:val="24"/>
          <w:szCs w:val="24"/>
        </w:rPr>
        <w:t xml:space="preserve">. Ai destinatari di cui al comma 5, ove abbiano comunicato un indirizzo email non certificato, un numero di telefono o altro analogo recapito digitale diverso da quelli di cui al comma 5, il gestore della piattaforma invia anche un avviso di cortesia in modalità informatica contenente le stesse informazioni dell’avviso di avvenuta ricezione. L’avviso di cortesia è reso disponibile altresì tramite il punto di accesso di cui all’articolo 64-bis del decreto legislativo 7 marzo 2005, n. 82.”; </w:t>
      </w:r>
    </w:p>
    <w:p w:rsidR="004D3B13" w:rsidRPr="00704893" w:rsidRDefault="004D3B13" w:rsidP="00704893">
      <w:pPr>
        <w:numPr>
          <w:ilvl w:val="0"/>
          <w:numId w:val="22"/>
        </w:numPr>
        <w:pBdr>
          <w:top w:val="nil"/>
          <w:left w:val="nil"/>
          <w:bottom w:val="nil"/>
          <w:right w:val="nil"/>
          <w:between w:val="nil"/>
        </w:pBdr>
        <w:tabs>
          <w:tab w:val="left" w:pos="426"/>
        </w:tabs>
        <w:ind w:left="0" w:firstLine="284"/>
        <w:rPr>
          <w:rFonts w:cs="Times New Roman"/>
          <w:sz w:val="24"/>
          <w:szCs w:val="24"/>
        </w:rPr>
      </w:pPr>
      <w:r w:rsidRPr="00704893">
        <w:rPr>
          <w:rFonts w:cs="Times New Roman"/>
          <w:sz w:val="24"/>
          <w:szCs w:val="24"/>
        </w:rPr>
        <w:lastRenderedPageBreak/>
        <w:t>al comma 6, in fine, è aggiunto il seguente periodo “In tale ultimo caso, il gestore della piattaforma provvede anche all’invio dell’avviso di cortesia di cui al comma 5-bis, ove sussistano i presupposti ivi previsti.”;</w:t>
      </w:r>
    </w:p>
    <w:p w:rsidR="00BE246F" w:rsidRPr="00704893" w:rsidRDefault="00BE246F" w:rsidP="00704893">
      <w:pPr>
        <w:numPr>
          <w:ilvl w:val="0"/>
          <w:numId w:val="22"/>
        </w:numPr>
        <w:pBdr>
          <w:top w:val="nil"/>
          <w:left w:val="nil"/>
          <w:bottom w:val="nil"/>
          <w:right w:val="nil"/>
          <w:between w:val="nil"/>
        </w:pBdr>
        <w:tabs>
          <w:tab w:val="left" w:pos="426"/>
        </w:tabs>
        <w:ind w:left="0" w:firstLine="284"/>
        <w:rPr>
          <w:rFonts w:eastAsia="Times New Roman" w:cs="Times New Roman"/>
          <w:sz w:val="24"/>
          <w:szCs w:val="24"/>
        </w:rPr>
      </w:pPr>
      <w:r w:rsidRPr="00704893">
        <w:rPr>
          <w:rFonts w:eastAsia="Times New Roman" w:cs="Times New Roman"/>
          <w:sz w:val="24"/>
          <w:szCs w:val="24"/>
        </w:rPr>
        <w:t>al comma 7:</w:t>
      </w:r>
    </w:p>
    <w:p w:rsidR="00BE246F" w:rsidRPr="00704893" w:rsidRDefault="00BE246F" w:rsidP="00704893">
      <w:pPr>
        <w:pBdr>
          <w:top w:val="nil"/>
          <w:left w:val="nil"/>
          <w:bottom w:val="nil"/>
          <w:right w:val="nil"/>
          <w:between w:val="nil"/>
        </w:pBdr>
        <w:tabs>
          <w:tab w:val="left" w:pos="426"/>
        </w:tabs>
        <w:rPr>
          <w:rFonts w:eastAsia="Times New Roman" w:cs="Times New Roman"/>
          <w:color w:val="auto"/>
          <w:sz w:val="24"/>
          <w:szCs w:val="24"/>
        </w:rPr>
      </w:pPr>
      <w:r w:rsidRPr="00704893">
        <w:rPr>
          <w:rFonts w:eastAsia="Times New Roman" w:cs="Times New Roman"/>
          <w:sz w:val="24"/>
          <w:szCs w:val="24"/>
        </w:rPr>
        <w:t xml:space="preserve">1) </w:t>
      </w:r>
      <w:r w:rsidR="00643B5A" w:rsidRPr="00704893">
        <w:rPr>
          <w:rFonts w:eastAsia="Times New Roman" w:cs="Times New Roman"/>
          <w:sz w:val="24"/>
          <w:szCs w:val="24"/>
        </w:rPr>
        <w:t xml:space="preserve"> </w:t>
      </w:r>
      <w:r w:rsidR="00643B5A" w:rsidRPr="00704893">
        <w:rPr>
          <w:rFonts w:eastAsia="Times New Roman" w:cs="Times New Roman"/>
          <w:color w:val="auto"/>
          <w:sz w:val="24"/>
          <w:szCs w:val="24"/>
        </w:rPr>
        <w:t xml:space="preserve">al primo periodo, le parole “e con applicazione degli articoli 7, 8 e 9 della stessa legge” sono sostituite dalle seguenti: “e con applicazione degli articoli 7, 8, 9 e 14 della stessa legge”; </w:t>
      </w:r>
    </w:p>
    <w:p w:rsidR="00643B5A" w:rsidRPr="00704893" w:rsidRDefault="00BE246F" w:rsidP="00704893">
      <w:pPr>
        <w:pBdr>
          <w:top w:val="nil"/>
          <w:left w:val="nil"/>
          <w:bottom w:val="nil"/>
          <w:right w:val="nil"/>
          <w:between w:val="nil"/>
        </w:pBdr>
        <w:tabs>
          <w:tab w:val="left" w:pos="426"/>
        </w:tabs>
        <w:rPr>
          <w:rFonts w:eastAsia="Times New Roman" w:cs="Times New Roman"/>
          <w:color w:val="auto"/>
          <w:sz w:val="24"/>
          <w:szCs w:val="24"/>
        </w:rPr>
      </w:pPr>
      <w:r w:rsidRPr="00704893">
        <w:rPr>
          <w:rFonts w:eastAsia="Times New Roman" w:cs="Times New Roman"/>
          <w:color w:val="auto"/>
          <w:sz w:val="24"/>
          <w:szCs w:val="24"/>
        </w:rPr>
        <w:t xml:space="preserve">2) </w:t>
      </w:r>
      <w:r w:rsidR="00643B5A" w:rsidRPr="00704893">
        <w:rPr>
          <w:rFonts w:eastAsia="Times New Roman" w:cs="Times New Roman"/>
          <w:color w:val="auto"/>
          <w:sz w:val="24"/>
          <w:szCs w:val="24"/>
        </w:rPr>
        <w:t xml:space="preserve">dopo il primo periodo sono aggiunti i seguenti: “In tutti i casi in cui la legge consente la notifica a mezzo posta con raccomandata con avviso di ricevimento, la notificazione dell’avviso di avvenuta ricezione avviene senza ritardo, in formato cartaceo e in busta chiusa, a mezzo posta direttamente dal gestore della piattaforma, mediante invio di raccomandata con avviso di ricevimento. Ove all’indirizzo indicato non sia possibile il recapito del plico contenente l’avviso di avvenuta ricezione per cause diverse dalla temporanea assenza o dal rifiuto del destinatario o delle altre persone alle quali può essere consegnato il plico, l’addetto al recapito postale svolge in loco ogni opportuna indagine per accertare l’indirizzo dell’abitazione, ufficio o sede del destinatario irreperibile. Gli accertamenti svolti e il relativo esito sono verbalizzati e comunicati al gestore della piattaforma. Ove dagli accertamenti svolti dall’addetto al recapito postale ovvero dalla consultazione dei registro dell’anagrafe della popolazione residente o dal registro delle imprese sia possibile individuare un indirizzo del destinatario diverso da quello al quale è stato tentato il precedente recapito, il gestore della piattaforma invia a tale diverso indirizzo l’avviso di avvenuta ricezione; in caso contrario, deposita l’avviso di avvenuta ricezione sulla piattaforma e lo rende così disponibile al destinatario. Quest’ultimo può in ogni caso acquisire copia dell’avviso di avvenuta ricezione tramite il fornitore di cui al successivo comma 20, con le modalità fissate dal decreto di cui al comma 15. La notifica dell’avviso di avvenuta ricezione si perfeziona nel decimo giorno successivo a quello di deposito nella piattaforma.  Il destinatario che incorra in decadenze e dimostri di non aver ricevuto la notifica per causa ad esso non imputabile può essere rimesso in termini.”;  </w:t>
      </w:r>
    </w:p>
    <w:p w:rsidR="004D3B13" w:rsidRPr="00704893" w:rsidRDefault="00BE246F" w:rsidP="00704893">
      <w:pPr>
        <w:numPr>
          <w:ilvl w:val="0"/>
          <w:numId w:val="22"/>
        </w:numPr>
        <w:pBdr>
          <w:top w:val="nil"/>
          <w:left w:val="nil"/>
          <w:bottom w:val="nil"/>
          <w:right w:val="nil"/>
          <w:between w:val="nil"/>
        </w:pBdr>
        <w:tabs>
          <w:tab w:val="left" w:pos="426"/>
        </w:tabs>
        <w:ind w:left="0" w:firstLine="284"/>
        <w:rPr>
          <w:rFonts w:cs="Times New Roman"/>
          <w:sz w:val="24"/>
          <w:szCs w:val="24"/>
        </w:rPr>
      </w:pPr>
      <w:r w:rsidRPr="00704893">
        <w:rPr>
          <w:rFonts w:cs="Times New Roman"/>
          <w:strike/>
          <w:sz w:val="24"/>
          <w:szCs w:val="24"/>
        </w:rPr>
        <w:t xml:space="preserve"> </w:t>
      </w:r>
      <w:r w:rsidR="004D3B13" w:rsidRPr="00704893">
        <w:rPr>
          <w:rFonts w:cs="Times New Roman"/>
          <w:sz w:val="24"/>
          <w:szCs w:val="24"/>
        </w:rPr>
        <w:t>al comma 12, le parole “ai sensi della legge 20 novembre 1982, n. 890”, sono sostituite dalle seguenti: “effettuata con la modalità di cui al comma 7”;</w:t>
      </w:r>
    </w:p>
    <w:p w:rsidR="004D3B13" w:rsidRPr="00704893" w:rsidRDefault="004D3B13" w:rsidP="00704893">
      <w:pPr>
        <w:numPr>
          <w:ilvl w:val="0"/>
          <w:numId w:val="22"/>
        </w:numPr>
        <w:pBdr>
          <w:top w:val="nil"/>
          <w:left w:val="nil"/>
          <w:bottom w:val="nil"/>
          <w:right w:val="nil"/>
          <w:between w:val="nil"/>
        </w:pBdr>
        <w:tabs>
          <w:tab w:val="left" w:pos="426"/>
        </w:tabs>
        <w:ind w:left="0" w:firstLine="284"/>
        <w:rPr>
          <w:rFonts w:cs="Times New Roman"/>
          <w:sz w:val="24"/>
          <w:szCs w:val="24"/>
        </w:rPr>
      </w:pPr>
      <w:r w:rsidRPr="00704893">
        <w:rPr>
          <w:rFonts w:cs="Times New Roman"/>
          <w:sz w:val="24"/>
          <w:szCs w:val="24"/>
        </w:rPr>
        <w:t>al comma 15:</w:t>
      </w:r>
    </w:p>
    <w:p w:rsidR="004D3B13" w:rsidRPr="00704893" w:rsidRDefault="004D3B13" w:rsidP="00704893">
      <w:pPr>
        <w:numPr>
          <w:ilvl w:val="1"/>
          <w:numId w:val="22"/>
        </w:numPr>
        <w:pBdr>
          <w:top w:val="nil"/>
          <w:left w:val="nil"/>
          <w:bottom w:val="nil"/>
          <w:right w:val="nil"/>
          <w:between w:val="nil"/>
        </w:pBdr>
        <w:tabs>
          <w:tab w:val="left" w:pos="426"/>
        </w:tabs>
        <w:ind w:left="426" w:firstLine="0"/>
        <w:rPr>
          <w:rFonts w:cs="Times New Roman"/>
          <w:color w:val="000000"/>
          <w:sz w:val="24"/>
          <w:szCs w:val="24"/>
        </w:rPr>
      </w:pPr>
      <w:r w:rsidRPr="00704893">
        <w:rPr>
          <w:rFonts w:cs="Times New Roman"/>
          <w:color w:val="000000"/>
          <w:sz w:val="24"/>
          <w:szCs w:val="24"/>
        </w:rPr>
        <w:t>alla lettera h), le parole “al comma 7” sono sostituite dalle seguenti: “ai commi 5-</w:t>
      </w:r>
      <w:r w:rsidRPr="00704893">
        <w:rPr>
          <w:rFonts w:cs="Times New Roman"/>
          <w:i/>
          <w:color w:val="000000"/>
          <w:sz w:val="24"/>
          <w:szCs w:val="24"/>
        </w:rPr>
        <w:t>bis</w:t>
      </w:r>
      <w:r w:rsidR="00643B5A" w:rsidRPr="00704893">
        <w:rPr>
          <w:rFonts w:cs="Times New Roman"/>
          <w:color w:val="000000"/>
          <w:sz w:val="24"/>
          <w:szCs w:val="24"/>
        </w:rPr>
        <w:t>, 6</w:t>
      </w:r>
      <w:r w:rsidRPr="00704893">
        <w:rPr>
          <w:rFonts w:cs="Times New Roman"/>
          <w:color w:val="000000"/>
          <w:sz w:val="24"/>
          <w:szCs w:val="24"/>
        </w:rPr>
        <w:t xml:space="preserve"> e 7”;</w:t>
      </w:r>
    </w:p>
    <w:p w:rsidR="004D3B13" w:rsidRPr="00704893" w:rsidRDefault="004D3B13" w:rsidP="00704893">
      <w:pPr>
        <w:numPr>
          <w:ilvl w:val="1"/>
          <w:numId w:val="22"/>
        </w:numPr>
        <w:pBdr>
          <w:top w:val="nil"/>
          <w:left w:val="nil"/>
          <w:bottom w:val="nil"/>
          <w:right w:val="nil"/>
          <w:between w:val="nil"/>
        </w:pBdr>
        <w:ind w:left="0" w:firstLine="426"/>
        <w:rPr>
          <w:rFonts w:cs="Times New Roman"/>
          <w:color w:val="000000"/>
          <w:sz w:val="24"/>
          <w:szCs w:val="24"/>
        </w:rPr>
      </w:pPr>
      <w:r w:rsidRPr="00704893">
        <w:rPr>
          <w:rFonts w:cs="Times New Roman"/>
          <w:color w:val="000000"/>
          <w:sz w:val="24"/>
          <w:szCs w:val="24"/>
        </w:rPr>
        <w:t xml:space="preserve">alla lettera i) dopo le parole “oggetto di notificazione” sono inserite le seguenti: “o, nei casi previsti dal comma </w:t>
      </w:r>
      <w:r w:rsidR="00643B5A" w:rsidRPr="00704893">
        <w:rPr>
          <w:rFonts w:cs="Times New Roman"/>
          <w:color w:val="000000"/>
          <w:sz w:val="24"/>
          <w:szCs w:val="24"/>
        </w:rPr>
        <w:t>7</w:t>
      </w:r>
      <w:r w:rsidR="00820F6D" w:rsidRPr="00704893">
        <w:rPr>
          <w:rFonts w:cs="Times New Roman"/>
          <w:color w:val="000000"/>
          <w:sz w:val="24"/>
          <w:szCs w:val="24"/>
        </w:rPr>
        <w:t xml:space="preserve">, sesto </w:t>
      </w:r>
      <w:r w:rsidRPr="00704893">
        <w:rPr>
          <w:rFonts w:cs="Times New Roman"/>
          <w:color w:val="000000"/>
          <w:sz w:val="24"/>
          <w:szCs w:val="24"/>
        </w:rPr>
        <w:t xml:space="preserve">periodo, </w:t>
      </w:r>
      <w:r w:rsidR="00820F6D" w:rsidRPr="00704893">
        <w:rPr>
          <w:rFonts w:cs="Times New Roman"/>
          <w:color w:val="000000"/>
          <w:sz w:val="24"/>
          <w:szCs w:val="24"/>
        </w:rPr>
        <w:t>del</w:t>
      </w:r>
      <w:r w:rsidRPr="00704893">
        <w:rPr>
          <w:rFonts w:cs="Times New Roman"/>
          <w:color w:val="000000"/>
          <w:sz w:val="24"/>
          <w:szCs w:val="24"/>
        </w:rPr>
        <w:t>l’avviso di avvenuta ricezione”;</w:t>
      </w:r>
    </w:p>
    <w:p w:rsidR="004D3B13" w:rsidRPr="00704893" w:rsidRDefault="004D3B13" w:rsidP="00704893">
      <w:pPr>
        <w:numPr>
          <w:ilvl w:val="1"/>
          <w:numId w:val="22"/>
        </w:numPr>
        <w:pBdr>
          <w:top w:val="nil"/>
          <w:left w:val="nil"/>
          <w:bottom w:val="nil"/>
          <w:right w:val="nil"/>
          <w:between w:val="nil"/>
        </w:pBdr>
        <w:ind w:left="0" w:firstLine="426"/>
        <w:rPr>
          <w:rFonts w:cs="Times New Roman"/>
          <w:color w:val="000000"/>
          <w:sz w:val="24"/>
          <w:szCs w:val="24"/>
        </w:rPr>
      </w:pPr>
      <w:r w:rsidRPr="00704893">
        <w:rPr>
          <w:rFonts w:cs="Times New Roman"/>
          <w:color w:val="000000"/>
          <w:sz w:val="24"/>
          <w:szCs w:val="24"/>
        </w:rPr>
        <w:t>dopo la lettera l), è aggiunta la seguente: “l-</w:t>
      </w:r>
      <w:r w:rsidRPr="00704893">
        <w:rPr>
          <w:rFonts w:cs="Times New Roman"/>
          <w:i/>
          <w:color w:val="000000"/>
          <w:sz w:val="24"/>
          <w:szCs w:val="24"/>
        </w:rPr>
        <w:t>bis</w:t>
      </w:r>
      <w:r w:rsidRPr="00704893">
        <w:rPr>
          <w:rFonts w:cs="Times New Roman"/>
          <w:color w:val="000000"/>
          <w:sz w:val="24"/>
          <w:szCs w:val="24"/>
        </w:rPr>
        <w:t xml:space="preserve">) sono disciplinate le modalità con le quali gli addetti al recapito postale comunicano al gestore della piattaforma l’esito degli accertamenti di cui al comma </w:t>
      </w:r>
      <w:r w:rsidR="00BE246F" w:rsidRPr="00704893">
        <w:rPr>
          <w:rFonts w:cs="Times New Roman"/>
          <w:color w:val="000000"/>
          <w:sz w:val="24"/>
          <w:szCs w:val="24"/>
        </w:rPr>
        <w:t>7, quarto</w:t>
      </w:r>
      <w:r w:rsidRPr="00704893">
        <w:rPr>
          <w:rFonts w:cs="Times New Roman"/>
          <w:color w:val="000000"/>
          <w:sz w:val="24"/>
          <w:szCs w:val="24"/>
        </w:rPr>
        <w:t xml:space="preserve"> periodo.”;</w:t>
      </w:r>
    </w:p>
    <w:p w:rsidR="004D3B13" w:rsidRPr="00704893" w:rsidRDefault="004D3B13" w:rsidP="00704893">
      <w:pPr>
        <w:numPr>
          <w:ilvl w:val="0"/>
          <w:numId w:val="22"/>
        </w:numPr>
        <w:pBdr>
          <w:top w:val="nil"/>
          <w:left w:val="nil"/>
          <w:bottom w:val="nil"/>
          <w:right w:val="nil"/>
          <w:between w:val="nil"/>
        </w:pBdr>
        <w:tabs>
          <w:tab w:val="left" w:pos="426"/>
        </w:tabs>
        <w:ind w:left="0" w:firstLine="142"/>
        <w:rPr>
          <w:rFonts w:cs="Times New Roman"/>
          <w:sz w:val="24"/>
          <w:szCs w:val="24"/>
        </w:rPr>
      </w:pPr>
      <w:r w:rsidRPr="00704893">
        <w:rPr>
          <w:rFonts w:cs="Times New Roman"/>
          <w:sz w:val="24"/>
          <w:szCs w:val="24"/>
        </w:rPr>
        <w:t xml:space="preserve">al comma 20, le parole “la spedizione dell’avviso di avvenuta ricezione e” sono soppresse. </w:t>
      </w:r>
    </w:p>
    <w:p w:rsidR="004D3B13" w:rsidRPr="00704893" w:rsidRDefault="004D3B13" w:rsidP="00704893">
      <w:pPr>
        <w:pStyle w:val="Paragrafoelenco"/>
        <w:numPr>
          <w:ilvl w:val="0"/>
          <w:numId w:val="25"/>
        </w:numPr>
        <w:tabs>
          <w:tab w:val="left" w:pos="284"/>
        </w:tabs>
        <w:spacing w:after="0" w:line="240" w:lineRule="auto"/>
        <w:ind w:left="0" w:firstLine="0"/>
        <w:rPr>
          <w:rFonts w:ascii="Times New Roman" w:hAnsi="Times New Roman"/>
          <w:sz w:val="24"/>
          <w:szCs w:val="24"/>
          <w:lang w:val="it-IT"/>
        </w:rPr>
      </w:pPr>
      <w:r w:rsidRPr="00704893">
        <w:rPr>
          <w:rFonts w:ascii="Times New Roman" w:hAnsi="Times New Roman"/>
          <w:sz w:val="24"/>
          <w:szCs w:val="24"/>
          <w:lang w:val="it-IT"/>
        </w:rPr>
        <w:t>Al fine di semplificare e favorire l’utilizzo del domicilio digitale e dell’identità digitale</w:t>
      </w:r>
      <w:r w:rsidRPr="00704893">
        <w:rPr>
          <w:rFonts w:ascii="Times New Roman" w:hAnsi="Times New Roman"/>
          <w:b/>
          <w:sz w:val="24"/>
          <w:szCs w:val="24"/>
          <w:lang w:val="it-IT"/>
        </w:rPr>
        <w:t xml:space="preserve"> </w:t>
      </w:r>
      <w:r w:rsidRPr="00704893">
        <w:rPr>
          <w:rFonts w:ascii="Times New Roman" w:hAnsi="Times New Roman"/>
          <w:sz w:val="24"/>
          <w:szCs w:val="24"/>
          <w:lang w:val="it-IT"/>
        </w:rPr>
        <w:t>e l’effettivo esercizio del diritto all’uso delle nuove tecnologie, al decreto legislativo 7 marzo 2005, n. 82, sono apportate le seguenti modificazioni:</w:t>
      </w:r>
    </w:p>
    <w:p w:rsidR="004D3B13" w:rsidRPr="00704893" w:rsidRDefault="004D3B13" w:rsidP="00704893">
      <w:pPr>
        <w:numPr>
          <w:ilvl w:val="0"/>
          <w:numId w:val="23"/>
        </w:numPr>
        <w:pBdr>
          <w:top w:val="nil"/>
          <w:left w:val="nil"/>
          <w:bottom w:val="nil"/>
          <w:right w:val="nil"/>
          <w:between w:val="nil"/>
        </w:pBdr>
        <w:tabs>
          <w:tab w:val="left" w:pos="426"/>
          <w:tab w:val="left" w:pos="567"/>
        </w:tabs>
        <w:ind w:left="0" w:firstLine="284"/>
        <w:rPr>
          <w:rFonts w:cs="Times New Roman"/>
          <w:sz w:val="24"/>
          <w:szCs w:val="24"/>
        </w:rPr>
      </w:pPr>
      <w:r w:rsidRPr="00704893">
        <w:rPr>
          <w:rFonts w:cs="Times New Roman"/>
          <w:sz w:val="24"/>
          <w:szCs w:val="24"/>
        </w:rPr>
        <w:t>all’articolo 3-</w:t>
      </w:r>
      <w:r w:rsidRPr="00704893">
        <w:rPr>
          <w:rFonts w:cs="Times New Roman"/>
          <w:i/>
          <w:sz w:val="24"/>
          <w:szCs w:val="24"/>
        </w:rPr>
        <w:t>bis</w:t>
      </w:r>
      <w:r w:rsidRPr="00704893">
        <w:rPr>
          <w:rFonts w:cs="Times New Roman"/>
          <w:sz w:val="24"/>
          <w:szCs w:val="24"/>
        </w:rPr>
        <w:t>:</w:t>
      </w:r>
    </w:p>
    <w:p w:rsidR="004D3B13" w:rsidRPr="00704893" w:rsidRDefault="004D3B13" w:rsidP="00704893">
      <w:pPr>
        <w:numPr>
          <w:ilvl w:val="0"/>
          <w:numId w:val="24"/>
        </w:numPr>
        <w:pBdr>
          <w:top w:val="nil"/>
          <w:left w:val="nil"/>
          <w:bottom w:val="nil"/>
          <w:right w:val="nil"/>
          <w:between w:val="nil"/>
        </w:pBdr>
        <w:tabs>
          <w:tab w:val="left" w:pos="426"/>
        </w:tabs>
        <w:ind w:left="426" w:firstLine="0"/>
        <w:rPr>
          <w:rFonts w:cs="Times New Roman"/>
          <w:sz w:val="24"/>
          <w:szCs w:val="24"/>
        </w:rPr>
      </w:pPr>
      <w:r w:rsidRPr="00704893">
        <w:rPr>
          <w:rFonts w:cs="Times New Roman"/>
          <w:sz w:val="24"/>
          <w:szCs w:val="24"/>
        </w:rPr>
        <w:t>al comma 1-ter, le parole “1 e 1-bis” sono sostituite dalle seguenti: “1, 1-bis e 4-quinquies”;</w:t>
      </w:r>
    </w:p>
    <w:p w:rsidR="004D3B13" w:rsidRPr="00704893" w:rsidRDefault="004D3B13" w:rsidP="00704893">
      <w:pPr>
        <w:numPr>
          <w:ilvl w:val="0"/>
          <w:numId w:val="24"/>
        </w:numPr>
        <w:pBdr>
          <w:top w:val="nil"/>
          <w:left w:val="nil"/>
          <w:bottom w:val="nil"/>
          <w:right w:val="nil"/>
          <w:between w:val="nil"/>
        </w:pBdr>
        <w:ind w:left="0" w:firstLine="426"/>
        <w:rPr>
          <w:rFonts w:cs="Times New Roman"/>
          <w:sz w:val="24"/>
          <w:szCs w:val="24"/>
        </w:rPr>
      </w:pPr>
      <w:r w:rsidRPr="00704893">
        <w:rPr>
          <w:rFonts w:cs="Times New Roman"/>
          <w:sz w:val="24"/>
          <w:szCs w:val="24"/>
        </w:rPr>
        <w:t>al comma 3-bis, secondo periodo, le parole “può essere reso disponibile” sono sostituite dalle seguenti: “è attribuito”;</w:t>
      </w:r>
    </w:p>
    <w:p w:rsidR="004D3B13" w:rsidRPr="00704893" w:rsidRDefault="004D3B13" w:rsidP="00704893">
      <w:pPr>
        <w:numPr>
          <w:ilvl w:val="0"/>
          <w:numId w:val="24"/>
        </w:numPr>
        <w:pBdr>
          <w:top w:val="nil"/>
          <w:left w:val="nil"/>
          <w:bottom w:val="nil"/>
          <w:right w:val="nil"/>
          <w:between w:val="nil"/>
        </w:pBdr>
        <w:ind w:left="0" w:firstLine="426"/>
        <w:rPr>
          <w:rFonts w:cs="Times New Roman"/>
          <w:sz w:val="24"/>
          <w:szCs w:val="24"/>
        </w:rPr>
      </w:pPr>
      <w:r w:rsidRPr="00704893">
        <w:rPr>
          <w:rFonts w:cs="Times New Roman"/>
          <w:sz w:val="24"/>
          <w:szCs w:val="24"/>
        </w:rPr>
        <w:t>al comma 4-bis, le parole “sottoscritti con firma autografa sostituita a mezzo stampa predisposta secondo le disposizioni di cui all’articolo 3 del decreto legislativo 12 febbraio 1993, n. 39” sono sostituite dalle seguenti: “su cui è apposto a stampa il contrassegno di cui all’articolo 23, comma 2-bis o l’indicazione a mezzo stampa del responsabile pro tempore in sostituzione della firma autografa ai sensi dell’articolo 3 del decreto legislativo 12 febbraio 1993, n. 39”;</w:t>
      </w:r>
    </w:p>
    <w:p w:rsidR="004D3B13" w:rsidRPr="00704893" w:rsidRDefault="004D3B13" w:rsidP="00704893">
      <w:pPr>
        <w:numPr>
          <w:ilvl w:val="0"/>
          <w:numId w:val="24"/>
        </w:numPr>
        <w:pBdr>
          <w:top w:val="nil"/>
          <w:left w:val="nil"/>
          <w:bottom w:val="nil"/>
          <w:right w:val="nil"/>
          <w:between w:val="nil"/>
        </w:pBdr>
        <w:ind w:left="0" w:firstLine="426"/>
        <w:rPr>
          <w:rFonts w:cs="Times New Roman"/>
          <w:sz w:val="24"/>
          <w:szCs w:val="24"/>
        </w:rPr>
      </w:pPr>
      <w:r w:rsidRPr="00704893">
        <w:rPr>
          <w:rFonts w:cs="Times New Roman"/>
          <w:sz w:val="24"/>
          <w:szCs w:val="24"/>
        </w:rPr>
        <w:t>al comma 4-</w:t>
      </w:r>
      <w:r w:rsidRPr="00704893">
        <w:rPr>
          <w:rFonts w:cs="Times New Roman"/>
          <w:i/>
          <w:sz w:val="24"/>
          <w:szCs w:val="24"/>
        </w:rPr>
        <w:t>ter</w:t>
      </w:r>
      <w:r w:rsidRPr="00704893">
        <w:rPr>
          <w:rFonts w:cs="Times New Roman"/>
          <w:sz w:val="24"/>
          <w:szCs w:val="24"/>
        </w:rPr>
        <w:t>, dopo le parole “è stato predisposto” sono inserite le seguenti: “come documento nativo digitale” e le parole “in conformità alle Linee guida” sono soppresse;</w:t>
      </w:r>
    </w:p>
    <w:p w:rsidR="004D3B13" w:rsidRPr="00704893" w:rsidRDefault="004D3B13" w:rsidP="00704893">
      <w:pPr>
        <w:numPr>
          <w:ilvl w:val="0"/>
          <w:numId w:val="24"/>
        </w:numPr>
        <w:pBdr>
          <w:top w:val="nil"/>
          <w:left w:val="nil"/>
          <w:bottom w:val="nil"/>
          <w:right w:val="nil"/>
          <w:between w:val="nil"/>
        </w:pBdr>
        <w:tabs>
          <w:tab w:val="left" w:pos="426"/>
        </w:tabs>
        <w:ind w:left="0" w:firstLine="426"/>
        <w:rPr>
          <w:rFonts w:cs="Times New Roman"/>
          <w:sz w:val="24"/>
          <w:szCs w:val="24"/>
        </w:rPr>
      </w:pPr>
      <w:r w:rsidRPr="00704893">
        <w:rPr>
          <w:rFonts w:cs="Times New Roman"/>
          <w:sz w:val="24"/>
          <w:szCs w:val="24"/>
        </w:rPr>
        <w:t>al comma 4-</w:t>
      </w:r>
      <w:r w:rsidRPr="00704893">
        <w:rPr>
          <w:rFonts w:cs="Times New Roman"/>
          <w:i/>
          <w:sz w:val="24"/>
          <w:szCs w:val="24"/>
        </w:rPr>
        <w:t>quater,</w:t>
      </w:r>
      <w:r w:rsidRPr="00704893">
        <w:rPr>
          <w:rFonts w:cs="Times New Roman"/>
          <w:sz w:val="24"/>
          <w:szCs w:val="24"/>
        </w:rPr>
        <w:t xml:space="preserve"> le parole “Le modalità di predisposizione della copia analogica di cui ai commi 4-bis e 4-ter soddisfano” sono sostituite dalle seguenti: “La copia analogica con l’indicazione </w:t>
      </w:r>
      <w:r w:rsidRPr="00704893">
        <w:rPr>
          <w:rFonts w:cs="Times New Roman"/>
          <w:sz w:val="24"/>
          <w:szCs w:val="24"/>
        </w:rPr>
        <w:lastRenderedPageBreak/>
        <w:t xml:space="preserve">a mezzo stampa del responsabile in sostituzione della firma autografa ai sensi dell’articolo 3 del decreto legislativo 12 febbraio 1993, n. 39 soddisfa”; </w:t>
      </w:r>
    </w:p>
    <w:p w:rsidR="004D3B13" w:rsidRPr="00704893" w:rsidRDefault="004D3B13" w:rsidP="00704893">
      <w:pPr>
        <w:numPr>
          <w:ilvl w:val="0"/>
          <w:numId w:val="24"/>
        </w:numPr>
        <w:pBdr>
          <w:top w:val="nil"/>
          <w:left w:val="nil"/>
          <w:bottom w:val="nil"/>
          <w:right w:val="nil"/>
          <w:between w:val="nil"/>
        </w:pBdr>
        <w:ind w:left="0" w:firstLine="426"/>
        <w:rPr>
          <w:rFonts w:cs="Times New Roman"/>
          <w:sz w:val="24"/>
          <w:szCs w:val="24"/>
        </w:rPr>
      </w:pPr>
      <w:r w:rsidRPr="00704893">
        <w:rPr>
          <w:rFonts w:cs="Times New Roman"/>
          <w:sz w:val="24"/>
          <w:szCs w:val="24"/>
        </w:rPr>
        <w:t>al comma 4-</w:t>
      </w:r>
      <w:r w:rsidRPr="00704893">
        <w:rPr>
          <w:rFonts w:cs="Times New Roman"/>
          <w:i/>
          <w:sz w:val="24"/>
          <w:szCs w:val="24"/>
        </w:rPr>
        <w:t>quinquies</w:t>
      </w:r>
      <w:r w:rsidRPr="00704893">
        <w:rPr>
          <w:rFonts w:cs="Times New Roman"/>
          <w:sz w:val="24"/>
          <w:szCs w:val="24"/>
        </w:rPr>
        <w:t>, il primo periodo è sostituito dal seguente: “È possibile eleggere anche un domicilio digitale speciale per determinati atti, procedimenti o affari.”;</w:t>
      </w:r>
    </w:p>
    <w:p w:rsidR="004D3B13" w:rsidRPr="00704893" w:rsidRDefault="004D3B13" w:rsidP="00704893">
      <w:pPr>
        <w:numPr>
          <w:ilvl w:val="0"/>
          <w:numId w:val="23"/>
        </w:numPr>
        <w:pBdr>
          <w:top w:val="nil"/>
          <w:left w:val="nil"/>
          <w:bottom w:val="nil"/>
          <w:right w:val="nil"/>
          <w:between w:val="nil"/>
        </w:pBdr>
        <w:tabs>
          <w:tab w:val="left" w:pos="426"/>
        </w:tabs>
        <w:ind w:left="0" w:firstLine="142"/>
        <w:rPr>
          <w:rFonts w:cs="Times New Roman"/>
          <w:sz w:val="24"/>
          <w:szCs w:val="24"/>
        </w:rPr>
      </w:pPr>
      <w:r w:rsidRPr="00704893">
        <w:rPr>
          <w:rFonts w:cs="Times New Roman"/>
          <w:sz w:val="24"/>
          <w:szCs w:val="24"/>
        </w:rPr>
        <w:t>all’articolo 6-</w:t>
      </w:r>
      <w:r w:rsidRPr="00704893">
        <w:rPr>
          <w:rFonts w:cs="Times New Roman"/>
          <w:i/>
          <w:sz w:val="24"/>
          <w:szCs w:val="24"/>
        </w:rPr>
        <w:t>quater,</w:t>
      </w:r>
      <w:r w:rsidRPr="00704893">
        <w:rPr>
          <w:rFonts w:cs="Times New Roman"/>
          <w:sz w:val="24"/>
          <w:szCs w:val="24"/>
        </w:rPr>
        <w:t xml:space="preserve"> comma 3, dopo le parole “</w:t>
      </w:r>
      <w:proofErr w:type="spellStart"/>
      <w:r w:rsidRPr="00704893">
        <w:rPr>
          <w:rFonts w:cs="Times New Roman"/>
          <w:sz w:val="24"/>
          <w:szCs w:val="24"/>
        </w:rPr>
        <w:t>AgID</w:t>
      </w:r>
      <w:proofErr w:type="spellEnd"/>
      <w:r w:rsidRPr="00704893">
        <w:rPr>
          <w:rFonts w:cs="Times New Roman"/>
          <w:sz w:val="24"/>
          <w:szCs w:val="24"/>
        </w:rPr>
        <w:t xml:space="preserve"> provvede” sono aggiunte le seguenti: “costantemente all’aggiornamento e”;</w:t>
      </w:r>
    </w:p>
    <w:p w:rsidR="004D3B13" w:rsidRPr="00704893" w:rsidRDefault="004D3B13" w:rsidP="00704893">
      <w:pPr>
        <w:tabs>
          <w:tab w:val="left" w:pos="426"/>
        </w:tabs>
        <w:ind w:left="142"/>
        <w:rPr>
          <w:rFonts w:cs="Times New Roman"/>
          <w:sz w:val="24"/>
          <w:szCs w:val="24"/>
        </w:rPr>
      </w:pPr>
      <w:r w:rsidRPr="00704893">
        <w:rPr>
          <w:rFonts w:cs="Times New Roman"/>
          <w:sz w:val="24"/>
          <w:szCs w:val="24"/>
        </w:rPr>
        <w:t xml:space="preserve">c) dopo l’articolo 64-bis, è aggiunto il seguente: </w:t>
      </w:r>
    </w:p>
    <w:p w:rsidR="004D3B13" w:rsidRPr="00704893" w:rsidRDefault="004D3B13" w:rsidP="00704893">
      <w:pPr>
        <w:tabs>
          <w:tab w:val="left" w:pos="426"/>
        </w:tabs>
        <w:rPr>
          <w:rFonts w:cs="Times New Roman"/>
          <w:sz w:val="24"/>
          <w:szCs w:val="24"/>
        </w:rPr>
      </w:pPr>
      <w:r w:rsidRPr="00704893">
        <w:rPr>
          <w:rFonts w:cs="Times New Roman"/>
          <w:sz w:val="24"/>
          <w:szCs w:val="24"/>
        </w:rPr>
        <w:tab/>
      </w:r>
      <w:r w:rsidRPr="00704893">
        <w:rPr>
          <w:rFonts w:cs="Times New Roman"/>
          <w:sz w:val="24"/>
          <w:szCs w:val="24"/>
        </w:rPr>
        <w:tab/>
      </w:r>
      <w:r w:rsidRPr="00704893">
        <w:rPr>
          <w:rFonts w:cs="Times New Roman"/>
          <w:sz w:val="24"/>
          <w:szCs w:val="24"/>
        </w:rPr>
        <w:tab/>
      </w:r>
      <w:r w:rsidRPr="00704893">
        <w:rPr>
          <w:rFonts w:cs="Times New Roman"/>
          <w:sz w:val="24"/>
          <w:szCs w:val="24"/>
        </w:rPr>
        <w:tab/>
      </w:r>
      <w:r w:rsidRPr="00704893">
        <w:rPr>
          <w:rFonts w:cs="Times New Roman"/>
          <w:sz w:val="24"/>
          <w:szCs w:val="24"/>
        </w:rPr>
        <w:tab/>
      </w:r>
      <w:r w:rsidRPr="00704893">
        <w:rPr>
          <w:rFonts w:cs="Times New Roman"/>
          <w:sz w:val="24"/>
          <w:szCs w:val="24"/>
        </w:rPr>
        <w:tab/>
      </w:r>
      <w:r w:rsidRPr="00704893">
        <w:rPr>
          <w:rFonts w:cs="Times New Roman"/>
          <w:sz w:val="24"/>
          <w:szCs w:val="24"/>
        </w:rPr>
        <w:tab/>
        <w:t>“Art. 64-</w:t>
      </w:r>
      <w:r w:rsidRPr="00704893">
        <w:rPr>
          <w:rFonts w:cs="Times New Roman"/>
          <w:i/>
          <w:sz w:val="24"/>
          <w:szCs w:val="24"/>
        </w:rPr>
        <w:t>ter</w:t>
      </w:r>
    </w:p>
    <w:p w:rsidR="004D3B13" w:rsidRPr="00704893" w:rsidRDefault="004D3B13" w:rsidP="00704893">
      <w:pPr>
        <w:tabs>
          <w:tab w:val="left" w:pos="426"/>
        </w:tabs>
        <w:jc w:val="center"/>
        <w:rPr>
          <w:rFonts w:cs="Times New Roman"/>
          <w:sz w:val="24"/>
          <w:szCs w:val="24"/>
        </w:rPr>
      </w:pPr>
      <w:r w:rsidRPr="00704893">
        <w:rPr>
          <w:rFonts w:cs="Times New Roman"/>
          <w:i/>
          <w:sz w:val="24"/>
          <w:szCs w:val="24"/>
        </w:rPr>
        <w:t>(Sistema di gestione deleghe)</w:t>
      </w:r>
    </w:p>
    <w:p w:rsidR="004D3B13" w:rsidRPr="00704893" w:rsidRDefault="004D3B13" w:rsidP="00704893">
      <w:pPr>
        <w:numPr>
          <w:ilvl w:val="0"/>
          <w:numId w:val="26"/>
        </w:numPr>
        <w:tabs>
          <w:tab w:val="left" w:pos="284"/>
        </w:tabs>
        <w:ind w:left="0" w:firstLine="0"/>
        <w:rPr>
          <w:rFonts w:cs="Times New Roman"/>
          <w:sz w:val="24"/>
          <w:szCs w:val="24"/>
        </w:rPr>
      </w:pPr>
      <w:bookmarkStart w:id="87" w:name="_heading=h.1t3h5sf" w:colFirst="0" w:colLast="0"/>
      <w:bookmarkEnd w:id="87"/>
      <w:r w:rsidRPr="00704893">
        <w:rPr>
          <w:rFonts w:cs="Times New Roman"/>
          <w:sz w:val="24"/>
          <w:szCs w:val="24"/>
        </w:rPr>
        <w:t xml:space="preserve">È istituito il Sistema di gestione deleghe (SGD), affidato alla responsabilità della struttura della Presidenza del Consiglio dei ministri competente per l’innovazione tecnologica e la transizione digitale.  </w:t>
      </w:r>
    </w:p>
    <w:p w:rsidR="004D3B13" w:rsidRPr="00704893" w:rsidRDefault="004D3B13" w:rsidP="00704893">
      <w:pPr>
        <w:numPr>
          <w:ilvl w:val="0"/>
          <w:numId w:val="26"/>
        </w:numPr>
        <w:tabs>
          <w:tab w:val="left" w:pos="426"/>
        </w:tabs>
        <w:ind w:left="0" w:firstLine="0"/>
        <w:rPr>
          <w:rFonts w:cs="Times New Roman"/>
          <w:sz w:val="24"/>
          <w:szCs w:val="24"/>
        </w:rPr>
      </w:pPr>
      <w:r w:rsidRPr="00704893">
        <w:rPr>
          <w:rFonts w:cs="Times New Roman"/>
          <w:sz w:val="24"/>
          <w:szCs w:val="24"/>
        </w:rPr>
        <w:t xml:space="preserve">Il SGD consente a chiunque di delegare l’accesso a uno o più servizi a un soggetto titolare dell’identità digitale di cui all’articolo 64, comma 2-quater, con livello di sicurezza almeno significativo. La presentazione della delega avviene mediante una delle modalità previste dall’articolo 65, comma 1, ovvero presso gli sportelli di uno dei soggetti di cui all’articolo 2, comma 2, presenti sul territorio. Con il decreto di cui al comma 7 sono disciplinate le modalità di acquisizione della delega al SGD. </w:t>
      </w:r>
    </w:p>
    <w:p w:rsidR="004D3B13" w:rsidRPr="00704893" w:rsidRDefault="004D3B13" w:rsidP="00704893">
      <w:pPr>
        <w:numPr>
          <w:ilvl w:val="0"/>
          <w:numId w:val="26"/>
        </w:numPr>
        <w:tabs>
          <w:tab w:val="left" w:pos="426"/>
        </w:tabs>
        <w:ind w:left="0" w:firstLine="0"/>
        <w:rPr>
          <w:rFonts w:cs="Times New Roman"/>
          <w:sz w:val="24"/>
          <w:szCs w:val="24"/>
        </w:rPr>
      </w:pPr>
      <w:r w:rsidRPr="00704893">
        <w:rPr>
          <w:rFonts w:cs="Times New Roman"/>
          <w:sz w:val="24"/>
          <w:szCs w:val="24"/>
        </w:rPr>
        <w:t>A seguito dell’acquisizione della delega al SGD, è generato un attributo qualificato associato all’identità digitale del delegato, secondo le modalità stabilite dall’</w:t>
      </w:r>
      <w:proofErr w:type="spellStart"/>
      <w:r w:rsidRPr="00704893">
        <w:rPr>
          <w:rFonts w:cs="Times New Roman"/>
          <w:sz w:val="24"/>
          <w:szCs w:val="24"/>
        </w:rPr>
        <w:t>AgID</w:t>
      </w:r>
      <w:proofErr w:type="spellEnd"/>
      <w:r w:rsidRPr="00704893">
        <w:rPr>
          <w:rFonts w:cs="Times New Roman"/>
          <w:sz w:val="24"/>
          <w:szCs w:val="24"/>
        </w:rPr>
        <w:t xml:space="preserve"> con Linee guida. Tale attributo può essere utilizzato anche per l’erogazione di servizi in modalità analogica. </w:t>
      </w:r>
    </w:p>
    <w:p w:rsidR="004D3B13" w:rsidRPr="00704893" w:rsidRDefault="004D3B13" w:rsidP="00704893">
      <w:pPr>
        <w:numPr>
          <w:ilvl w:val="0"/>
          <w:numId w:val="26"/>
        </w:numPr>
        <w:tabs>
          <w:tab w:val="left" w:pos="426"/>
        </w:tabs>
        <w:ind w:left="0" w:firstLine="0"/>
        <w:rPr>
          <w:rFonts w:cs="Times New Roman"/>
          <w:sz w:val="24"/>
          <w:szCs w:val="24"/>
        </w:rPr>
      </w:pPr>
      <w:r w:rsidRPr="00704893">
        <w:rPr>
          <w:rFonts w:cs="Times New Roman"/>
          <w:sz w:val="24"/>
          <w:szCs w:val="24"/>
        </w:rPr>
        <w:t>I soggetti di cui all’articolo 2, comma 2, sono tenuti ad accreditarsi al SGD.</w:t>
      </w:r>
      <w:r w:rsidRPr="00704893">
        <w:rPr>
          <w:rFonts w:cs="Times New Roman"/>
          <w:b/>
          <w:sz w:val="24"/>
          <w:szCs w:val="24"/>
        </w:rPr>
        <w:t xml:space="preserve"> </w:t>
      </w:r>
    </w:p>
    <w:p w:rsidR="004D3B13" w:rsidRPr="00704893" w:rsidRDefault="004D3B13" w:rsidP="00704893">
      <w:pPr>
        <w:numPr>
          <w:ilvl w:val="0"/>
          <w:numId w:val="26"/>
        </w:numPr>
        <w:tabs>
          <w:tab w:val="left" w:pos="426"/>
        </w:tabs>
        <w:ind w:left="0" w:firstLine="0"/>
        <w:rPr>
          <w:rFonts w:cs="Times New Roman"/>
          <w:sz w:val="24"/>
          <w:szCs w:val="24"/>
        </w:rPr>
      </w:pPr>
      <w:bookmarkStart w:id="88" w:name="_heading=h.4d34og8" w:colFirst="0" w:colLast="0"/>
      <w:bookmarkEnd w:id="88"/>
      <w:r w:rsidRPr="00704893">
        <w:rPr>
          <w:rFonts w:cs="Times New Roman"/>
          <w:sz w:val="24"/>
          <w:szCs w:val="24"/>
        </w:rPr>
        <w:t xml:space="preserve">Per la realizzazione, gestione e manutenzione del SGD e per l’erogazione del servizio, la struttura della Presidenza del Consiglio dei ministri competente per l’innovazione tecnologica e la transizione digitale si avvale dell’Istituto Poligrafico e Zecca dello Stato </w:t>
      </w:r>
      <w:proofErr w:type="gramStart"/>
      <w:r w:rsidRPr="00704893">
        <w:rPr>
          <w:rFonts w:cs="Times New Roman"/>
          <w:sz w:val="24"/>
          <w:szCs w:val="24"/>
        </w:rPr>
        <w:t>S.p.A..</w:t>
      </w:r>
      <w:proofErr w:type="gramEnd"/>
      <w:r w:rsidRPr="00704893">
        <w:rPr>
          <w:rFonts w:cs="Times New Roman"/>
          <w:sz w:val="24"/>
          <w:szCs w:val="24"/>
        </w:rPr>
        <w:t xml:space="preserve"> I rapporti tra la struttura di cui al precedente periodo e l’Istituto Poligrafico e Zecca dello Stato S.p.A. sono regolati, anche ai sensi dell’articolo 28 del regolamento (UE) 2016/679 del Parlamento Europeo e del Consiglio del 27 aprile 2016, con apposita convenzione.   </w:t>
      </w:r>
    </w:p>
    <w:p w:rsidR="004D3B13" w:rsidRPr="00704893" w:rsidRDefault="004D3B13" w:rsidP="00704893">
      <w:pPr>
        <w:numPr>
          <w:ilvl w:val="0"/>
          <w:numId w:val="26"/>
        </w:numPr>
        <w:tabs>
          <w:tab w:val="left" w:pos="426"/>
        </w:tabs>
        <w:ind w:left="0" w:firstLine="0"/>
        <w:rPr>
          <w:rFonts w:cs="Times New Roman"/>
          <w:sz w:val="24"/>
          <w:szCs w:val="24"/>
        </w:rPr>
      </w:pPr>
      <w:r w:rsidRPr="00704893">
        <w:rPr>
          <w:rFonts w:cs="Times New Roman"/>
          <w:sz w:val="24"/>
          <w:szCs w:val="24"/>
        </w:rPr>
        <w:t xml:space="preserve">La struttura della Presidenza del Consiglio dei ministri competente per l’innovazione tecnologica e la transizione digitale è il titolare del trattamento dei dati personali, ferme restando, ai sensi dell’articolo 28 del regolamento (UE) 2016/679, le specifiche responsabilità in capo all’Istituto Poligrafico e Zecca dello Stato S.p.A. e, nel caso previsto dal comma 2, ai soggetti di cui all’articolo 2, comma 2.  </w:t>
      </w:r>
    </w:p>
    <w:p w:rsidR="004D3B13" w:rsidRPr="00704893" w:rsidRDefault="004D3B13" w:rsidP="00704893">
      <w:pPr>
        <w:numPr>
          <w:ilvl w:val="0"/>
          <w:numId w:val="26"/>
        </w:numPr>
        <w:tabs>
          <w:tab w:val="left" w:pos="426"/>
        </w:tabs>
        <w:ind w:left="0" w:firstLine="0"/>
        <w:rPr>
          <w:rFonts w:cs="Times New Roman"/>
          <w:sz w:val="24"/>
          <w:szCs w:val="24"/>
        </w:rPr>
      </w:pPr>
      <w:r w:rsidRPr="00704893">
        <w:rPr>
          <w:rFonts w:cs="Times New Roman"/>
          <w:sz w:val="24"/>
          <w:szCs w:val="24"/>
        </w:rPr>
        <w:t>Fermo restando quanto previsto dal decreto di cui all’articolo 64, comma 2-sexies, relativamente alle modalità di accreditamento dei gestori di attributi qualificati, con decreto del Presidente del Consiglio dei ministri, adottato di concerto con il Ministro dell’interno, sentita l’</w:t>
      </w:r>
      <w:proofErr w:type="spellStart"/>
      <w:r w:rsidRPr="00704893">
        <w:rPr>
          <w:rFonts w:cs="Times New Roman"/>
          <w:sz w:val="24"/>
          <w:szCs w:val="24"/>
        </w:rPr>
        <w:t>AgID</w:t>
      </w:r>
      <w:proofErr w:type="spellEnd"/>
      <w:r w:rsidRPr="00704893">
        <w:rPr>
          <w:rFonts w:cs="Times New Roman"/>
          <w:sz w:val="24"/>
          <w:szCs w:val="24"/>
        </w:rPr>
        <w:t>, il Garante per la protezione dei dati personali e la Conferenza unificata di cui all’articolo 8 del decreto legislativo 28 agosto 1997, n. 281, sono definite le caratteristiche tecniche, l’architettura generale, i requisiti di sicurezza, le modalità di acquisizione della delega e di funzionamento del SGD. Con il medesimo decreto, inoltre, sono individuate le modalità di adesione al sistema nonché le tipologie di dati oggetto di trattamento, le categorie di interessati e, in generale, le modalità e procedure per assicurare il rispetto dell’articolo 5 del regolamento (UE) 2016/679.</w:t>
      </w:r>
    </w:p>
    <w:p w:rsidR="004D3B13" w:rsidRPr="00704893" w:rsidRDefault="004D3B13" w:rsidP="00704893">
      <w:pPr>
        <w:numPr>
          <w:ilvl w:val="0"/>
          <w:numId w:val="26"/>
        </w:numPr>
        <w:tabs>
          <w:tab w:val="left" w:pos="426"/>
        </w:tabs>
        <w:ind w:left="0" w:firstLine="0"/>
        <w:rPr>
          <w:rFonts w:cs="Times New Roman"/>
          <w:sz w:val="24"/>
          <w:szCs w:val="24"/>
        </w:rPr>
      </w:pPr>
      <w:r w:rsidRPr="00704893">
        <w:rPr>
          <w:rFonts w:cs="Times New Roman"/>
          <w:sz w:val="24"/>
          <w:szCs w:val="24"/>
        </w:rPr>
        <w:t>All’onere derivante dall’attuazione della presente disposizione si provvede con le risorse disponibili a legislazione vigente.”;</w:t>
      </w:r>
    </w:p>
    <w:p w:rsidR="004D3B13" w:rsidRPr="00704893" w:rsidRDefault="004D3B13" w:rsidP="00704893">
      <w:pPr>
        <w:pStyle w:val="Paragrafoelenco"/>
        <w:numPr>
          <w:ilvl w:val="0"/>
          <w:numId w:val="27"/>
        </w:numPr>
        <w:pBdr>
          <w:top w:val="nil"/>
          <w:left w:val="nil"/>
          <w:bottom w:val="nil"/>
          <w:right w:val="nil"/>
          <w:between w:val="nil"/>
        </w:pBdr>
        <w:tabs>
          <w:tab w:val="left" w:pos="426"/>
        </w:tabs>
        <w:spacing w:after="0" w:line="240" w:lineRule="auto"/>
        <w:ind w:left="0" w:firstLine="284"/>
        <w:rPr>
          <w:rFonts w:ascii="Times New Roman" w:hAnsi="Times New Roman"/>
          <w:sz w:val="24"/>
          <w:szCs w:val="24"/>
          <w:lang w:val="it-IT"/>
        </w:rPr>
      </w:pPr>
      <w:r w:rsidRPr="00704893">
        <w:rPr>
          <w:rFonts w:ascii="Times New Roman" w:hAnsi="Times New Roman"/>
          <w:sz w:val="24"/>
          <w:szCs w:val="24"/>
          <w:lang w:val="it-IT"/>
        </w:rPr>
        <w:t>all’articolo 65, comma 1, lettera c-bis), secondo periodo, le parole “di assenza” sono sostituite dalle seguenti: “in assenza” e le parole “ai sensi e per gli effetti dell’articolo 3-</w:t>
      </w:r>
      <w:r w:rsidRPr="00704893">
        <w:rPr>
          <w:rFonts w:ascii="Times New Roman" w:hAnsi="Times New Roman"/>
          <w:i/>
          <w:sz w:val="24"/>
          <w:szCs w:val="24"/>
          <w:lang w:val="it-IT"/>
        </w:rPr>
        <w:t>bis,</w:t>
      </w:r>
      <w:r w:rsidRPr="00704893">
        <w:rPr>
          <w:rFonts w:ascii="Times New Roman" w:hAnsi="Times New Roman"/>
          <w:sz w:val="24"/>
          <w:szCs w:val="24"/>
          <w:lang w:val="it-IT"/>
        </w:rPr>
        <w:t xml:space="preserve"> comma 1-</w:t>
      </w:r>
      <w:r w:rsidRPr="00704893">
        <w:rPr>
          <w:rFonts w:ascii="Times New Roman" w:hAnsi="Times New Roman"/>
          <w:i/>
          <w:sz w:val="24"/>
          <w:szCs w:val="24"/>
          <w:lang w:val="it-IT"/>
        </w:rPr>
        <w:t>ter</w:t>
      </w:r>
      <w:r w:rsidRPr="00704893">
        <w:rPr>
          <w:rFonts w:ascii="Times New Roman" w:hAnsi="Times New Roman"/>
          <w:sz w:val="24"/>
          <w:szCs w:val="24"/>
          <w:lang w:val="it-IT"/>
        </w:rPr>
        <w:t>” sono sostituite dalle seguenti: “speciale, ai sensi dell’articolo 3-</w:t>
      </w:r>
      <w:r w:rsidRPr="00704893">
        <w:rPr>
          <w:rFonts w:ascii="Times New Roman" w:hAnsi="Times New Roman"/>
          <w:i/>
          <w:sz w:val="24"/>
          <w:szCs w:val="24"/>
          <w:lang w:val="it-IT"/>
        </w:rPr>
        <w:t>bis</w:t>
      </w:r>
      <w:r w:rsidRPr="00704893">
        <w:rPr>
          <w:rFonts w:ascii="Times New Roman" w:hAnsi="Times New Roman"/>
          <w:sz w:val="24"/>
          <w:szCs w:val="24"/>
          <w:lang w:val="it-IT"/>
        </w:rPr>
        <w:t>, comma 4-</w:t>
      </w:r>
      <w:r w:rsidRPr="00704893">
        <w:rPr>
          <w:rFonts w:ascii="Times New Roman" w:hAnsi="Times New Roman"/>
          <w:i/>
          <w:sz w:val="24"/>
          <w:szCs w:val="24"/>
          <w:lang w:val="it-IT"/>
        </w:rPr>
        <w:t>quinquies</w:t>
      </w:r>
      <w:r w:rsidRPr="00704893">
        <w:rPr>
          <w:rFonts w:ascii="Times New Roman" w:hAnsi="Times New Roman"/>
          <w:sz w:val="24"/>
          <w:szCs w:val="24"/>
          <w:lang w:val="it-IT"/>
        </w:rPr>
        <w:t>, per gli atti e le comunicazioni a cui è riferita l’istanza o la dichiarazione”.</w:t>
      </w:r>
    </w:p>
    <w:p w:rsidR="004D3B13" w:rsidRPr="00704893" w:rsidRDefault="004D3B13" w:rsidP="00704893">
      <w:pPr>
        <w:pStyle w:val="Paragrafoelenco"/>
        <w:pBdr>
          <w:top w:val="nil"/>
          <w:left w:val="nil"/>
          <w:bottom w:val="nil"/>
          <w:right w:val="nil"/>
          <w:between w:val="nil"/>
        </w:pBdr>
        <w:tabs>
          <w:tab w:val="left" w:pos="426"/>
        </w:tabs>
        <w:spacing w:after="0" w:line="240" w:lineRule="auto"/>
        <w:ind w:left="0"/>
        <w:rPr>
          <w:rFonts w:ascii="Times New Roman" w:hAnsi="Times New Roman"/>
          <w:sz w:val="24"/>
          <w:szCs w:val="24"/>
          <w:lang w:val="it-IT"/>
        </w:rPr>
      </w:pPr>
    </w:p>
    <w:p w:rsidR="004D3B13" w:rsidRPr="00704893" w:rsidRDefault="006E786A" w:rsidP="00704893">
      <w:pPr>
        <w:pStyle w:val="Titolo4"/>
        <w:spacing w:before="0"/>
        <w:jc w:val="center"/>
        <w:rPr>
          <w:rFonts w:ascii="Times New Roman" w:hAnsi="Times New Roman" w:cs="Times New Roman"/>
          <w:color w:val="auto"/>
          <w:sz w:val="24"/>
          <w:szCs w:val="24"/>
        </w:rPr>
      </w:pPr>
      <w:bookmarkStart w:id="89" w:name="_Toc73017599"/>
      <w:r w:rsidRPr="00704893">
        <w:rPr>
          <w:rFonts w:ascii="Times New Roman" w:hAnsi="Times New Roman" w:cs="Times New Roman"/>
          <w:i w:val="0"/>
          <w:color w:val="auto"/>
          <w:sz w:val="24"/>
          <w:szCs w:val="24"/>
        </w:rPr>
        <w:lastRenderedPageBreak/>
        <w:t>ART. 41</w:t>
      </w:r>
      <w:r w:rsidR="004D3B13" w:rsidRPr="00704893">
        <w:rPr>
          <w:rFonts w:ascii="Times New Roman" w:hAnsi="Times New Roman" w:cs="Times New Roman"/>
          <w:color w:val="auto"/>
          <w:sz w:val="24"/>
          <w:szCs w:val="24"/>
        </w:rPr>
        <w:br/>
      </w:r>
      <w:bookmarkStart w:id="90" w:name="_heading=h.3znysh7" w:colFirst="0" w:colLast="0"/>
      <w:bookmarkStart w:id="91" w:name="_Hlk72321382"/>
      <w:bookmarkEnd w:id="90"/>
      <w:r w:rsidR="004D3B13" w:rsidRPr="00704893">
        <w:rPr>
          <w:rFonts w:ascii="Times New Roman" w:hAnsi="Times New Roman" w:cs="Times New Roman"/>
          <w:color w:val="auto"/>
          <w:sz w:val="24"/>
          <w:szCs w:val="24"/>
        </w:rPr>
        <w:t>(Semplificazione di dati pubblici)</w:t>
      </w:r>
      <w:bookmarkEnd w:id="89"/>
      <w:r w:rsidR="004D3B13" w:rsidRPr="00704893">
        <w:rPr>
          <w:rFonts w:ascii="Times New Roman" w:hAnsi="Times New Roman" w:cs="Times New Roman"/>
          <w:color w:val="auto"/>
          <w:sz w:val="24"/>
          <w:szCs w:val="24"/>
        </w:rPr>
        <w:t xml:space="preserve"> </w:t>
      </w:r>
    </w:p>
    <w:bookmarkEnd w:id="91"/>
    <w:p w:rsidR="004D3B13" w:rsidRPr="00704893" w:rsidRDefault="004D3B13" w:rsidP="00704893">
      <w:pPr>
        <w:rPr>
          <w:rFonts w:cs="Times New Roman"/>
          <w:sz w:val="24"/>
          <w:szCs w:val="24"/>
        </w:rPr>
      </w:pPr>
    </w:p>
    <w:p w:rsidR="004D3B13" w:rsidRPr="00704893" w:rsidRDefault="004D3B13" w:rsidP="00704893">
      <w:pPr>
        <w:numPr>
          <w:ilvl w:val="0"/>
          <w:numId w:val="29"/>
        </w:numPr>
        <w:pBdr>
          <w:top w:val="nil"/>
          <w:left w:val="nil"/>
          <w:bottom w:val="nil"/>
          <w:right w:val="nil"/>
          <w:between w:val="nil"/>
        </w:pBdr>
        <w:tabs>
          <w:tab w:val="left" w:pos="284"/>
        </w:tabs>
        <w:ind w:left="0" w:firstLine="0"/>
        <w:rPr>
          <w:rFonts w:cs="Times New Roman"/>
          <w:sz w:val="24"/>
          <w:szCs w:val="24"/>
        </w:rPr>
      </w:pPr>
      <w:r w:rsidRPr="00704893">
        <w:rPr>
          <w:rFonts w:cs="Times New Roman"/>
          <w:sz w:val="24"/>
          <w:szCs w:val="24"/>
        </w:rPr>
        <w:t>All’articolo 62 del decreto legislativo 7 marzo 2005, n. 82, sono apportate le seguenti modificazioni:</w:t>
      </w:r>
    </w:p>
    <w:p w:rsidR="004D3B13" w:rsidRPr="00704893" w:rsidRDefault="004D3B13" w:rsidP="00704893">
      <w:pPr>
        <w:numPr>
          <w:ilvl w:val="0"/>
          <w:numId w:val="28"/>
        </w:numPr>
        <w:pBdr>
          <w:top w:val="nil"/>
          <w:left w:val="nil"/>
          <w:bottom w:val="nil"/>
          <w:right w:val="nil"/>
          <w:between w:val="nil"/>
        </w:pBdr>
        <w:tabs>
          <w:tab w:val="left" w:pos="426"/>
        </w:tabs>
        <w:ind w:left="0" w:firstLine="284"/>
        <w:rPr>
          <w:rFonts w:cs="Times New Roman"/>
          <w:sz w:val="24"/>
          <w:szCs w:val="24"/>
        </w:rPr>
      </w:pPr>
      <w:r w:rsidRPr="00704893">
        <w:rPr>
          <w:rFonts w:cs="Times New Roman"/>
          <w:sz w:val="24"/>
          <w:szCs w:val="24"/>
        </w:rPr>
        <w:t>al comma 2-</w:t>
      </w:r>
      <w:r w:rsidRPr="00704893">
        <w:rPr>
          <w:rFonts w:cs="Times New Roman"/>
          <w:i/>
          <w:sz w:val="24"/>
          <w:szCs w:val="24"/>
        </w:rPr>
        <w:t>bis</w:t>
      </w:r>
      <w:r w:rsidRPr="00704893">
        <w:rPr>
          <w:rFonts w:cs="Times New Roman"/>
          <w:sz w:val="24"/>
          <w:szCs w:val="24"/>
        </w:rPr>
        <w:t>, dopo le parole “registri di stato civile tenuti dai comuni,” sono inserite le seguenti “garantendo agli stessi, anche progressivamente, i servizi necessari all’utilizzo del medesimo” e le parole “con uno dei decreti di cui al comma 6, in cui è stabilito anche un programma di integrazione da completarsi entro il 31 dicembre 2018”, sono sostituite dalle seguenti “con uno o più decreti di cui al comma 6-</w:t>
      </w:r>
      <w:r w:rsidRPr="00704893">
        <w:rPr>
          <w:rFonts w:cs="Times New Roman"/>
          <w:i/>
          <w:sz w:val="24"/>
          <w:szCs w:val="24"/>
        </w:rPr>
        <w:t>bis</w:t>
      </w:r>
      <w:r w:rsidRPr="00704893">
        <w:rPr>
          <w:rFonts w:cs="Times New Roman"/>
          <w:sz w:val="24"/>
          <w:szCs w:val="24"/>
        </w:rPr>
        <w:t>”;</w:t>
      </w:r>
    </w:p>
    <w:p w:rsidR="004D3B13" w:rsidRPr="00704893" w:rsidRDefault="004D3B13" w:rsidP="00704893">
      <w:pPr>
        <w:numPr>
          <w:ilvl w:val="0"/>
          <w:numId w:val="28"/>
        </w:numPr>
        <w:pBdr>
          <w:top w:val="nil"/>
          <w:left w:val="nil"/>
          <w:bottom w:val="nil"/>
          <w:right w:val="nil"/>
          <w:between w:val="nil"/>
        </w:pBdr>
        <w:tabs>
          <w:tab w:val="left" w:pos="426"/>
        </w:tabs>
        <w:ind w:left="0" w:firstLine="284"/>
        <w:rPr>
          <w:rFonts w:cs="Times New Roman"/>
          <w:sz w:val="24"/>
          <w:szCs w:val="24"/>
        </w:rPr>
      </w:pPr>
      <w:r w:rsidRPr="00704893">
        <w:rPr>
          <w:rFonts w:cs="Times New Roman"/>
          <w:sz w:val="24"/>
          <w:szCs w:val="24"/>
        </w:rPr>
        <w:t>dopo il comma 2-</w:t>
      </w:r>
      <w:r w:rsidRPr="00704893">
        <w:rPr>
          <w:rFonts w:cs="Times New Roman"/>
          <w:i/>
          <w:sz w:val="24"/>
          <w:szCs w:val="24"/>
        </w:rPr>
        <w:t>bis</w:t>
      </w:r>
      <w:r w:rsidRPr="00704893">
        <w:rPr>
          <w:rFonts w:cs="Times New Roman"/>
          <w:sz w:val="24"/>
          <w:szCs w:val="24"/>
        </w:rPr>
        <w:t xml:space="preserve"> è aggiunto il seguente: “2-</w:t>
      </w:r>
      <w:r w:rsidRPr="00704893">
        <w:rPr>
          <w:rFonts w:cs="Times New Roman"/>
          <w:i/>
          <w:sz w:val="24"/>
          <w:szCs w:val="24"/>
        </w:rPr>
        <w:t>ter</w:t>
      </w:r>
      <w:r w:rsidRPr="00704893">
        <w:rPr>
          <w:rFonts w:cs="Times New Roman"/>
          <w:sz w:val="24"/>
          <w:szCs w:val="24"/>
        </w:rPr>
        <w:t>. Con uno o più decreti di cui al comma 6-bis sono definite le modalità di integrazione nell’ANPR delle liste elettorali</w:t>
      </w:r>
      <w:r w:rsidR="00565AE8" w:rsidRPr="00704893">
        <w:rPr>
          <w:rFonts w:eastAsia="Times New Roman" w:cs="Times New Roman"/>
          <w:i/>
          <w:sz w:val="24"/>
          <w:szCs w:val="24"/>
        </w:rPr>
        <w:t xml:space="preserve"> </w:t>
      </w:r>
      <w:r w:rsidR="00565AE8" w:rsidRPr="00704893">
        <w:rPr>
          <w:rFonts w:eastAsia="Times New Roman" w:cs="Times New Roman"/>
          <w:sz w:val="24"/>
          <w:szCs w:val="24"/>
        </w:rPr>
        <w:t>e dei dati relativi all’iscrizione nelle liste di sezione di cui al decreto del Presidente della Repubblica 20 marzo 1967, n. 223</w:t>
      </w:r>
      <w:r w:rsidRPr="00704893">
        <w:rPr>
          <w:rFonts w:cs="Times New Roman"/>
          <w:sz w:val="24"/>
          <w:szCs w:val="24"/>
        </w:rPr>
        <w:t>.”;</w:t>
      </w:r>
    </w:p>
    <w:p w:rsidR="004D3B13" w:rsidRPr="00704893" w:rsidRDefault="004D3B13" w:rsidP="00704893">
      <w:pPr>
        <w:numPr>
          <w:ilvl w:val="0"/>
          <w:numId w:val="28"/>
        </w:numPr>
        <w:pBdr>
          <w:top w:val="nil"/>
          <w:left w:val="nil"/>
          <w:bottom w:val="nil"/>
          <w:right w:val="nil"/>
          <w:between w:val="nil"/>
        </w:pBdr>
        <w:tabs>
          <w:tab w:val="left" w:pos="426"/>
        </w:tabs>
        <w:ind w:left="0" w:firstLine="284"/>
        <w:rPr>
          <w:rFonts w:cs="Times New Roman"/>
          <w:sz w:val="24"/>
          <w:szCs w:val="24"/>
        </w:rPr>
      </w:pPr>
      <w:r w:rsidRPr="00704893">
        <w:rPr>
          <w:rFonts w:cs="Times New Roman"/>
          <w:sz w:val="24"/>
          <w:szCs w:val="24"/>
        </w:rPr>
        <w:t>al comma 3, quarto periodo, dopo le parole “del 23 luglio 2014”, sono aggiunte le seguenti: “, esenti da imposta di bollo e diritti di segreteria e, in ogni caso, senza oneri per il richiedente” e, al quinto periodo, dopo le parole “inoltre possono consentire,” sono aggiunte le seguenti: “mediante la piattaforma di cui all’articolo 50-ter ovvero”;</w:t>
      </w:r>
    </w:p>
    <w:p w:rsidR="004D3B13" w:rsidRPr="00704893" w:rsidRDefault="004D3B13" w:rsidP="00704893">
      <w:pPr>
        <w:numPr>
          <w:ilvl w:val="0"/>
          <w:numId w:val="28"/>
        </w:numPr>
        <w:pBdr>
          <w:top w:val="nil"/>
          <w:left w:val="nil"/>
          <w:bottom w:val="nil"/>
          <w:right w:val="nil"/>
          <w:between w:val="nil"/>
        </w:pBdr>
        <w:tabs>
          <w:tab w:val="left" w:pos="426"/>
        </w:tabs>
        <w:ind w:left="0" w:firstLine="284"/>
        <w:rPr>
          <w:rFonts w:cs="Times New Roman"/>
          <w:sz w:val="24"/>
          <w:szCs w:val="24"/>
        </w:rPr>
      </w:pPr>
      <w:r w:rsidRPr="00704893">
        <w:rPr>
          <w:rFonts w:cs="Times New Roman"/>
          <w:sz w:val="24"/>
          <w:szCs w:val="24"/>
        </w:rPr>
        <w:t>il comma 6-bis è sostituito dal seguente “6-bis. Con uno o più decreti del Ministro dell’interno, adottati d’intesa con il Ministro per l’innovazione tecnologica e la transizione digitale e il Ministro per la pubblica amministrazione, sentiti il Garante per la protezione dei dati personali e la Conferenza Stato-città ed autonomie locali, sono assicurati l’aggiornamento dei servizi resi disponibili dall’ANPR alle pubbliche amministrazioni, agli organismi che erogano pubblici servizi, alle imprese e ai cittadini, nonché l’adeguamento e l’evoluzione delle caratteristiche tecniche della piattaforma di funzionamento dell’ANPR.”.</w:t>
      </w:r>
    </w:p>
    <w:p w:rsidR="004D3B13" w:rsidRPr="00704893" w:rsidRDefault="004D3B13" w:rsidP="00704893">
      <w:pPr>
        <w:numPr>
          <w:ilvl w:val="0"/>
          <w:numId w:val="30"/>
        </w:numPr>
        <w:pBdr>
          <w:top w:val="nil"/>
          <w:left w:val="nil"/>
          <w:bottom w:val="nil"/>
          <w:right w:val="nil"/>
          <w:between w:val="nil"/>
        </w:pBdr>
        <w:tabs>
          <w:tab w:val="left" w:pos="284"/>
        </w:tabs>
        <w:ind w:left="0" w:firstLine="0"/>
        <w:rPr>
          <w:rFonts w:cs="Times New Roman"/>
          <w:sz w:val="24"/>
          <w:szCs w:val="24"/>
        </w:rPr>
      </w:pPr>
      <w:r w:rsidRPr="00704893">
        <w:rPr>
          <w:rFonts w:cs="Times New Roman"/>
          <w:sz w:val="24"/>
          <w:szCs w:val="24"/>
        </w:rPr>
        <w:t>Al fine di favorire la condivisione e l’utilizzo del patrimonio informativo pubblico per l’esercizio di finalità istituzionali e la semplificazione degli oneri per cittadini e le imprese, al decreto legislativo 7 marzo 2005, n. 82, sono apportate le seguenti modificazioni:</w:t>
      </w:r>
    </w:p>
    <w:p w:rsidR="004D3B13" w:rsidRPr="00704893" w:rsidRDefault="004D3B13" w:rsidP="00704893">
      <w:pPr>
        <w:numPr>
          <w:ilvl w:val="0"/>
          <w:numId w:val="31"/>
        </w:numPr>
        <w:pBdr>
          <w:top w:val="nil"/>
          <w:left w:val="nil"/>
          <w:bottom w:val="nil"/>
          <w:right w:val="nil"/>
          <w:between w:val="nil"/>
        </w:pBdr>
        <w:tabs>
          <w:tab w:val="left" w:pos="426"/>
        </w:tabs>
        <w:ind w:left="0" w:firstLine="284"/>
        <w:rPr>
          <w:rFonts w:cs="Times New Roman"/>
          <w:sz w:val="24"/>
          <w:szCs w:val="24"/>
        </w:rPr>
      </w:pPr>
      <w:r w:rsidRPr="00704893">
        <w:rPr>
          <w:rFonts w:cs="Times New Roman"/>
          <w:sz w:val="24"/>
          <w:szCs w:val="24"/>
        </w:rPr>
        <w:t>all’articolo 50:</w:t>
      </w:r>
    </w:p>
    <w:p w:rsidR="004D3B13" w:rsidRPr="00704893" w:rsidRDefault="004D3B13" w:rsidP="00704893">
      <w:pPr>
        <w:numPr>
          <w:ilvl w:val="1"/>
          <w:numId w:val="31"/>
        </w:numPr>
        <w:pBdr>
          <w:top w:val="nil"/>
          <w:left w:val="nil"/>
          <w:bottom w:val="nil"/>
          <w:right w:val="nil"/>
          <w:between w:val="nil"/>
        </w:pBdr>
        <w:tabs>
          <w:tab w:val="left" w:pos="426"/>
          <w:tab w:val="left" w:pos="993"/>
        </w:tabs>
        <w:ind w:left="0" w:firstLine="709"/>
        <w:rPr>
          <w:rFonts w:cs="Times New Roman"/>
          <w:sz w:val="24"/>
          <w:szCs w:val="24"/>
        </w:rPr>
      </w:pPr>
      <w:r w:rsidRPr="00704893">
        <w:rPr>
          <w:rFonts w:cs="Times New Roman"/>
          <w:sz w:val="24"/>
          <w:szCs w:val="24"/>
        </w:rPr>
        <w:t>al comma 2-</w:t>
      </w:r>
      <w:r w:rsidRPr="00704893">
        <w:rPr>
          <w:rFonts w:cs="Times New Roman"/>
          <w:i/>
          <w:sz w:val="24"/>
          <w:szCs w:val="24"/>
        </w:rPr>
        <w:t>ter</w:t>
      </w:r>
      <w:r w:rsidRPr="00704893">
        <w:rPr>
          <w:rFonts w:cs="Times New Roman"/>
          <w:sz w:val="24"/>
          <w:szCs w:val="24"/>
        </w:rPr>
        <w:t>, primo periodo, le parole “delle pubbliche amministrazioni e dei gestori di servizi pubblici, attraverso la predisposizione di accordi quadro” sono sostituite dalle seguenti: “dei soggetti che hanno diritto ad accedervi” e, al secondo periodo, le parole “Con gli stessi accordi, le” sono sostituite dalla seguente: “Le”;</w:t>
      </w:r>
    </w:p>
    <w:p w:rsidR="004D3B13" w:rsidRPr="00704893" w:rsidRDefault="004D3B13" w:rsidP="00704893">
      <w:pPr>
        <w:numPr>
          <w:ilvl w:val="1"/>
          <w:numId w:val="31"/>
        </w:numPr>
        <w:pBdr>
          <w:top w:val="nil"/>
          <w:left w:val="nil"/>
          <w:bottom w:val="nil"/>
          <w:right w:val="nil"/>
          <w:between w:val="nil"/>
        </w:pBdr>
        <w:tabs>
          <w:tab w:val="left" w:pos="426"/>
          <w:tab w:val="left" w:pos="993"/>
        </w:tabs>
        <w:ind w:left="0" w:firstLine="709"/>
        <w:rPr>
          <w:rFonts w:cs="Times New Roman"/>
          <w:sz w:val="24"/>
          <w:szCs w:val="24"/>
        </w:rPr>
      </w:pPr>
      <w:r w:rsidRPr="00704893">
        <w:rPr>
          <w:rFonts w:cs="Times New Roman"/>
          <w:sz w:val="24"/>
          <w:szCs w:val="24"/>
        </w:rPr>
        <w:t>al comma 3-</w:t>
      </w:r>
      <w:r w:rsidRPr="00704893">
        <w:rPr>
          <w:rFonts w:cs="Times New Roman"/>
          <w:i/>
          <w:sz w:val="24"/>
          <w:szCs w:val="24"/>
        </w:rPr>
        <w:t>bis</w:t>
      </w:r>
      <w:r w:rsidRPr="00704893">
        <w:rPr>
          <w:rFonts w:cs="Times New Roman"/>
          <w:sz w:val="24"/>
          <w:szCs w:val="24"/>
        </w:rPr>
        <w:t xml:space="preserve">, dopo le parole “non modifica la titolarità del dato” sono aggiunte le seguenti: “e del trattamento, ferme restando le responsabilità delle amministrazioni che ricevono e trattano il dato in qualità di titolari autonomi del trattamento”; </w:t>
      </w:r>
    </w:p>
    <w:p w:rsidR="005C2C56" w:rsidRPr="00704893" w:rsidRDefault="005C2C56" w:rsidP="00704893">
      <w:pPr>
        <w:pBdr>
          <w:top w:val="nil"/>
          <w:left w:val="nil"/>
          <w:bottom w:val="nil"/>
          <w:right w:val="nil"/>
          <w:between w:val="nil"/>
        </w:pBdr>
        <w:tabs>
          <w:tab w:val="left" w:pos="426"/>
        </w:tabs>
        <w:ind w:left="709"/>
        <w:rPr>
          <w:rFonts w:cs="Times New Roman"/>
          <w:sz w:val="24"/>
          <w:szCs w:val="24"/>
        </w:rPr>
      </w:pPr>
      <w:r w:rsidRPr="00704893">
        <w:rPr>
          <w:rFonts w:eastAsia="Times New Roman" w:cs="Times New Roman"/>
          <w:color w:val="auto"/>
          <w:sz w:val="24"/>
          <w:szCs w:val="24"/>
        </w:rPr>
        <w:t>3) al comma 3-</w:t>
      </w:r>
      <w:r w:rsidRPr="00704893">
        <w:rPr>
          <w:rFonts w:eastAsia="Times New Roman" w:cs="Times New Roman"/>
          <w:i/>
          <w:color w:val="auto"/>
          <w:sz w:val="24"/>
          <w:szCs w:val="24"/>
        </w:rPr>
        <w:t>ter</w:t>
      </w:r>
      <w:r w:rsidRPr="00704893">
        <w:rPr>
          <w:rFonts w:eastAsia="Times New Roman" w:cs="Times New Roman"/>
          <w:color w:val="auto"/>
          <w:sz w:val="24"/>
          <w:szCs w:val="24"/>
        </w:rPr>
        <w:t>, il primo periodo è soppresso</w:t>
      </w:r>
      <w:r w:rsidRPr="00704893">
        <w:rPr>
          <w:rFonts w:eastAsia="Times New Roman" w:cs="Times New Roman"/>
          <w:sz w:val="24"/>
          <w:szCs w:val="24"/>
        </w:rPr>
        <w:t>;</w:t>
      </w:r>
    </w:p>
    <w:p w:rsidR="004D3B13" w:rsidRPr="00704893" w:rsidRDefault="004D3B13" w:rsidP="00704893">
      <w:pPr>
        <w:numPr>
          <w:ilvl w:val="0"/>
          <w:numId w:val="33"/>
        </w:numPr>
        <w:pBdr>
          <w:top w:val="nil"/>
          <w:left w:val="nil"/>
          <w:bottom w:val="nil"/>
          <w:right w:val="nil"/>
          <w:between w:val="nil"/>
        </w:pBdr>
        <w:tabs>
          <w:tab w:val="left" w:pos="426"/>
        </w:tabs>
        <w:ind w:left="0" w:firstLine="284"/>
        <w:rPr>
          <w:rFonts w:cs="Times New Roman"/>
          <w:sz w:val="24"/>
          <w:szCs w:val="24"/>
        </w:rPr>
      </w:pPr>
      <w:r w:rsidRPr="00704893">
        <w:rPr>
          <w:rFonts w:cs="Times New Roman"/>
          <w:sz w:val="24"/>
          <w:szCs w:val="24"/>
        </w:rPr>
        <w:t>all’articolo 50-</w:t>
      </w:r>
      <w:r w:rsidRPr="00704893">
        <w:rPr>
          <w:rFonts w:cs="Times New Roman"/>
          <w:i/>
          <w:sz w:val="24"/>
          <w:szCs w:val="24"/>
        </w:rPr>
        <w:t>ter</w:t>
      </w:r>
      <w:r w:rsidRPr="00704893">
        <w:rPr>
          <w:rFonts w:cs="Times New Roman"/>
          <w:sz w:val="24"/>
          <w:szCs w:val="24"/>
        </w:rPr>
        <w:t xml:space="preserve">: </w:t>
      </w:r>
    </w:p>
    <w:p w:rsidR="004D3B13" w:rsidRPr="00704893" w:rsidRDefault="004D3B13" w:rsidP="00704893">
      <w:pPr>
        <w:numPr>
          <w:ilvl w:val="1"/>
          <w:numId w:val="32"/>
        </w:numPr>
        <w:pBdr>
          <w:top w:val="nil"/>
          <w:left w:val="nil"/>
          <w:bottom w:val="nil"/>
          <w:right w:val="nil"/>
          <w:between w:val="nil"/>
        </w:pBdr>
        <w:tabs>
          <w:tab w:val="left" w:pos="426"/>
          <w:tab w:val="left" w:pos="993"/>
        </w:tabs>
        <w:ind w:left="0" w:firstLine="709"/>
        <w:rPr>
          <w:rFonts w:cs="Times New Roman"/>
          <w:sz w:val="24"/>
          <w:szCs w:val="24"/>
        </w:rPr>
      </w:pPr>
      <w:r w:rsidRPr="00704893">
        <w:rPr>
          <w:rFonts w:cs="Times New Roman"/>
          <w:sz w:val="24"/>
          <w:szCs w:val="24"/>
        </w:rPr>
        <w:t xml:space="preserve">al comma 1, dopo le parole “accedervi ai fini” sono aggiunte le seguenti: “dell’attuazione dell’articolo 50 e” e le parole “e agli accordi quadro previsti dall’articolo 50” sono soppresse; </w:t>
      </w:r>
    </w:p>
    <w:p w:rsidR="004D3B13" w:rsidRPr="00704893" w:rsidRDefault="004D3B13" w:rsidP="00704893">
      <w:pPr>
        <w:numPr>
          <w:ilvl w:val="1"/>
          <w:numId w:val="32"/>
        </w:numPr>
        <w:pBdr>
          <w:top w:val="nil"/>
          <w:left w:val="nil"/>
          <w:bottom w:val="nil"/>
          <w:right w:val="nil"/>
          <w:between w:val="nil"/>
        </w:pBdr>
        <w:tabs>
          <w:tab w:val="left" w:pos="426"/>
          <w:tab w:val="left" w:pos="993"/>
        </w:tabs>
        <w:ind w:left="0" w:firstLine="709"/>
        <w:rPr>
          <w:rFonts w:cs="Times New Roman"/>
          <w:sz w:val="24"/>
          <w:szCs w:val="24"/>
        </w:rPr>
      </w:pPr>
      <w:r w:rsidRPr="00704893">
        <w:rPr>
          <w:rFonts w:cs="Times New Roman"/>
          <w:sz w:val="24"/>
          <w:szCs w:val="24"/>
        </w:rPr>
        <w:t>al comma 2, quinto periodo, le parole “il sistema informativo dell’indicatore della situazione economica equivalente (ISEE) di cui all’articolo 5 e 71 del decreto-legge 6 dicembre 2011, n. 201, convertito, con modificazioni, dalla legge 22 dicembre 2011, n. 214, con l’Anagrafe nazionale della popolazione residente di cui all’articolo 62” sono sostituite dalle seguenti: “le basi dati di interesse nazionale di cui all’articolo 60, comma 3-bis”;</w:t>
      </w:r>
    </w:p>
    <w:p w:rsidR="004D3B13" w:rsidRPr="00704893" w:rsidRDefault="004D3B13" w:rsidP="00704893">
      <w:pPr>
        <w:numPr>
          <w:ilvl w:val="1"/>
          <w:numId w:val="32"/>
        </w:numPr>
        <w:pBdr>
          <w:top w:val="nil"/>
          <w:left w:val="nil"/>
          <w:bottom w:val="nil"/>
          <w:right w:val="nil"/>
          <w:between w:val="nil"/>
        </w:pBdr>
        <w:tabs>
          <w:tab w:val="left" w:pos="426"/>
          <w:tab w:val="left" w:pos="993"/>
        </w:tabs>
        <w:ind w:left="0" w:firstLine="709"/>
        <w:rPr>
          <w:rFonts w:cs="Times New Roman"/>
          <w:sz w:val="24"/>
          <w:szCs w:val="24"/>
        </w:rPr>
      </w:pPr>
      <w:r w:rsidRPr="00704893">
        <w:rPr>
          <w:rFonts w:cs="Times New Roman"/>
          <w:sz w:val="24"/>
          <w:szCs w:val="24"/>
        </w:rPr>
        <w:t>al comma 2, sesto periodo, dopo le parole “nonché il processo di accreditamento e di fruizione del catalogo API” sono aggiunte le seguenti: “con i limiti e le condizioni di accesso volti ad assicurare il corretto trattamento dei dati personali ai sensi della normativa vigente”;</w:t>
      </w:r>
    </w:p>
    <w:p w:rsidR="004D3B13" w:rsidRPr="00704893" w:rsidRDefault="004D3B13" w:rsidP="00704893">
      <w:pPr>
        <w:numPr>
          <w:ilvl w:val="1"/>
          <w:numId w:val="32"/>
        </w:numPr>
        <w:pBdr>
          <w:top w:val="nil"/>
          <w:left w:val="nil"/>
          <w:bottom w:val="nil"/>
          <w:right w:val="nil"/>
          <w:between w:val="nil"/>
        </w:pBdr>
        <w:tabs>
          <w:tab w:val="left" w:pos="426"/>
          <w:tab w:val="left" w:pos="993"/>
        </w:tabs>
        <w:ind w:left="0" w:firstLine="709"/>
        <w:rPr>
          <w:rFonts w:cs="Times New Roman"/>
          <w:sz w:val="24"/>
          <w:szCs w:val="24"/>
        </w:rPr>
      </w:pPr>
      <w:r w:rsidRPr="00704893">
        <w:rPr>
          <w:rFonts w:cs="Times New Roman"/>
          <w:sz w:val="24"/>
          <w:szCs w:val="24"/>
        </w:rPr>
        <w:t>dopo il comma 2 è inserito il seguente: “2-bis. Il Presidente del Consiglio dei Ministri o il Ministro delegato per l’innovazione tecnologica e la transizione digitale,</w:t>
      </w:r>
      <w:r w:rsidRPr="00704893">
        <w:rPr>
          <w:rFonts w:cs="Times New Roman"/>
          <w:b/>
          <w:sz w:val="24"/>
          <w:szCs w:val="24"/>
        </w:rPr>
        <w:t xml:space="preserve"> </w:t>
      </w:r>
      <w:r w:rsidRPr="00704893">
        <w:rPr>
          <w:rFonts w:cs="Times New Roman"/>
          <w:sz w:val="24"/>
          <w:szCs w:val="24"/>
        </w:rPr>
        <w:t xml:space="preserve">ultimati i test e le prove tecniche di corretto funzionamento della piattaforma, fissa il termine entro il quale i soggetti di cui </w:t>
      </w:r>
      <w:r w:rsidRPr="00704893">
        <w:rPr>
          <w:rFonts w:cs="Times New Roman"/>
          <w:sz w:val="24"/>
          <w:szCs w:val="24"/>
        </w:rPr>
        <w:lastRenderedPageBreak/>
        <w:t xml:space="preserve">all’articolo 2, comma 2, sono tenuti ad accreditarsi alla stessa, a sviluppare le interfacce di cui al comma 2 e a rendere disponibili le proprie base dati.”; </w:t>
      </w:r>
    </w:p>
    <w:p w:rsidR="004D3B13" w:rsidRPr="00704893" w:rsidRDefault="004D3B13" w:rsidP="00704893">
      <w:pPr>
        <w:numPr>
          <w:ilvl w:val="0"/>
          <w:numId w:val="32"/>
        </w:numPr>
        <w:pBdr>
          <w:top w:val="nil"/>
          <w:left w:val="nil"/>
          <w:bottom w:val="nil"/>
          <w:right w:val="nil"/>
          <w:between w:val="nil"/>
        </w:pBdr>
        <w:tabs>
          <w:tab w:val="left" w:pos="426"/>
        </w:tabs>
        <w:ind w:left="0" w:firstLine="284"/>
        <w:rPr>
          <w:rFonts w:cs="Times New Roman"/>
          <w:color w:val="000000"/>
          <w:sz w:val="24"/>
          <w:szCs w:val="24"/>
        </w:rPr>
      </w:pPr>
      <w:r w:rsidRPr="00704893">
        <w:rPr>
          <w:rFonts w:cs="Times New Roman"/>
          <w:color w:val="000000"/>
          <w:sz w:val="24"/>
          <w:szCs w:val="24"/>
        </w:rPr>
        <w:t>all’articolo 60, comma 3-</w:t>
      </w:r>
      <w:r w:rsidRPr="00704893">
        <w:rPr>
          <w:rFonts w:cs="Times New Roman"/>
          <w:i/>
          <w:color w:val="000000"/>
          <w:sz w:val="24"/>
          <w:szCs w:val="24"/>
        </w:rPr>
        <w:t>bis</w:t>
      </w:r>
      <w:r w:rsidRPr="00704893">
        <w:rPr>
          <w:rFonts w:cs="Times New Roman"/>
          <w:color w:val="000000"/>
          <w:sz w:val="24"/>
          <w:szCs w:val="24"/>
        </w:rPr>
        <w:t>, dopo la lettera f-</w:t>
      </w:r>
      <w:r w:rsidRPr="00704893">
        <w:rPr>
          <w:rFonts w:cs="Times New Roman"/>
          <w:i/>
          <w:color w:val="000000"/>
          <w:sz w:val="24"/>
          <w:szCs w:val="24"/>
        </w:rPr>
        <w:t>ter</w:t>
      </w:r>
      <w:r w:rsidRPr="00704893">
        <w:rPr>
          <w:rFonts w:cs="Times New Roman"/>
          <w:color w:val="000000"/>
          <w:sz w:val="24"/>
          <w:szCs w:val="24"/>
        </w:rPr>
        <w:t xml:space="preserve">), sono aggiunte le seguenti: </w:t>
      </w:r>
    </w:p>
    <w:p w:rsidR="004D3B13" w:rsidRPr="00704893" w:rsidRDefault="004D3B13" w:rsidP="00704893">
      <w:pPr>
        <w:pBdr>
          <w:top w:val="nil"/>
          <w:left w:val="nil"/>
          <w:bottom w:val="nil"/>
          <w:right w:val="nil"/>
          <w:between w:val="nil"/>
        </w:pBdr>
        <w:tabs>
          <w:tab w:val="left" w:pos="426"/>
        </w:tabs>
        <w:rPr>
          <w:rFonts w:cs="Times New Roman"/>
          <w:color w:val="000000"/>
          <w:sz w:val="24"/>
          <w:szCs w:val="24"/>
        </w:rPr>
      </w:pPr>
      <w:r w:rsidRPr="00704893">
        <w:rPr>
          <w:rFonts w:cs="Times New Roman"/>
          <w:color w:val="000000"/>
          <w:sz w:val="24"/>
          <w:szCs w:val="24"/>
        </w:rPr>
        <w:t>“f-</w:t>
      </w:r>
      <w:r w:rsidRPr="00704893">
        <w:rPr>
          <w:rFonts w:cs="Times New Roman"/>
          <w:i/>
          <w:color w:val="000000"/>
          <w:sz w:val="24"/>
          <w:szCs w:val="24"/>
        </w:rPr>
        <w:t>quater</w:t>
      </w:r>
      <w:r w:rsidRPr="00704893">
        <w:rPr>
          <w:rFonts w:cs="Times New Roman"/>
          <w:color w:val="000000"/>
          <w:sz w:val="24"/>
          <w:szCs w:val="24"/>
        </w:rPr>
        <w:t>) l’archivio nazionale dei veicoli e l’anagrafe nazionale degli abilitati alla guida di cui agli articoli 225 e 226 del decreto legislativo 30 aprile 1992, n. 285;</w:t>
      </w:r>
    </w:p>
    <w:p w:rsidR="004D3B13" w:rsidRPr="00704893" w:rsidRDefault="004D3B13" w:rsidP="00704893">
      <w:pPr>
        <w:pBdr>
          <w:top w:val="nil"/>
          <w:left w:val="nil"/>
          <w:bottom w:val="nil"/>
          <w:right w:val="nil"/>
          <w:between w:val="nil"/>
        </w:pBdr>
        <w:tabs>
          <w:tab w:val="left" w:pos="426"/>
        </w:tabs>
        <w:rPr>
          <w:rFonts w:cs="Times New Roman"/>
          <w:sz w:val="24"/>
          <w:szCs w:val="24"/>
        </w:rPr>
      </w:pPr>
      <w:r w:rsidRPr="00704893">
        <w:rPr>
          <w:rFonts w:cs="Times New Roman"/>
          <w:sz w:val="24"/>
          <w:szCs w:val="24"/>
        </w:rPr>
        <w:t>f-</w:t>
      </w:r>
      <w:r w:rsidRPr="00704893">
        <w:rPr>
          <w:rFonts w:cs="Times New Roman"/>
          <w:i/>
          <w:sz w:val="24"/>
          <w:szCs w:val="24"/>
        </w:rPr>
        <w:t>quinquies</w:t>
      </w:r>
      <w:r w:rsidRPr="00704893">
        <w:rPr>
          <w:rFonts w:cs="Times New Roman"/>
          <w:sz w:val="24"/>
          <w:szCs w:val="24"/>
        </w:rPr>
        <w:t>) il sistema informativo dell’indicatore della situazione economica equivalente (ISEE) di cui all'articolo 5 del decreto-legge 6 dicembre 2011, n. 201, convertito, con modificazioni, dalla legge 22 dicembre 2011, n. 214;</w:t>
      </w:r>
    </w:p>
    <w:p w:rsidR="004D3B13" w:rsidRPr="00704893" w:rsidRDefault="004D3B13" w:rsidP="00704893">
      <w:pPr>
        <w:pBdr>
          <w:top w:val="nil"/>
          <w:left w:val="nil"/>
          <w:bottom w:val="nil"/>
          <w:right w:val="nil"/>
          <w:between w:val="nil"/>
        </w:pBdr>
        <w:tabs>
          <w:tab w:val="left" w:pos="426"/>
        </w:tabs>
        <w:rPr>
          <w:rFonts w:cs="Times New Roman"/>
          <w:sz w:val="24"/>
          <w:szCs w:val="24"/>
        </w:rPr>
      </w:pPr>
      <w:r w:rsidRPr="00704893">
        <w:rPr>
          <w:rFonts w:cs="Times New Roman"/>
          <w:sz w:val="24"/>
          <w:szCs w:val="24"/>
        </w:rPr>
        <w:t>f-</w:t>
      </w:r>
      <w:r w:rsidRPr="00704893">
        <w:rPr>
          <w:rFonts w:cs="Times New Roman"/>
          <w:i/>
          <w:sz w:val="24"/>
          <w:szCs w:val="24"/>
        </w:rPr>
        <w:t>sexies</w:t>
      </w:r>
      <w:r w:rsidRPr="00704893">
        <w:rPr>
          <w:rFonts w:cs="Times New Roman"/>
          <w:sz w:val="24"/>
          <w:szCs w:val="24"/>
        </w:rPr>
        <w:t>) l’anagrafe nazionale dei numeri civici e strade urbane (ANNCSU), di cui all’articolo 3 del decreto-legge 18 ottobre 2012, n. 179 convertito, con modificazioni, dalla legge 17 dicembre 2012, n. 221;</w:t>
      </w:r>
    </w:p>
    <w:p w:rsidR="004D3B13" w:rsidRPr="00704893" w:rsidRDefault="004D3B13" w:rsidP="00704893">
      <w:pPr>
        <w:pBdr>
          <w:top w:val="nil"/>
          <w:left w:val="nil"/>
          <w:bottom w:val="nil"/>
          <w:right w:val="nil"/>
          <w:between w:val="nil"/>
        </w:pBdr>
        <w:tabs>
          <w:tab w:val="left" w:pos="426"/>
        </w:tabs>
        <w:rPr>
          <w:rFonts w:cs="Times New Roman"/>
          <w:sz w:val="24"/>
          <w:szCs w:val="24"/>
        </w:rPr>
      </w:pPr>
      <w:r w:rsidRPr="00704893">
        <w:rPr>
          <w:rFonts w:cs="Times New Roman"/>
          <w:sz w:val="24"/>
          <w:szCs w:val="24"/>
        </w:rPr>
        <w:t>f-</w:t>
      </w:r>
      <w:proofErr w:type="spellStart"/>
      <w:r w:rsidRPr="00704893">
        <w:rPr>
          <w:rFonts w:cs="Times New Roman"/>
          <w:i/>
          <w:sz w:val="24"/>
          <w:szCs w:val="24"/>
        </w:rPr>
        <w:t>septies</w:t>
      </w:r>
      <w:proofErr w:type="spellEnd"/>
      <w:r w:rsidRPr="00704893">
        <w:rPr>
          <w:rFonts w:cs="Times New Roman"/>
          <w:sz w:val="24"/>
          <w:szCs w:val="24"/>
        </w:rPr>
        <w:t>) l’indice nazionale dei domicili digitali delle persone fisiche, dei professionisti e degli altri enti di diritto privato, non tenuti all’iscrizione in albi, elenchi o registri professionali o nel registro delle imprese di cui all’articolo 6-</w:t>
      </w:r>
      <w:r w:rsidRPr="00704893">
        <w:rPr>
          <w:rFonts w:cs="Times New Roman"/>
          <w:i/>
          <w:sz w:val="24"/>
          <w:szCs w:val="24"/>
        </w:rPr>
        <w:t>quater</w:t>
      </w:r>
      <w:r w:rsidRPr="00704893">
        <w:rPr>
          <w:rFonts w:cs="Times New Roman"/>
          <w:sz w:val="24"/>
          <w:szCs w:val="24"/>
        </w:rPr>
        <w:t>.”;</w:t>
      </w:r>
    </w:p>
    <w:p w:rsidR="004D3B13" w:rsidRPr="00704893" w:rsidRDefault="004D3B13" w:rsidP="00704893">
      <w:pPr>
        <w:pBdr>
          <w:top w:val="nil"/>
          <w:left w:val="nil"/>
          <w:bottom w:val="nil"/>
          <w:right w:val="nil"/>
          <w:between w:val="nil"/>
        </w:pBdr>
        <w:tabs>
          <w:tab w:val="left" w:pos="426"/>
        </w:tabs>
        <w:rPr>
          <w:rFonts w:cs="Times New Roman"/>
          <w:sz w:val="24"/>
          <w:szCs w:val="24"/>
        </w:rPr>
      </w:pPr>
      <w:r w:rsidRPr="00704893">
        <w:rPr>
          <w:rFonts w:cs="Times New Roman"/>
          <w:sz w:val="24"/>
          <w:szCs w:val="24"/>
        </w:rPr>
        <w:t>d) all’articolo 60, comma 3-</w:t>
      </w:r>
      <w:r w:rsidRPr="00704893">
        <w:rPr>
          <w:rFonts w:cs="Times New Roman"/>
          <w:i/>
          <w:sz w:val="24"/>
          <w:szCs w:val="24"/>
        </w:rPr>
        <w:t>ter</w:t>
      </w:r>
      <w:r w:rsidRPr="00704893">
        <w:rPr>
          <w:rFonts w:cs="Times New Roman"/>
          <w:sz w:val="24"/>
          <w:szCs w:val="24"/>
        </w:rPr>
        <w:t>, dopo le parole “comunitari, individua” sono aggiunte le seguenti: “, aggiorna” e, in fine, sono aggiunte le seguenti: “, ulteriori rispetto a quelle individuate in via prioritaria dal comma 3-</w:t>
      </w:r>
      <w:r w:rsidRPr="00704893">
        <w:rPr>
          <w:rFonts w:cs="Times New Roman"/>
          <w:i/>
          <w:sz w:val="24"/>
          <w:szCs w:val="24"/>
        </w:rPr>
        <w:t>bis</w:t>
      </w:r>
      <w:r w:rsidRPr="00704893">
        <w:rPr>
          <w:rFonts w:cs="Times New Roman"/>
          <w:sz w:val="24"/>
          <w:szCs w:val="24"/>
        </w:rPr>
        <w:t>”.</w:t>
      </w:r>
    </w:p>
    <w:p w:rsidR="004D3B13" w:rsidRPr="00704893" w:rsidRDefault="004D3B13" w:rsidP="00704893">
      <w:pPr>
        <w:numPr>
          <w:ilvl w:val="0"/>
          <w:numId w:val="30"/>
        </w:numPr>
        <w:tabs>
          <w:tab w:val="left" w:pos="284"/>
        </w:tabs>
        <w:ind w:left="0" w:firstLine="0"/>
        <w:rPr>
          <w:rFonts w:cs="Times New Roman"/>
          <w:sz w:val="24"/>
          <w:szCs w:val="24"/>
        </w:rPr>
      </w:pPr>
      <w:r w:rsidRPr="00704893">
        <w:rPr>
          <w:rFonts w:cs="Times New Roman"/>
          <w:sz w:val="24"/>
          <w:szCs w:val="24"/>
        </w:rPr>
        <w:t xml:space="preserve">All’articolo 264 del decreto-legge 19 maggio 2020, n. 34, convertito, con modificazioni, dalla legge 17 luglio 2020, n. 77, il comma 3 è abrogato. </w:t>
      </w:r>
    </w:p>
    <w:p w:rsidR="004D3B13" w:rsidRPr="00704893" w:rsidRDefault="004D3B13" w:rsidP="00704893">
      <w:pPr>
        <w:numPr>
          <w:ilvl w:val="0"/>
          <w:numId w:val="30"/>
        </w:numPr>
        <w:tabs>
          <w:tab w:val="left" w:pos="284"/>
        </w:tabs>
        <w:ind w:left="0" w:firstLine="0"/>
        <w:rPr>
          <w:rFonts w:cs="Times New Roman"/>
          <w:sz w:val="24"/>
          <w:szCs w:val="24"/>
        </w:rPr>
      </w:pPr>
      <w:r w:rsidRPr="00704893">
        <w:rPr>
          <w:rFonts w:cs="Times New Roman"/>
          <w:sz w:val="24"/>
          <w:szCs w:val="24"/>
        </w:rPr>
        <w:t>Al decreto del Presidente della Repubblica 20 dicembre 2000, n. 445, sono apportate le seguenti modificazioni:</w:t>
      </w:r>
    </w:p>
    <w:p w:rsidR="004D3B13" w:rsidRPr="00704893" w:rsidRDefault="004D3B13" w:rsidP="00704893">
      <w:pPr>
        <w:numPr>
          <w:ilvl w:val="0"/>
          <w:numId w:val="34"/>
        </w:numPr>
        <w:tabs>
          <w:tab w:val="left" w:pos="426"/>
        </w:tabs>
        <w:ind w:left="0" w:firstLine="284"/>
        <w:rPr>
          <w:rFonts w:cs="Times New Roman"/>
          <w:sz w:val="24"/>
          <w:szCs w:val="24"/>
        </w:rPr>
      </w:pPr>
      <w:r w:rsidRPr="00704893">
        <w:rPr>
          <w:rFonts w:cs="Times New Roman"/>
          <w:sz w:val="24"/>
          <w:szCs w:val="24"/>
        </w:rPr>
        <w:t xml:space="preserve">all’articolo 43, comma 2, il secondo periodo è soppresso; </w:t>
      </w:r>
    </w:p>
    <w:p w:rsidR="004D3B13" w:rsidRPr="00704893" w:rsidRDefault="004D3B13" w:rsidP="00704893">
      <w:pPr>
        <w:numPr>
          <w:ilvl w:val="0"/>
          <w:numId w:val="34"/>
        </w:numPr>
        <w:tabs>
          <w:tab w:val="left" w:pos="426"/>
        </w:tabs>
        <w:ind w:left="0" w:firstLine="284"/>
        <w:rPr>
          <w:rFonts w:cs="Times New Roman"/>
          <w:sz w:val="24"/>
          <w:szCs w:val="24"/>
        </w:rPr>
      </w:pPr>
      <w:r w:rsidRPr="00704893">
        <w:rPr>
          <w:rFonts w:cs="Times New Roman"/>
          <w:sz w:val="24"/>
          <w:szCs w:val="24"/>
        </w:rPr>
        <w:t xml:space="preserve">all’articolo 72, comma 1, le parole “e della predisposizione delle convenzioni quadro di cui all’articolo 58 del codice dell’amministrazione digitale, di cui al decreto legislativo 7 marzo 2005, n. 82” sono soppresse; </w:t>
      </w:r>
    </w:p>
    <w:p w:rsidR="004D3B13" w:rsidRPr="00704893" w:rsidRDefault="00724345" w:rsidP="00704893">
      <w:pPr>
        <w:tabs>
          <w:tab w:val="left" w:pos="284"/>
        </w:tabs>
        <w:rPr>
          <w:rFonts w:eastAsia="Times New Roman" w:cs="Times New Roman"/>
          <w:sz w:val="24"/>
          <w:szCs w:val="24"/>
        </w:rPr>
      </w:pPr>
      <w:r w:rsidRPr="00704893">
        <w:rPr>
          <w:rFonts w:cs="Times New Roman"/>
          <w:sz w:val="24"/>
          <w:szCs w:val="24"/>
        </w:rPr>
        <w:t>5.</w:t>
      </w:r>
      <w:r w:rsidR="006B6147" w:rsidRPr="00704893">
        <w:rPr>
          <w:rFonts w:cs="Times New Roman"/>
          <w:sz w:val="24"/>
          <w:szCs w:val="24"/>
        </w:rPr>
        <w:tab/>
      </w:r>
      <w:r w:rsidR="004D3B13" w:rsidRPr="00704893">
        <w:rPr>
          <w:rFonts w:cs="Times New Roman"/>
          <w:sz w:val="24"/>
          <w:szCs w:val="24"/>
        </w:rPr>
        <w:t xml:space="preserve">La disposizione di cui al comma </w:t>
      </w:r>
      <w:r w:rsidR="00585FAD" w:rsidRPr="00704893">
        <w:rPr>
          <w:rFonts w:cs="Times New Roman"/>
          <w:sz w:val="24"/>
          <w:szCs w:val="24"/>
        </w:rPr>
        <w:t>4</w:t>
      </w:r>
      <w:r w:rsidR="004D3B13" w:rsidRPr="00704893">
        <w:rPr>
          <w:rFonts w:cs="Times New Roman"/>
          <w:sz w:val="24"/>
          <w:szCs w:val="24"/>
        </w:rPr>
        <w:t>, lettera a), entra in vigore alla data fissata ai sensi dell’articolo 50-</w:t>
      </w:r>
      <w:r w:rsidR="004D3B13" w:rsidRPr="00704893">
        <w:rPr>
          <w:rFonts w:cs="Times New Roman"/>
          <w:i/>
          <w:sz w:val="24"/>
          <w:szCs w:val="24"/>
        </w:rPr>
        <w:t>ter</w:t>
      </w:r>
      <w:r w:rsidR="004D3B13" w:rsidRPr="00704893">
        <w:rPr>
          <w:rFonts w:cs="Times New Roman"/>
          <w:sz w:val="24"/>
          <w:szCs w:val="24"/>
        </w:rPr>
        <w:t>, comma 2-</w:t>
      </w:r>
      <w:r w:rsidR="004D3B13" w:rsidRPr="00704893">
        <w:rPr>
          <w:rFonts w:cs="Times New Roman"/>
          <w:i/>
          <w:sz w:val="24"/>
          <w:szCs w:val="24"/>
        </w:rPr>
        <w:t>bis</w:t>
      </w:r>
      <w:r w:rsidR="004D3B13" w:rsidRPr="00704893">
        <w:rPr>
          <w:rFonts w:cs="Times New Roman"/>
          <w:sz w:val="24"/>
          <w:szCs w:val="24"/>
        </w:rPr>
        <w:t>, del decreto legislativo 7 marzo 2005, n. 82.</w:t>
      </w:r>
      <w:r w:rsidR="00585FAD" w:rsidRPr="00704893">
        <w:rPr>
          <w:rFonts w:eastAsia="Times New Roman" w:cs="Times New Roman"/>
          <w:sz w:val="24"/>
          <w:szCs w:val="24"/>
        </w:rPr>
        <w:t xml:space="preserve"> Fino alla predetta data, resta assicurata l’interoperabilità dei dati di cui all’articolo 50 del decreto legislativo 7 marzo 2005, n. 82, tramite accordi quadro, accordi di fruizione o apposita autorizzazione</w:t>
      </w:r>
      <w:r w:rsidR="00CD2740" w:rsidRPr="00704893">
        <w:rPr>
          <w:rFonts w:eastAsia="Times New Roman" w:cs="Times New Roman"/>
          <w:sz w:val="24"/>
          <w:szCs w:val="24"/>
        </w:rPr>
        <w:t>.</w:t>
      </w:r>
    </w:p>
    <w:p w:rsidR="004D3B13" w:rsidRPr="00704893" w:rsidRDefault="004D3B13" w:rsidP="00704893">
      <w:pPr>
        <w:rPr>
          <w:rFonts w:cs="Times New Roman"/>
          <w:sz w:val="24"/>
          <w:szCs w:val="24"/>
        </w:rPr>
      </w:pPr>
    </w:p>
    <w:p w:rsidR="004D3B13" w:rsidRPr="00704893" w:rsidRDefault="006E786A" w:rsidP="00704893">
      <w:pPr>
        <w:pStyle w:val="Titolo4"/>
        <w:spacing w:before="0"/>
        <w:jc w:val="center"/>
        <w:rPr>
          <w:rFonts w:ascii="Times New Roman" w:hAnsi="Times New Roman" w:cs="Times New Roman"/>
          <w:i w:val="0"/>
          <w:color w:val="auto"/>
          <w:sz w:val="24"/>
          <w:szCs w:val="24"/>
        </w:rPr>
      </w:pPr>
      <w:bookmarkStart w:id="92" w:name="_Toc73017600"/>
      <w:r w:rsidRPr="00704893">
        <w:rPr>
          <w:rFonts w:ascii="Times New Roman" w:hAnsi="Times New Roman" w:cs="Times New Roman"/>
          <w:i w:val="0"/>
          <w:color w:val="auto"/>
          <w:sz w:val="24"/>
          <w:szCs w:val="24"/>
        </w:rPr>
        <w:t>ART. 42</w:t>
      </w:r>
      <w:r w:rsidR="004D3B13" w:rsidRPr="00704893">
        <w:rPr>
          <w:rFonts w:ascii="Times New Roman" w:hAnsi="Times New Roman" w:cs="Times New Roman"/>
          <w:color w:val="auto"/>
          <w:sz w:val="24"/>
          <w:szCs w:val="24"/>
        </w:rPr>
        <w:br/>
        <w:t>(Semplificazioni del procedimento di autorizzazione per l’installazione di infrastrutture di comunicazione elettronica e agevolazione per l’infrastrutturazione digitale degli edifici e delle unità immobiliari)</w:t>
      </w:r>
      <w:bookmarkEnd w:id="92"/>
      <w:r w:rsidR="004D3B13" w:rsidRPr="00704893">
        <w:rPr>
          <w:rFonts w:ascii="Times New Roman" w:hAnsi="Times New Roman" w:cs="Times New Roman"/>
          <w:i w:val="0"/>
          <w:color w:val="auto"/>
          <w:sz w:val="24"/>
          <w:szCs w:val="24"/>
        </w:rPr>
        <w:t xml:space="preserve"> </w:t>
      </w:r>
    </w:p>
    <w:p w:rsidR="004D3B13" w:rsidRPr="00704893" w:rsidRDefault="004D3B13" w:rsidP="00704893">
      <w:pPr>
        <w:tabs>
          <w:tab w:val="left" w:pos="426"/>
        </w:tabs>
        <w:rPr>
          <w:rFonts w:cs="Times New Roman"/>
          <w:sz w:val="24"/>
          <w:szCs w:val="24"/>
        </w:rPr>
      </w:pPr>
    </w:p>
    <w:p w:rsidR="008F7278" w:rsidRPr="00704893" w:rsidRDefault="008F7278" w:rsidP="00704893">
      <w:pPr>
        <w:tabs>
          <w:tab w:val="left" w:pos="284"/>
        </w:tabs>
        <w:rPr>
          <w:rFonts w:cs="Times New Roman"/>
          <w:color w:val="auto"/>
          <w:sz w:val="24"/>
          <w:szCs w:val="24"/>
        </w:rPr>
      </w:pPr>
      <w:bookmarkStart w:id="93" w:name="_heading=h.vjm56escnaer" w:colFirst="0" w:colLast="0"/>
      <w:bookmarkEnd w:id="93"/>
      <w:r w:rsidRPr="00704893">
        <w:rPr>
          <w:rFonts w:cs="Times New Roman"/>
          <w:sz w:val="24"/>
          <w:szCs w:val="24"/>
        </w:rPr>
        <w:t>1.</w:t>
      </w:r>
      <w:r w:rsidR="006B6147" w:rsidRPr="00704893">
        <w:rPr>
          <w:rFonts w:cs="Times New Roman"/>
          <w:sz w:val="24"/>
          <w:szCs w:val="24"/>
        </w:rPr>
        <w:tab/>
      </w:r>
      <w:r w:rsidRPr="00704893">
        <w:rPr>
          <w:rFonts w:cs="Times New Roman"/>
          <w:sz w:val="24"/>
          <w:szCs w:val="24"/>
        </w:rPr>
        <w:t>All’articolo 86, comma 1, del decreto legislativo 1° agosto 2003, n. 259, sono apportate le seguenti modificazioni:</w:t>
      </w:r>
    </w:p>
    <w:p w:rsidR="008F7278" w:rsidRPr="00704893" w:rsidRDefault="008F7278" w:rsidP="00704893">
      <w:pPr>
        <w:numPr>
          <w:ilvl w:val="0"/>
          <w:numId w:val="50"/>
        </w:numPr>
        <w:ind w:left="567"/>
        <w:rPr>
          <w:rFonts w:eastAsia="Times New Roman" w:cs="Times New Roman"/>
          <w:sz w:val="24"/>
          <w:szCs w:val="24"/>
        </w:rPr>
      </w:pPr>
      <w:bookmarkStart w:id="94" w:name="_heading=h.qoere934uqxi"/>
      <w:bookmarkEnd w:id="94"/>
      <w:r w:rsidRPr="00704893">
        <w:rPr>
          <w:rFonts w:eastAsia="Times New Roman" w:cs="Times New Roman"/>
          <w:sz w:val="24"/>
          <w:szCs w:val="24"/>
        </w:rPr>
        <w:t>al comma 1, le parole “</w:t>
      </w:r>
      <w:r w:rsidRPr="00704893">
        <w:rPr>
          <w:rFonts w:eastAsia="Times New Roman" w:cs="Times New Roman"/>
          <w:i/>
          <w:iCs/>
          <w:sz w:val="24"/>
          <w:szCs w:val="24"/>
        </w:rPr>
        <w:t>sei mesi</w:t>
      </w:r>
      <w:r w:rsidRPr="00704893">
        <w:rPr>
          <w:rFonts w:eastAsia="Times New Roman" w:cs="Times New Roman"/>
          <w:sz w:val="24"/>
          <w:szCs w:val="24"/>
        </w:rPr>
        <w:t>” sono sostituite dalle seguenti: “</w:t>
      </w:r>
      <w:r w:rsidRPr="00704893">
        <w:rPr>
          <w:rFonts w:eastAsia="Times New Roman" w:cs="Times New Roman"/>
          <w:i/>
          <w:iCs/>
          <w:sz w:val="24"/>
          <w:szCs w:val="24"/>
        </w:rPr>
        <w:t>novanta giorni</w:t>
      </w:r>
      <w:r w:rsidRPr="00704893">
        <w:rPr>
          <w:rFonts w:eastAsia="Times New Roman" w:cs="Times New Roman"/>
          <w:sz w:val="24"/>
          <w:szCs w:val="24"/>
        </w:rPr>
        <w:t>”;</w:t>
      </w:r>
    </w:p>
    <w:p w:rsidR="008F7278" w:rsidRPr="00704893" w:rsidRDefault="008F7278" w:rsidP="00704893">
      <w:pPr>
        <w:numPr>
          <w:ilvl w:val="0"/>
          <w:numId w:val="50"/>
        </w:numPr>
        <w:ind w:left="567"/>
        <w:rPr>
          <w:rFonts w:eastAsia="Times New Roman" w:cs="Times New Roman"/>
          <w:sz w:val="24"/>
          <w:szCs w:val="24"/>
        </w:rPr>
      </w:pPr>
      <w:bookmarkStart w:id="95" w:name="_heading=h.yu2wf2kl3fx5"/>
      <w:bookmarkEnd w:id="95"/>
      <w:r w:rsidRPr="00704893">
        <w:rPr>
          <w:rFonts w:eastAsia="Times New Roman" w:cs="Times New Roman"/>
          <w:sz w:val="24"/>
          <w:szCs w:val="24"/>
        </w:rPr>
        <w:t>al comma 4, sono aggiunte, in fine, le seguenti parole: “</w:t>
      </w:r>
      <w:r w:rsidRPr="00704893">
        <w:rPr>
          <w:rFonts w:eastAsia="Times New Roman" w:cs="Times New Roman"/>
          <w:i/>
          <w:iCs/>
          <w:sz w:val="24"/>
          <w:szCs w:val="24"/>
        </w:rPr>
        <w:t>, nel rispetto del procedimento autorizzatorio semplificato di cui agli articoli 87 e 88</w:t>
      </w:r>
      <w:r w:rsidRPr="00704893">
        <w:rPr>
          <w:rFonts w:eastAsia="Times New Roman" w:cs="Times New Roman"/>
          <w:sz w:val="24"/>
          <w:szCs w:val="24"/>
        </w:rPr>
        <w:t xml:space="preserve">”; </w:t>
      </w:r>
    </w:p>
    <w:p w:rsidR="008F7278" w:rsidRPr="00704893" w:rsidRDefault="008F7278" w:rsidP="00704893">
      <w:pPr>
        <w:tabs>
          <w:tab w:val="left" w:pos="284"/>
        </w:tabs>
        <w:rPr>
          <w:rFonts w:cs="Times New Roman"/>
          <w:sz w:val="24"/>
          <w:szCs w:val="24"/>
        </w:rPr>
      </w:pPr>
      <w:bookmarkStart w:id="96" w:name="_heading=h.9hyr3taiuibg"/>
      <w:bookmarkEnd w:id="96"/>
      <w:r w:rsidRPr="00704893">
        <w:rPr>
          <w:rFonts w:cs="Times New Roman"/>
          <w:sz w:val="24"/>
          <w:szCs w:val="24"/>
        </w:rPr>
        <w:t>2.</w:t>
      </w:r>
      <w:r w:rsidR="006B6147" w:rsidRPr="00704893">
        <w:rPr>
          <w:rFonts w:cs="Times New Roman"/>
          <w:sz w:val="24"/>
          <w:szCs w:val="24"/>
        </w:rPr>
        <w:tab/>
      </w:r>
      <w:r w:rsidRPr="00704893">
        <w:rPr>
          <w:rFonts w:cs="Times New Roman"/>
          <w:sz w:val="24"/>
          <w:szCs w:val="24"/>
        </w:rPr>
        <w:t>All’articolo 87 del decreto legislativo 1° agosto 2003, n. 259, sono apportate le seguenti modificazioni:</w:t>
      </w:r>
    </w:p>
    <w:p w:rsidR="008F7278" w:rsidRPr="00704893" w:rsidRDefault="008F7278" w:rsidP="00704893">
      <w:pPr>
        <w:numPr>
          <w:ilvl w:val="0"/>
          <w:numId w:val="51"/>
        </w:numPr>
        <w:tabs>
          <w:tab w:val="left" w:pos="567"/>
        </w:tabs>
        <w:ind w:left="0" w:firstLine="284"/>
        <w:rPr>
          <w:rFonts w:eastAsia="Times New Roman" w:cs="Times New Roman"/>
          <w:sz w:val="24"/>
          <w:szCs w:val="24"/>
        </w:rPr>
      </w:pPr>
      <w:bookmarkStart w:id="97" w:name="_heading=h.csz1arqi9prj"/>
      <w:bookmarkEnd w:id="97"/>
      <w:r w:rsidRPr="00704893">
        <w:rPr>
          <w:rFonts w:eastAsia="Times New Roman" w:cs="Times New Roman"/>
          <w:sz w:val="24"/>
          <w:szCs w:val="24"/>
        </w:rPr>
        <w:t>al comma 4, primo periodo, la parola “</w:t>
      </w:r>
      <w:r w:rsidRPr="00704893">
        <w:rPr>
          <w:rFonts w:eastAsia="Times New Roman" w:cs="Times New Roman"/>
          <w:i/>
          <w:iCs/>
          <w:sz w:val="24"/>
          <w:szCs w:val="24"/>
        </w:rPr>
        <w:t>denuncia</w:t>
      </w:r>
      <w:r w:rsidRPr="00704893">
        <w:rPr>
          <w:rFonts w:eastAsia="Times New Roman" w:cs="Times New Roman"/>
          <w:sz w:val="24"/>
          <w:szCs w:val="24"/>
        </w:rPr>
        <w:t>” è sostituita dalla seguente: “segnalazione” e, infine, sono aggiunti i seguenti periodi: “L’istanza ha valenza di istanza unica effettuata per tutti i profili connessi agli interventi e per tutte le amministrazioni o enti comunque coinvolti nel procedimento. Il soggetto richiedente dà notizia della presentazione dell’istanza a tutte le amministrazioni o enti coinvolti nel procedimento.”;</w:t>
      </w:r>
    </w:p>
    <w:p w:rsidR="008F7278" w:rsidRPr="00704893" w:rsidRDefault="008F7278" w:rsidP="00704893">
      <w:pPr>
        <w:numPr>
          <w:ilvl w:val="0"/>
          <w:numId w:val="51"/>
        </w:numPr>
        <w:tabs>
          <w:tab w:val="left" w:pos="567"/>
        </w:tabs>
        <w:ind w:left="709" w:hanging="436"/>
        <w:rPr>
          <w:rFonts w:eastAsia="Times New Roman" w:cs="Times New Roman"/>
          <w:sz w:val="24"/>
          <w:szCs w:val="24"/>
        </w:rPr>
      </w:pPr>
      <w:bookmarkStart w:id="98" w:name="_heading=h.6nhrlz8lbm69"/>
      <w:bookmarkEnd w:id="98"/>
      <w:r w:rsidRPr="00704893">
        <w:rPr>
          <w:rFonts w:eastAsia="Times New Roman" w:cs="Times New Roman"/>
          <w:sz w:val="24"/>
          <w:szCs w:val="24"/>
        </w:rPr>
        <w:t>i commi 6, 7, 8</w:t>
      </w:r>
      <w:r w:rsidRPr="00704893">
        <w:rPr>
          <w:rFonts w:eastAsia="Times New Roman" w:cs="Times New Roman"/>
          <w:b/>
          <w:bCs/>
          <w:sz w:val="24"/>
          <w:szCs w:val="24"/>
        </w:rPr>
        <w:t xml:space="preserve"> </w:t>
      </w:r>
      <w:r w:rsidRPr="00704893">
        <w:rPr>
          <w:rFonts w:eastAsia="Times New Roman" w:cs="Times New Roman"/>
          <w:sz w:val="24"/>
          <w:szCs w:val="24"/>
        </w:rPr>
        <w:t xml:space="preserve">e 9 sono sostituiti dai seguenti:  </w:t>
      </w:r>
    </w:p>
    <w:p w:rsidR="008F7278" w:rsidRPr="00704893" w:rsidRDefault="008F7278" w:rsidP="00704893">
      <w:pPr>
        <w:rPr>
          <w:rFonts w:cs="Times New Roman"/>
          <w:sz w:val="24"/>
          <w:szCs w:val="24"/>
        </w:rPr>
      </w:pPr>
      <w:bookmarkStart w:id="99" w:name="_heading=h.usf21gm454ol"/>
      <w:bookmarkEnd w:id="99"/>
      <w:r w:rsidRPr="00704893">
        <w:rPr>
          <w:rFonts w:cs="Times New Roman"/>
          <w:i/>
          <w:iCs/>
          <w:sz w:val="24"/>
          <w:szCs w:val="24"/>
        </w:rPr>
        <w:t xml:space="preserve">“6. </w:t>
      </w:r>
      <w:r w:rsidRPr="00704893">
        <w:rPr>
          <w:rFonts w:cs="Times New Roman"/>
          <w:iCs/>
          <w:sz w:val="24"/>
          <w:szCs w:val="24"/>
        </w:rPr>
        <w:t xml:space="preserve">Quando l'installazione dell’infrastruttura è subordinata all'acquisizione di uno o più provvedimenti, determinazioni, pareri, intese, concerti, nulla osta o altri atti di concessione, autorizzazione o assenso, comunque denominati, ivi comprese le autorizzazioni previste dal decreto legislativo 22 gennaio 2004, </w:t>
      </w:r>
      <w:r w:rsidRPr="00704893">
        <w:rPr>
          <w:rFonts w:cs="Times New Roman"/>
          <w:iCs/>
          <w:sz w:val="24"/>
          <w:szCs w:val="24"/>
        </w:rPr>
        <w:lastRenderedPageBreak/>
        <w:t>n. 42, da adottare a conclusione di distinti procedimenti di competenza di diverse amministrazioni o enti, inclusi i gestori di beni o servizi pubblici, il responsabile del procedimento convoca, entro cinque giorni lavorativi dalla presentazione dell’istanza, una conferenza di servizi, alla quale prendono parte tutte le  amministrazioni, enti e gestori di beni o servizi pubblici interessati dall’installazione, nonché un rappresentante dei soggetti preposti ai controlli di cui all’articolo 14 della legge 22 febbraio 2001, n. 36.</w:t>
      </w:r>
    </w:p>
    <w:p w:rsidR="008F7278" w:rsidRPr="00704893" w:rsidRDefault="008F7278" w:rsidP="00704893">
      <w:pPr>
        <w:rPr>
          <w:rFonts w:cs="Times New Roman"/>
          <w:sz w:val="24"/>
          <w:szCs w:val="24"/>
        </w:rPr>
      </w:pPr>
      <w:bookmarkStart w:id="100" w:name="_heading=h.hf0grq8kor91"/>
      <w:bookmarkEnd w:id="100"/>
      <w:r w:rsidRPr="00704893">
        <w:rPr>
          <w:rFonts w:cs="Times New Roman"/>
          <w:iCs/>
          <w:sz w:val="24"/>
          <w:szCs w:val="24"/>
        </w:rPr>
        <w:t>7. La determinazione positiva della conferenza sostituisce ad ogni effetto tutti i provvedimenti, determinazioni, pareri, intese, concerti, nulla osta o altri atti di concessione, autorizzazione o assenso</w:t>
      </w:r>
      <w:r w:rsidRPr="00704893">
        <w:rPr>
          <w:rFonts w:cs="Times New Roman"/>
          <w:i/>
          <w:iCs/>
          <w:sz w:val="24"/>
          <w:szCs w:val="24"/>
        </w:rPr>
        <w:t xml:space="preserve">, </w:t>
      </w:r>
      <w:r w:rsidRPr="00704893">
        <w:rPr>
          <w:rFonts w:cs="Times New Roman"/>
          <w:iCs/>
          <w:sz w:val="24"/>
          <w:szCs w:val="24"/>
        </w:rPr>
        <w:t>comunque denominati, necessari per l’installazione delle infrastrutture di cui al comma 1, di competenza di tutte le amministrazioni, enti e gestori di beni o servizi pubblici interessati e vale altresì come dichiarazione di pubblica utilità, indifferibilità ed urgenza dei lavori. Della convocazione e dell’esito della conferenza viene comunque informato il Ministero.</w:t>
      </w:r>
    </w:p>
    <w:p w:rsidR="008F7278" w:rsidRPr="00704893" w:rsidRDefault="008F7278" w:rsidP="00704893">
      <w:pPr>
        <w:rPr>
          <w:rFonts w:cs="Times New Roman"/>
          <w:sz w:val="24"/>
          <w:szCs w:val="24"/>
        </w:rPr>
      </w:pPr>
      <w:bookmarkStart w:id="101" w:name="_heading=h.rhb68g3x7xk1"/>
      <w:bookmarkEnd w:id="101"/>
      <w:r w:rsidRPr="00704893">
        <w:rPr>
          <w:rFonts w:cs="Times New Roman"/>
          <w:iCs/>
          <w:sz w:val="24"/>
          <w:szCs w:val="24"/>
        </w:rPr>
        <w:t>8. Alla predetta conferenza di servizi si applicano le disposizioni di cui all’articolo 14, 14-</w:t>
      </w:r>
      <w:r w:rsidRPr="00704893">
        <w:rPr>
          <w:rFonts w:cs="Times New Roman"/>
          <w:i/>
          <w:iCs/>
          <w:sz w:val="24"/>
          <w:szCs w:val="24"/>
        </w:rPr>
        <w:t>bis</w:t>
      </w:r>
      <w:r w:rsidRPr="00704893">
        <w:rPr>
          <w:rFonts w:cs="Times New Roman"/>
          <w:iCs/>
          <w:sz w:val="24"/>
          <w:szCs w:val="24"/>
        </w:rPr>
        <w:t>, 14-</w:t>
      </w:r>
      <w:r w:rsidRPr="00704893">
        <w:rPr>
          <w:rFonts w:cs="Times New Roman"/>
          <w:i/>
          <w:iCs/>
          <w:sz w:val="24"/>
          <w:szCs w:val="24"/>
        </w:rPr>
        <w:t>ter</w:t>
      </w:r>
      <w:r w:rsidRPr="00704893">
        <w:rPr>
          <w:rFonts w:cs="Times New Roman"/>
          <w:iCs/>
          <w:sz w:val="24"/>
          <w:szCs w:val="24"/>
        </w:rPr>
        <w:t>, 14-</w:t>
      </w:r>
      <w:r w:rsidRPr="00704893">
        <w:rPr>
          <w:rFonts w:cs="Times New Roman"/>
          <w:i/>
          <w:iCs/>
          <w:sz w:val="24"/>
          <w:szCs w:val="24"/>
        </w:rPr>
        <w:t>quater</w:t>
      </w:r>
      <w:r w:rsidRPr="00704893">
        <w:rPr>
          <w:rFonts w:cs="Times New Roman"/>
          <w:iCs/>
          <w:sz w:val="24"/>
          <w:szCs w:val="24"/>
        </w:rPr>
        <w:t xml:space="preserve"> e 14-</w:t>
      </w:r>
      <w:r w:rsidRPr="00704893">
        <w:rPr>
          <w:rFonts w:cs="Times New Roman"/>
          <w:i/>
          <w:iCs/>
          <w:sz w:val="24"/>
          <w:szCs w:val="24"/>
        </w:rPr>
        <w:t>quinquies</w:t>
      </w:r>
      <w:r w:rsidRPr="00704893">
        <w:rPr>
          <w:rFonts w:cs="Times New Roman"/>
          <w:iCs/>
          <w:sz w:val="24"/>
          <w:szCs w:val="24"/>
        </w:rPr>
        <w:t xml:space="preserve"> della legge 7 agosto 1990, n. 241, con il dimezzamento dei termini ivi indicati, ad eccezione del termine di cui al suddetto articolo 14-</w:t>
      </w:r>
      <w:r w:rsidRPr="00704893">
        <w:rPr>
          <w:rFonts w:cs="Times New Roman"/>
          <w:i/>
          <w:iCs/>
          <w:sz w:val="24"/>
          <w:szCs w:val="24"/>
        </w:rPr>
        <w:t>quinquies</w:t>
      </w:r>
      <w:r w:rsidRPr="00704893">
        <w:rPr>
          <w:rFonts w:cs="Times New Roman"/>
          <w:iCs/>
          <w:sz w:val="24"/>
          <w:szCs w:val="24"/>
        </w:rPr>
        <w:t>, e fermo restando</w:t>
      </w:r>
      <w:r w:rsidRPr="00704893">
        <w:rPr>
          <w:rFonts w:cs="Times New Roman"/>
          <w:b/>
          <w:bCs/>
          <w:iCs/>
          <w:sz w:val="24"/>
          <w:szCs w:val="24"/>
        </w:rPr>
        <w:t xml:space="preserve"> </w:t>
      </w:r>
      <w:r w:rsidRPr="00704893">
        <w:rPr>
          <w:rFonts w:cs="Times New Roman"/>
          <w:iCs/>
          <w:sz w:val="24"/>
          <w:szCs w:val="24"/>
        </w:rPr>
        <w:t xml:space="preserve">l’obbligo di rispettare il termine perentorio finale di conclusione del presente procedimento indicato al comma 9. </w:t>
      </w:r>
    </w:p>
    <w:p w:rsidR="008F7278" w:rsidRPr="00704893" w:rsidRDefault="008F7278" w:rsidP="00704893">
      <w:pPr>
        <w:rPr>
          <w:rFonts w:cs="Times New Roman"/>
          <w:sz w:val="24"/>
          <w:szCs w:val="24"/>
        </w:rPr>
      </w:pPr>
      <w:bookmarkStart w:id="102" w:name="_heading=h.4ed7uv3eb5cb"/>
      <w:bookmarkEnd w:id="102"/>
      <w:r w:rsidRPr="00704893">
        <w:rPr>
          <w:rFonts w:cs="Times New Roman"/>
          <w:iCs/>
          <w:sz w:val="24"/>
          <w:szCs w:val="24"/>
        </w:rPr>
        <w:t>9. Le istanze di autorizzazione si intendono accolte qualora, entro il termine perentorio di novanta giorni dalla presentazione del progetto e della relativa domanda</w:t>
      </w:r>
      <w:r w:rsidRPr="00704893">
        <w:rPr>
          <w:rFonts w:cs="Times New Roman"/>
          <w:iCs/>
          <w:strike/>
          <w:sz w:val="24"/>
          <w:szCs w:val="24"/>
        </w:rPr>
        <w:t>,</w:t>
      </w:r>
      <w:r w:rsidRPr="00704893">
        <w:rPr>
          <w:rFonts w:cs="Times New Roman"/>
          <w:iCs/>
          <w:sz w:val="24"/>
          <w:szCs w:val="24"/>
        </w:rPr>
        <w:t xml:space="preserve"> non sia stato comunicato un provvedimento di diniego o un parere negativo da parte dell'organismo competente ad effettuare i controlli, di cui all'articolo 14 della legge 22 febbraio 2001, n. 36</w:t>
      </w:r>
      <w:r w:rsidR="00BF2103" w:rsidRPr="00704893">
        <w:rPr>
          <w:rFonts w:cs="Times New Roman"/>
          <w:iCs/>
          <w:sz w:val="24"/>
          <w:szCs w:val="24"/>
        </w:rPr>
        <w:t>,</w:t>
      </w:r>
      <w:r w:rsidRPr="00704893">
        <w:rPr>
          <w:rFonts w:cs="Times New Roman"/>
          <w:iCs/>
          <w:sz w:val="24"/>
          <w:szCs w:val="24"/>
        </w:rPr>
        <w:t xml:space="preserve"> </w:t>
      </w:r>
      <w:r w:rsidRPr="00704893">
        <w:rPr>
          <w:rFonts w:cs="Times New Roman"/>
          <w:bCs/>
          <w:iCs/>
          <w:sz w:val="24"/>
          <w:szCs w:val="24"/>
        </w:rPr>
        <w:t>e non sia stato espresso un dissenso, congruamente motivato,  da parte di un</w:t>
      </w:r>
      <w:r w:rsidR="00C10E85" w:rsidRPr="00704893">
        <w:rPr>
          <w:rFonts w:cs="Times New Roman"/>
          <w:bCs/>
          <w:iCs/>
          <w:sz w:val="24"/>
          <w:szCs w:val="24"/>
        </w:rPr>
        <w:t>’</w:t>
      </w:r>
      <w:r w:rsidRPr="00704893">
        <w:rPr>
          <w:rFonts w:cs="Times New Roman"/>
          <w:bCs/>
          <w:iCs/>
          <w:sz w:val="24"/>
          <w:szCs w:val="24"/>
        </w:rPr>
        <w:t>Amministrazione preposta alla tutela ambientale, paesaggistico-territoriale o dei beni culturali.</w:t>
      </w:r>
      <w:r w:rsidRPr="00704893">
        <w:rPr>
          <w:rFonts w:cs="Times New Roman"/>
          <w:iCs/>
          <w:sz w:val="24"/>
          <w:szCs w:val="24"/>
        </w:rPr>
        <w:t xml:space="preserve"> Nei predetti casi di dissenso congruamente motivato, ove non sia stata adottata la determinazione decisoria finale nel termine di cui al primo periodo, si applica l’articolo 2, comma 9</w:t>
      </w:r>
      <w:r w:rsidR="00BF2103" w:rsidRPr="00704893">
        <w:rPr>
          <w:rFonts w:cs="Times New Roman"/>
          <w:iCs/>
          <w:sz w:val="24"/>
          <w:szCs w:val="24"/>
        </w:rPr>
        <w:t>-</w:t>
      </w:r>
      <w:r w:rsidRPr="00704893">
        <w:rPr>
          <w:rFonts w:cs="Times New Roman"/>
          <w:i/>
          <w:iCs/>
          <w:sz w:val="24"/>
          <w:szCs w:val="24"/>
        </w:rPr>
        <w:t>ter</w:t>
      </w:r>
      <w:r w:rsidRPr="00704893">
        <w:rPr>
          <w:rFonts w:cs="Times New Roman"/>
          <w:iCs/>
          <w:sz w:val="24"/>
          <w:szCs w:val="24"/>
        </w:rPr>
        <w:t xml:space="preserve">, della legge 7 agosto 1990 n. 241. Gli Enti locali possono prevedere termini più brevi per la conclusione dei relativi procedimenti ovvero ulteriori forme di semplificazione amministrativa, nel rispetto delle disposizioni stabilite dal presente comma. Decorso il suddetto termine, l’amministrazione procedente comunica, entro il termine perentorio di sette giorni, l’attestazione di avvenuta autorizzazione, scaduto il quale è sufficiente l’autocertificazione del richiedente. Sono fatti salvi i casi in cui disposizioni del diritto dell'Unione europea richiedono l’adozione di provvedimenti espressi. </w:t>
      </w:r>
      <w:r w:rsidRPr="00704893">
        <w:rPr>
          <w:rFonts w:cs="Times New Roman"/>
          <w:b/>
          <w:bCs/>
          <w:strike/>
          <w:sz w:val="24"/>
          <w:szCs w:val="24"/>
        </w:rPr>
        <w:t xml:space="preserve"> </w:t>
      </w:r>
    </w:p>
    <w:p w:rsidR="008F7278" w:rsidRPr="00704893" w:rsidRDefault="008F7278" w:rsidP="00704893">
      <w:pPr>
        <w:rPr>
          <w:rFonts w:cs="Times New Roman"/>
          <w:sz w:val="24"/>
          <w:szCs w:val="24"/>
        </w:rPr>
      </w:pPr>
      <w:bookmarkStart w:id="103" w:name="_heading=h.k6rew9fctrma"/>
      <w:bookmarkEnd w:id="103"/>
      <w:r w:rsidRPr="00704893">
        <w:rPr>
          <w:rFonts w:cs="Times New Roman"/>
          <w:sz w:val="24"/>
          <w:szCs w:val="24"/>
        </w:rPr>
        <w:t xml:space="preserve">3. All’articolo 88 del decreto legislativo 1° agosto 2003, n. 259, sono apportate le seguenti modificazioni: </w:t>
      </w:r>
    </w:p>
    <w:p w:rsidR="008F7278" w:rsidRPr="00704893" w:rsidRDefault="008F7278" w:rsidP="00704893">
      <w:pPr>
        <w:numPr>
          <w:ilvl w:val="0"/>
          <w:numId w:val="52"/>
        </w:numPr>
        <w:ind w:left="567" w:hanging="283"/>
        <w:rPr>
          <w:rFonts w:eastAsia="Times New Roman" w:cs="Times New Roman"/>
          <w:sz w:val="24"/>
          <w:szCs w:val="24"/>
        </w:rPr>
      </w:pPr>
      <w:bookmarkStart w:id="104" w:name="_heading=h.o35itjzb7svs"/>
      <w:bookmarkEnd w:id="104"/>
      <w:r w:rsidRPr="00704893">
        <w:rPr>
          <w:rFonts w:eastAsia="Times New Roman" w:cs="Times New Roman"/>
          <w:sz w:val="24"/>
          <w:szCs w:val="24"/>
        </w:rPr>
        <w:t>al primo comma, è aggiunto, in fine, il seguente periodo: “</w:t>
      </w:r>
      <w:r w:rsidRPr="00704893">
        <w:rPr>
          <w:rFonts w:eastAsia="Times New Roman" w:cs="Times New Roman"/>
          <w:iCs/>
          <w:sz w:val="24"/>
          <w:szCs w:val="24"/>
        </w:rPr>
        <w:t>Il richiedente dà notizia della presentazione dell’istanza a tutte le amministrazioni o enti coinvolti nel procedimento</w:t>
      </w:r>
      <w:r w:rsidRPr="00704893">
        <w:rPr>
          <w:rFonts w:eastAsia="Times New Roman" w:cs="Times New Roman"/>
          <w:sz w:val="24"/>
          <w:szCs w:val="24"/>
        </w:rPr>
        <w:t>.”;</w:t>
      </w:r>
    </w:p>
    <w:p w:rsidR="008F7278" w:rsidRPr="00704893" w:rsidRDefault="008F7278" w:rsidP="00704893">
      <w:pPr>
        <w:numPr>
          <w:ilvl w:val="0"/>
          <w:numId w:val="52"/>
        </w:numPr>
        <w:ind w:left="567" w:hanging="283"/>
        <w:rPr>
          <w:rFonts w:eastAsia="Times New Roman" w:cs="Times New Roman"/>
          <w:sz w:val="24"/>
          <w:szCs w:val="24"/>
        </w:rPr>
      </w:pPr>
      <w:bookmarkStart w:id="105" w:name="_heading=h.65r94otd9os5"/>
      <w:bookmarkEnd w:id="105"/>
      <w:r w:rsidRPr="00704893">
        <w:rPr>
          <w:rFonts w:eastAsia="Times New Roman" w:cs="Times New Roman"/>
          <w:sz w:val="24"/>
          <w:szCs w:val="24"/>
        </w:rPr>
        <w:t xml:space="preserve">i commi 3, 4 e 5 sono sostituiti dai seguenti: </w:t>
      </w:r>
    </w:p>
    <w:p w:rsidR="008F7278" w:rsidRPr="00704893" w:rsidRDefault="008F7278" w:rsidP="00704893">
      <w:pPr>
        <w:rPr>
          <w:rFonts w:cs="Times New Roman"/>
          <w:sz w:val="24"/>
          <w:szCs w:val="24"/>
        </w:rPr>
      </w:pPr>
      <w:bookmarkStart w:id="106" w:name="_heading=h.d3rge28y5y7v"/>
      <w:bookmarkEnd w:id="106"/>
      <w:r w:rsidRPr="00704893">
        <w:rPr>
          <w:rFonts w:cs="Times New Roman"/>
          <w:sz w:val="24"/>
          <w:szCs w:val="24"/>
        </w:rPr>
        <w:t>“</w:t>
      </w:r>
      <w:r w:rsidRPr="00704893">
        <w:rPr>
          <w:rFonts w:cs="Times New Roman"/>
          <w:iCs/>
          <w:sz w:val="24"/>
          <w:szCs w:val="24"/>
        </w:rPr>
        <w:t>3. Quando l'installazione di infrastrutture di comunicazione elettronica è subordinata all'acquisizione di uno o più provvedimenti, determinazioni, pareri, intese, concerti, nulla osta o altri atti di concessione, autorizzazione o assenso, comunque denominati, ivi incluse le autorizzazioni previste dal decreto legislativo 22 gennaio 2004, n. 42, da adottare a conclusione di distinti procedimenti di competenza di diverse amministrazioni o enti, inclusi i gestori di beni o servizi pubblici, l’amministrazione procedente che ha ricevuto l’istanza, convoca, entro cinque giorni lavorativi dalla presentazione dell’istanza, una conferenza di servizi, alla quale prendono parte tutte le</w:t>
      </w:r>
      <w:r w:rsidR="006B6147" w:rsidRPr="00704893">
        <w:rPr>
          <w:rFonts w:cs="Times New Roman"/>
          <w:iCs/>
          <w:sz w:val="24"/>
          <w:szCs w:val="24"/>
        </w:rPr>
        <w:t xml:space="preserve"> </w:t>
      </w:r>
      <w:r w:rsidRPr="00704893">
        <w:rPr>
          <w:rFonts w:cs="Times New Roman"/>
          <w:iCs/>
          <w:sz w:val="24"/>
          <w:szCs w:val="24"/>
        </w:rPr>
        <w:t xml:space="preserve"> amministrazioni, enti e gestori di beni o servizi pubblici interessati dall’installazione.</w:t>
      </w:r>
    </w:p>
    <w:p w:rsidR="008F7278" w:rsidRPr="00704893" w:rsidRDefault="008F7278" w:rsidP="00704893">
      <w:pPr>
        <w:rPr>
          <w:rFonts w:cs="Times New Roman"/>
          <w:sz w:val="24"/>
          <w:szCs w:val="24"/>
        </w:rPr>
      </w:pPr>
      <w:bookmarkStart w:id="107" w:name="_heading=h.pyw3pbjwb4hj"/>
      <w:bookmarkEnd w:id="107"/>
      <w:r w:rsidRPr="00704893">
        <w:rPr>
          <w:rFonts w:cs="Times New Roman"/>
          <w:iCs/>
          <w:sz w:val="24"/>
          <w:szCs w:val="24"/>
        </w:rPr>
        <w:t xml:space="preserve">4. La determinazione positiva della conferenza sostituisce ad ogni effetto tutti i provvedimenti, determinazioni, pareri, intese, concerti, nulla osta o altri atti di concessione, autorizzazione o assenso, comunque denominati, necessari per l’installazione dell’infrastruttura, di competenza di tutte le amministrazioni, degli enti e dei gestori di beni o servizi pubblici interessati e vale altresì come dichiarazione di pubblica utilità, indifferibilità ed urgenza dei lavori. </w:t>
      </w:r>
    </w:p>
    <w:p w:rsidR="008F7278" w:rsidRPr="00704893" w:rsidRDefault="008F7278" w:rsidP="00704893">
      <w:pPr>
        <w:rPr>
          <w:rFonts w:cs="Times New Roman"/>
          <w:sz w:val="24"/>
          <w:szCs w:val="24"/>
        </w:rPr>
      </w:pPr>
      <w:bookmarkStart w:id="108" w:name="_heading=h.coo78rfvcbgo"/>
      <w:bookmarkEnd w:id="108"/>
      <w:r w:rsidRPr="00704893">
        <w:rPr>
          <w:rFonts w:cs="Times New Roman"/>
          <w:iCs/>
          <w:sz w:val="24"/>
          <w:szCs w:val="24"/>
        </w:rPr>
        <w:t>5. Alla predetta conferenza di servizi si applicano le disposizioni di cui all’articolo 14, 14-</w:t>
      </w:r>
      <w:r w:rsidRPr="00704893">
        <w:rPr>
          <w:rFonts w:cs="Times New Roman"/>
          <w:i/>
          <w:iCs/>
          <w:sz w:val="24"/>
          <w:szCs w:val="24"/>
        </w:rPr>
        <w:t>bis</w:t>
      </w:r>
      <w:r w:rsidRPr="00704893">
        <w:rPr>
          <w:rFonts w:cs="Times New Roman"/>
          <w:iCs/>
          <w:sz w:val="24"/>
          <w:szCs w:val="24"/>
        </w:rPr>
        <w:t>, 14-</w:t>
      </w:r>
      <w:r w:rsidRPr="00704893">
        <w:rPr>
          <w:rFonts w:cs="Times New Roman"/>
          <w:i/>
          <w:iCs/>
          <w:sz w:val="24"/>
          <w:szCs w:val="24"/>
        </w:rPr>
        <w:t>ter</w:t>
      </w:r>
      <w:r w:rsidRPr="00704893">
        <w:rPr>
          <w:rFonts w:cs="Times New Roman"/>
          <w:iCs/>
          <w:sz w:val="24"/>
          <w:szCs w:val="24"/>
        </w:rPr>
        <w:t>, 14-</w:t>
      </w:r>
      <w:r w:rsidRPr="00704893">
        <w:rPr>
          <w:rFonts w:cs="Times New Roman"/>
          <w:i/>
          <w:iCs/>
          <w:sz w:val="24"/>
          <w:szCs w:val="24"/>
        </w:rPr>
        <w:t>quater</w:t>
      </w:r>
      <w:r w:rsidRPr="00704893">
        <w:rPr>
          <w:rFonts w:cs="Times New Roman"/>
          <w:iCs/>
          <w:sz w:val="24"/>
          <w:szCs w:val="24"/>
        </w:rPr>
        <w:t xml:space="preserve"> e 14-</w:t>
      </w:r>
      <w:r w:rsidRPr="00704893">
        <w:rPr>
          <w:rFonts w:cs="Times New Roman"/>
          <w:i/>
          <w:iCs/>
          <w:sz w:val="24"/>
          <w:szCs w:val="24"/>
        </w:rPr>
        <w:t>quinquies</w:t>
      </w:r>
      <w:r w:rsidRPr="00704893">
        <w:rPr>
          <w:rFonts w:cs="Times New Roman"/>
          <w:iCs/>
          <w:sz w:val="24"/>
          <w:szCs w:val="24"/>
        </w:rPr>
        <w:t xml:space="preserve"> della legge 7 agosto 1990, n. 241, con il dimezzamento dei termini ivi </w:t>
      </w:r>
      <w:r w:rsidRPr="00704893">
        <w:rPr>
          <w:rFonts w:cs="Times New Roman"/>
          <w:iCs/>
          <w:sz w:val="24"/>
          <w:szCs w:val="24"/>
        </w:rPr>
        <w:lastRenderedPageBreak/>
        <w:t>indicati, ad eccezione del termine di cui all’articolo 14-</w:t>
      </w:r>
      <w:r w:rsidRPr="00704893">
        <w:rPr>
          <w:rFonts w:cs="Times New Roman"/>
          <w:i/>
          <w:iCs/>
          <w:sz w:val="24"/>
          <w:szCs w:val="24"/>
        </w:rPr>
        <w:t>quinquies</w:t>
      </w:r>
      <w:r w:rsidRPr="00704893">
        <w:rPr>
          <w:rFonts w:cs="Times New Roman"/>
          <w:iCs/>
          <w:sz w:val="24"/>
          <w:szCs w:val="24"/>
        </w:rPr>
        <w:t>,</w:t>
      </w:r>
      <w:r w:rsidRPr="00704893">
        <w:rPr>
          <w:rFonts w:cs="Times New Roman"/>
          <w:b/>
          <w:bCs/>
          <w:iCs/>
          <w:sz w:val="24"/>
          <w:szCs w:val="24"/>
        </w:rPr>
        <w:t xml:space="preserve"> </w:t>
      </w:r>
      <w:r w:rsidRPr="00704893">
        <w:rPr>
          <w:rFonts w:cs="Times New Roman"/>
          <w:iCs/>
          <w:sz w:val="24"/>
          <w:szCs w:val="24"/>
        </w:rPr>
        <w:t>fermo restando quanto previsto al comma 7 e l’obbligo di rispettare il termine perentorio finale di conclusione del presente procedimento indicato al comma 9.</w:t>
      </w:r>
      <w:r w:rsidRPr="00704893">
        <w:rPr>
          <w:rFonts w:cs="Times New Roman"/>
          <w:sz w:val="24"/>
          <w:szCs w:val="24"/>
        </w:rPr>
        <w:t xml:space="preserve">”; </w:t>
      </w:r>
    </w:p>
    <w:p w:rsidR="008F7278" w:rsidRPr="00704893" w:rsidRDefault="008F7278" w:rsidP="00704893">
      <w:pPr>
        <w:numPr>
          <w:ilvl w:val="0"/>
          <w:numId w:val="52"/>
        </w:numPr>
        <w:ind w:left="0" w:firstLine="284"/>
        <w:rPr>
          <w:rFonts w:eastAsia="Times New Roman" w:cs="Times New Roman"/>
          <w:sz w:val="24"/>
          <w:szCs w:val="24"/>
        </w:rPr>
      </w:pPr>
      <w:bookmarkStart w:id="109" w:name="_heading=h.dyk6bdox0vpq"/>
      <w:bookmarkEnd w:id="109"/>
      <w:r w:rsidRPr="00704893">
        <w:rPr>
          <w:rFonts w:eastAsia="Times New Roman" w:cs="Times New Roman"/>
          <w:sz w:val="24"/>
          <w:szCs w:val="24"/>
        </w:rPr>
        <w:t>al comma 7, sono aggiunte, infine, le seguenti parole</w:t>
      </w:r>
      <w:r w:rsidRPr="00704893">
        <w:rPr>
          <w:rFonts w:eastAsia="Times New Roman" w:cs="Times New Roman"/>
          <w:i/>
          <w:iCs/>
          <w:sz w:val="24"/>
          <w:szCs w:val="24"/>
        </w:rPr>
        <w:t>: “</w:t>
      </w:r>
      <w:r w:rsidRPr="00704893">
        <w:rPr>
          <w:rFonts w:eastAsia="Times New Roman" w:cs="Times New Roman"/>
          <w:iCs/>
          <w:sz w:val="24"/>
          <w:szCs w:val="24"/>
        </w:rPr>
        <w:t>ivi comprese il sedime ferroviario e</w:t>
      </w:r>
      <w:r w:rsidRPr="00704893">
        <w:rPr>
          <w:rFonts w:eastAsia="Times New Roman" w:cs="Times New Roman"/>
          <w:i/>
          <w:iCs/>
          <w:sz w:val="24"/>
          <w:szCs w:val="24"/>
        </w:rPr>
        <w:t xml:space="preserve"> </w:t>
      </w:r>
      <w:r w:rsidRPr="00704893">
        <w:rPr>
          <w:rFonts w:eastAsia="Times New Roman" w:cs="Times New Roman"/>
          <w:iCs/>
          <w:sz w:val="24"/>
          <w:szCs w:val="24"/>
        </w:rPr>
        <w:t>autostradale. Decorsi i suddetti termini, l’amministrazione procedente comunica, entro il termine perentorio di sette giorni, l’attestazione di avvenuta autorizzazione, scaduto il quale è sufficiente l’autocertificazione del richiedente</w:t>
      </w:r>
      <w:r w:rsidRPr="00704893">
        <w:rPr>
          <w:rFonts w:eastAsia="Times New Roman" w:cs="Times New Roman"/>
          <w:sz w:val="24"/>
          <w:szCs w:val="24"/>
        </w:rPr>
        <w:t>”;</w:t>
      </w:r>
    </w:p>
    <w:p w:rsidR="008F7278" w:rsidRPr="00704893" w:rsidRDefault="008F7278" w:rsidP="00704893">
      <w:pPr>
        <w:numPr>
          <w:ilvl w:val="0"/>
          <w:numId w:val="52"/>
        </w:numPr>
        <w:ind w:left="0" w:firstLine="284"/>
        <w:rPr>
          <w:rFonts w:eastAsia="Times New Roman" w:cs="Times New Roman"/>
          <w:sz w:val="24"/>
          <w:szCs w:val="24"/>
        </w:rPr>
      </w:pPr>
      <w:bookmarkStart w:id="110" w:name="_heading=h.q6gi23669gdy"/>
      <w:bookmarkEnd w:id="110"/>
      <w:r w:rsidRPr="00704893">
        <w:rPr>
          <w:rFonts w:eastAsia="Times New Roman" w:cs="Times New Roman"/>
          <w:sz w:val="24"/>
          <w:szCs w:val="24"/>
        </w:rPr>
        <w:t>il comma 7-</w:t>
      </w:r>
      <w:r w:rsidRPr="00704893">
        <w:rPr>
          <w:rFonts w:eastAsia="Times New Roman" w:cs="Times New Roman"/>
          <w:i/>
          <w:iCs/>
          <w:sz w:val="24"/>
          <w:szCs w:val="24"/>
        </w:rPr>
        <w:t>bis</w:t>
      </w:r>
      <w:r w:rsidRPr="00704893">
        <w:rPr>
          <w:rFonts w:eastAsia="Times New Roman" w:cs="Times New Roman"/>
          <w:sz w:val="24"/>
          <w:szCs w:val="24"/>
        </w:rPr>
        <w:t xml:space="preserve"> è abrogato;</w:t>
      </w:r>
    </w:p>
    <w:p w:rsidR="008F7278" w:rsidRPr="00704893" w:rsidRDefault="008F7278" w:rsidP="00704893">
      <w:pPr>
        <w:numPr>
          <w:ilvl w:val="0"/>
          <w:numId w:val="52"/>
        </w:numPr>
        <w:ind w:left="0" w:firstLine="284"/>
        <w:rPr>
          <w:rFonts w:eastAsia="Times New Roman" w:cs="Times New Roman"/>
          <w:sz w:val="24"/>
          <w:szCs w:val="24"/>
        </w:rPr>
      </w:pPr>
      <w:bookmarkStart w:id="111" w:name="_heading=h.pwwek23nidtk"/>
      <w:bookmarkEnd w:id="111"/>
      <w:r w:rsidRPr="00704893">
        <w:rPr>
          <w:rFonts w:eastAsia="Times New Roman" w:cs="Times New Roman"/>
          <w:sz w:val="24"/>
          <w:szCs w:val="24"/>
        </w:rPr>
        <w:t>il comma 9 è sostituito dal seguente: “</w:t>
      </w:r>
      <w:r w:rsidRPr="00704893">
        <w:rPr>
          <w:rFonts w:eastAsia="Times New Roman" w:cs="Times New Roman"/>
          <w:iCs/>
          <w:sz w:val="24"/>
          <w:szCs w:val="24"/>
        </w:rPr>
        <w:t>9</w:t>
      </w:r>
      <w:r w:rsidRPr="00704893">
        <w:rPr>
          <w:rFonts w:eastAsia="Times New Roman" w:cs="Times New Roman"/>
          <w:i/>
          <w:iCs/>
          <w:sz w:val="24"/>
          <w:szCs w:val="24"/>
        </w:rPr>
        <w:t xml:space="preserve">. </w:t>
      </w:r>
      <w:r w:rsidRPr="00704893">
        <w:rPr>
          <w:rFonts w:eastAsia="Times New Roman" w:cs="Times New Roman"/>
          <w:iCs/>
          <w:sz w:val="24"/>
          <w:szCs w:val="24"/>
        </w:rPr>
        <w:t xml:space="preserve">Fermo restando quanto previsto al comma 7, la conferenza di servizi deve concludersi entro il termine perentorio massimo di novanta giorni dalla data di presentazione dell’istanza. Fatti salvi i casi in cui disposizioni del diritto dell'Unione europea richiedono l’adozione di provvedimenti espressi, la mancata comunicazione della determinazione </w:t>
      </w:r>
      <w:r w:rsidRPr="00704893">
        <w:rPr>
          <w:rFonts w:eastAsia="Times New Roman" w:cs="Times New Roman"/>
          <w:iCs/>
          <w:color w:val="auto"/>
          <w:sz w:val="24"/>
          <w:szCs w:val="24"/>
        </w:rPr>
        <w:t>decisoria della conferenza entro il predetto termine perentorio equivale ad accoglimento dell’istanza,</w:t>
      </w:r>
      <w:r w:rsidRPr="00704893">
        <w:rPr>
          <w:rFonts w:eastAsia="Times New Roman" w:cs="Times New Roman"/>
          <w:b/>
          <w:bCs/>
          <w:iCs/>
          <w:color w:val="auto"/>
          <w:sz w:val="24"/>
          <w:szCs w:val="24"/>
        </w:rPr>
        <w:t xml:space="preserve"> </w:t>
      </w:r>
      <w:r w:rsidRPr="00704893">
        <w:rPr>
          <w:rFonts w:eastAsia="Times New Roman" w:cs="Times New Roman"/>
          <w:bCs/>
          <w:iCs/>
          <w:color w:val="auto"/>
          <w:sz w:val="24"/>
          <w:szCs w:val="24"/>
        </w:rPr>
        <w:t>salvo che non sia stato espresso un dissenso, congruamente motivato, da parte di un</w:t>
      </w:r>
      <w:r w:rsidR="00A15880" w:rsidRPr="00704893">
        <w:rPr>
          <w:rFonts w:eastAsia="Times New Roman" w:cs="Times New Roman"/>
          <w:bCs/>
          <w:iCs/>
          <w:color w:val="auto"/>
          <w:sz w:val="24"/>
          <w:szCs w:val="24"/>
        </w:rPr>
        <w:t>’</w:t>
      </w:r>
      <w:r w:rsidRPr="00704893">
        <w:rPr>
          <w:rFonts w:eastAsia="Times New Roman" w:cs="Times New Roman"/>
          <w:bCs/>
          <w:iCs/>
          <w:color w:val="auto"/>
          <w:sz w:val="24"/>
          <w:szCs w:val="24"/>
        </w:rPr>
        <w:t>Amministrazione preposta alla tutela ambientale, paesaggistico-territoriale o dei beni culturali. Nei predetti casi di dissenso congruamente motivato, ove non sia stata adottata la determinazione decisoria finale nel termine di cui al primo periodo, si applica l’articolo 2, comma 9</w:t>
      </w:r>
      <w:r w:rsidR="00BF2103" w:rsidRPr="00704893">
        <w:rPr>
          <w:rFonts w:eastAsia="Times New Roman" w:cs="Times New Roman"/>
          <w:bCs/>
          <w:iCs/>
          <w:color w:val="auto"/>
          <w:sz w:val="24"/>
          <w:szCs w:val="24"/>
        </w:rPr>
        <w:t>-</w:t>
      </w:r>
      <w:r w:rsidRPr="00704893">
        <w:rPr>
          <w:rFonts w:eastAsia="Times New Roman" w:cs="Times New Roman"/>
          <w:bCs/>
          <w:i/>
          <w:iCs/>
          <w:color w:val="auto"/>
          <w:sz w:val="24"/>
          <w:szCs w:val="24"/>
        </w:rPr>
        <w:t>ter</w:t>
      </w:r>
      <w:r w:rsidRPr="00704893">
        <w:rPr>
          <w:rFonts w:eastAsia="Times New Roman" w:cs="Times New Roman"/>
          <w:bCs/>
          <w:iCs/>
          <w:color w:val="auto"/>
          <w:sz w:val="24"/>
          <w:szCs w:val="24"/>
        </w:rPr>
        <w:t>, della legge 7 agosto 1990</w:t>
      </w:r>
      <w:r w:rsidR="00BF2103" w:rsidRPr="00704893">
        <w:rPr>
          <w:rFonts w:eastAsia="Times New Roman" w:cs="Times New Roman"/>
          <w:bCs/>
          <w:iCs/>
          <w:color w:val="auto"/>
          <w:sz w:val="24"/>
          <w:szCs w:val="24"/>
        </w:rPr>
        <w:t>,</w:t>
      </w:r>
      <w:r w:rsidRPr="00704893">
        <w:rPr>
          <w:rFonts w:eastAsia="Times New Roman" w:cs="Times New Roman"/>
          <w:bCs/>
          <w:iCs/>
          <w:color w:val="auto"/>
          <w:sz w:val="24"/>
          <w:szCs w:val="24"/>
        </w:rPr>
        <w:t xml:space="preserve"> n. 241.</w:t>
      </w:r>
      <w:r w:rsidRPr="00704893">
        <w:rPr>
          <w:rFonts w:eastAsia="Times New Roman" w:cs="Times New Roman"/>
          <w:b/>
          <w:bCs/>
          <w:iCs/>
          <w:color w:val="auto"/>
          <w:sz w:val="24"/>
          <w:szCs w:val="24"/>
        </w:rPr>
        <w:t xml:space="preserve"> </w:t>
      </w:r>
      <w:r w:rsidRPr="00704893">
        <w:rPr>
          <w:rFonts w:eastAsia="Times New Roman" w:cs="Times New Roman"/>
          <w:iCs/>
          <w:color w:val="auto"/>
          <w:sz w:val="24"/>
          <w:szCs w:val="24"/>
        </w:rPr>
        <w:t xml:space="preserve">L’accoglimento dell’istanza sostituisce ad ogni effetto gli atti di assenso, comunque denominati e </w:t>
      </w:r>
      <w:r w:rsidRPr="00704893">
        <w:rPr>
          <w:rFonts w:eastAsia="Times New Roman" w:cs="Times New Roman"/>
          <w:iCs/>
          <w:sz w:val="24"/>
          <w:szCs w:val="24"/>
        </w:rPr>
        <w:t>necessari per l’effettuazione degli scavi e delle eventuali opere civili indicate nel progetto, di competenza delle amministrazioni, degli enti e dei gestori di beni o servizi pubblici interessati e vale altresì come dichiarazione di pubblica utilità, indifferibilità ed urgenza dei lavori, anche ai sensi degli articoli 12 e seguenti del decreto del Presidente della Repubblica 8 giugno 2001, n. 327. Della convocazione e dell’esito della conferenza viene tempestivamente informato il Ministero. Decorso il termine di cui al primo periodo, l’amministrazione procedente comunica, entro il termine perentorio di sette giorni, l’attestazione di avvenuta autorizzazione, scaduto il quale è sufficiente l’auto</w:t>
      </w:r>
      <w:r w:rsidR="00CF1BE7" w:rsidRPr="00704893">
        <w:rPr>
          <w:rFonts w:eastAsia="Times New Roman" w:cs="Times New Roman"/>
          <w:iCs/>
          <w:sz w:val="24"/>
          <w:szCs w:val="24"/>
        </w:rPr>
        <w:t>certificazione del richiedente.</w:t>
      </w:r>
    </w:p>
    <w:p w:rsidR="008F7278" w:rsidRPr="00704893" w:rsidRDefault="00465D0F" w:rsidP="00704893">
      <w:pPr>
        <w:rPr>
          <w:rFonts w:cs="Times New Roman"/>
          <w:color w:val="auto"/>
          <w:sz w:val="24"/>
          <w:szCs w:val="24"/>
        </w:rPr>
      </w:pPr>
      <w:bookmarkStart w:id="112" w:name="_heading=h.hyj9k266ebwb"/>
      <w:bookmarkStart w:id="113" w:name="_heading=h.fgnm2vl6egu7"/>
      <w:bookmarkStart w:id="114" w:name="_heading=h.l4io44qagiym"/>
      <w:bookmarkEnd w:id="112"/>
      <w:bookmarkEnd w:id="113"/>
      <w:bookmarkEnd w:id="114"/>
      <w:r w:rsidRPr="00704893">
        <w:rPr>
          <w:rFonts w:cs="Times New Roman"/>
          <w:sz w:val="24"/>
          <w:szCs w:val="24"/>
        </w:rPr>
        <w:t>4</w:t>
      </w:r>
      <w:r w:rsidR="008F7278" w:rsidRPr="00704893">
        <w:rPr>
          <w:rFonts w:cs="Times New Roman"/>
          <w:sz w:val="24"/>
          <w:szCs w:val="24"/>
        </w:rPr>
        <w:t>. All’articolo 121, comma 2, del decreto-legge n. 34 del 2020, dopo la lettera f), è aggiunta, in fine, la seguente: “</w:t>
      </w:r>
      <w:r w:rsidR="008F7278" w:rsidRPr="00704893">
        <w:rPr>
          <w:rFonts w:cs="Times New Roman"/>
          <w:iCs/>
          <w:sz w:val="24"/>
          <w:szCs w:val="24"/>
        </w:rPr>
        <w:t xml:space="preserve">f-bis) infrastrutturazione digitale degli edifici o delle unità immobiliari, intesa come realizzazione di una infrastruttura fisica multiservizio passiva interna all’edificio o all’unità immobiliare, contenente reti di accesso cablate in fibra ottica con terminazione fissa o senza fili che permettono di fornire l’accesso ai servizi a banda </w:t>
      </w:r>
      <w:proofErr w:type="spellStart"/>
      <w:r w:rsidR="008F7278" w:rsidRPr="00704893">
        <w:rPr>
          <w:rFonts w:cs="Times New Roman"/>
          <w:iCs/>
          <w:sz w:val="24"/>
          <w:szCs w:val="24"/>
        </w:rPr>
        <w:t>ultralarga</w:t>
      </w:r>
      <w:proofErr w:type="spellEnd"/>
      <w:r w:rsidR="008F7278" w:rsidRPr="00704893">
        <w:rPr>
          <w:rFonts w:cs="Times New Roman"/>
          <w:iCs/>
          <w:sz w:val="24"/>
          <w:szCs w:val="24"/>
        </w:rPr>
        <w:t xml:space="preserve"> e di connettere il punto di accesso </w:t>
      </w:r>
      <w:r w:rsidR="008F7278" w:rsidRPr="00704893">
        <w:rPr>
          <w:rFonts w:cs="Times New Roman"/>
          <w:iCs/>
          <w:color w:val="auto"/>
          <w:sz w:val="24"/>
          <w:szCs w:val="24"/>
        </w:rPr>
        <w:t>dell’edificio o dell’unità immobiliare con il punto terminale di rete.</w:t>
      </w:r>
      <w:r w:rsidR="008F7278" w:rsidRPr="00704893">
        <w:rPr>
          <w:rFonts w:cs="Times New Roman"/>
          <w:color w:val="auto"/>
          <w:sz w:val="24"/>
          <w:szCs w:val="24"/>
        </w:rPr>
        <w:t>”.</w:t>
      </w:r>
      <w:r w:rsidR="00197DB1" w:rsidRPr="00704893">
        <w:rPr>
          <w:rFonts w:cs="Times New Roman"/>
          <w:color w:val="auto"/>
          <w:sz w:val="24"/>
          <w:szCs w:val="24"/>
        </w:rPr>
        <w:t xml:space="preserve"> </w:t>
      </w:r>
    </w:p>
    <w:p w:rsidR="008F7278" w:rsidRPr="00704893" w:rsidRDefault="00465D0F" w:rsidP="00704893">
      <w:pPr>
        <w:rPr>
          <w:rFonts w:cs="Times New Roman"/>
          <w:color w:val="auto"/>
          <w:sz w:val="24"/>
          <w:szCs w:val="24"/>
        </w:rPr>
      </w:pPr>
      <w:r w:rsidRPr="00704893">
        <w:rPr>
          <w:rFonts w:cs="Times New Roman"/>
          <w:bCs/>
          <w:iCs/>
          <w:color w:val="auto"/>
          <w:sz w:val="24"/>
          <w:szCs w:val="24"/>
        </w:rPr>
        <w:t>5</w:t>
      </w:r>
      <w:r w:rsidR="008F7278" w:rsidRPr="00704893">
        <w:rPr>
          <w:rFonts w:cs="Times New Roman"/>
          <w:bCs/>
          <w:iCs/>
          <w:color w:val="auto"/>
          <w:sz w:val="24"/>
          <w:szCs w:val="24"/>
        </w:rPr>
        <w:t>.</w:t>
      </w:r>
      <w:r w:rsidR="008F7278" w:rsidRPr="00704893">
        <w:rPr>
          <w:rFonts w:cs="Times New Roman"/>
          <w:bCs/>
          <w:i/>
          <w:iCs/>
          <w:color w:val="auto"/>
          <w:sz w:val="24"/>
          <w:szCs w:val="24"/>
        </w:rPr>
        <w:t xml:space="preserve"> </w:t>
      </w:r>
      <w:r w:rsidR="008F7278" w:rsidRPr="00704893">
        <w:rPr>
          <w:rFonts w:cs="Times New Roman"/>
          <w:color w:val="auto"/>
          <w:sz w:val="24"/>
          <w:szCs w:val="24"/>
        </w:rPr>
        <w:t xml:space="preserve">Al fine di consentire il tempestivo raggiungimento degli obiettivi di trasformazione digitale di cui al </w:t>
      </w:r>
      <w:r w:rsidR="00BF2103" w:rsidRPr="00704893">
        <w:rPr>
          <w:rFonts w:cs="Times New Roman"/>
          <w:color w:val="auto"/>
          <w:sz w:val="24"/>
          <w:szCs w:val="24"/>
        </w:rPr>
        <w:t>r</w:t>
      </w:r>
      <w:r w:rsidR="008F7278" w:rsidRPr="00704893">
        <w:rPr>
          <w:rFonts w:cs="Times New Roman"/>
          <w:color w:val="auto"/>
          <w:sz w:val="24"/>
          <w:szCs w:val="24"/>
        </w:rPr>
        <w:t xml:space="preserve">egolamento (UE) 2021/240 del Parlamento europeo e del Consiglio del 10 febbraio 2021 e al </w:t>
      </w:r>
      <w:r w:rsidR="00BF2103" w:rsidRPr="00704893">
        <w:rPr>
          <w:rFonts w:cs="Times New Roman"/>
          <w:color w:val="auto"/>
          <w:sz w:val="24"/>
          <w:szCs w:val="24"/>
        </w:rPr>
        <w:t>r</w:t>
      </w:r>
      <w:r w:rsidR="008F7278" w:rsidRPr="00704893">
        <w:rPr>
          <w:rFonts w:cs="Times New Roman"/>
          <w:color w:val="auto"/>
          <w:sz w:val="24"/>
          <w:szCs w:val="24"/>
        </w:rPr>
        <w:t xml:space="preserve">egolamento  (UE) 2021/241 del Parlamento europeo e del Consiglio del 12 febbraio 2021, fino al 31 dicembre 2026, in deroga agli articoli </w:t>
      </w:r>
      <w:r w:rsidR="008F7278" w:rsidRPr="00704893">
        <w:rPr>
          <w:rFonts w:cs="Times New Roman"/>
          <w:bCs/>
          <w:color w:val="auto"/>
          <w:sz w:val="24"/>
          <w:szCs w:val="24"/>
        </w:rPr>
        <w:t xml:space="preserve">5 e 7 </w:t>
      </w:r>
      <w:r w:rsidR="008F7278" w:rsidRPr="00704893">
        <w:rPr>
          <w:rFonts w:cs="Times New Roman"/>
          <w:color w:val="auto"/>
          <w:sz w:val="24"/>
          <w:szCs w:val="24"/>
        </w:rPr>
        <w:t xml:space="preserve">del decreto legislativo 15 febbraio 2016, n. 33, nonché ai regolamenti adottati dagli enti locali, qualora sia tecnicamente fattibile per l’operatore, la posa in opera di infrastrutture a banda ultra larga viene effettuata con la metodologia della micro trincea, attraverso l'esecuzione di uno scavo e contestuale riempimento di ridotte dimensioni (larghezza da 2,00 a 4,00 cm, con profondità variabile da 10 cm fino a massimo 35 cm), in ambito urbano ed extraurbano, anche in prossimità del bordo stradale o sul marciapiede. </w:t>
      </w:r>
      <w:r w:rsidR="00FD64EB" w:rsidRPr="00704893">
        <w:rPr>
          <w:rFonts w:cs="Times New Roman"/>
          <w:color w:val="auto"/>
          <w:sz w:val="24"/>
          <w:szCs w:val="24"/>
        </w:rPr>
        <w:t xml:space="preserve">Per i </w:t>
      </w:r>
      <w:r w:rsidR="008F7278" w:rsidRPr="00704893">
        <w:rPr>
          <w:rFonts w:cs="Times New Roman"/>
          <w:color w:val="auto"/>
          <w:sz w:val="24"/>
          <w:szCs w:val="24"/>
        </w:rPr>
        <w:t>predetti interventi di posa in opera di infrastrutture a banda ultra larga effettuati con la metodologia della</w:t>
      </w:r>
      <w:r w:rsidR="00644DBE" w:rsidRPr="00704893">
        <w:rPr>
          <w:rFonts w:cs="Times New Roman"/>
          <w:color w:val="auto"/>
          <w:sz w:val="24"/>
          <w:szCs w:val="24"/>
        </w:rPr>
        <w:t xml:space="preserve"> </w:t>
      </w:r>
      <w:r w:rsidR="008F7278" w:rsidRPr="00704893">
        <w:rPr>
          <w:rFonts w:cs="Times New Roman"/>
          <w:color w:val="auto"/>
          <w:sz w:val="24"/>
          <w:szCs w:val="24"/>
        </w:rPr>
        <w:t xml:space="preserve">micro trincea, nonché </w:t>
      </w:r>
      <w:r w:rsidR="00FD64EB" w:rsidRPr="00704893">
        <w:rPr>
          <w:rFonts w:cs="Times New Roman"/>
          <w:color w:val="auto"/>
          <w:sz w:val="24"/>
          <w:szCs w:val="24"/>
        </w:rPr>
        <w:t xml:space="preserve">per </w:t>
      </w:r>
      <w:r w:rsidR="008F7278" w:rsidRPr="00704893">
        <w:rPr>
          <w:rFonts w:cs="Times New Roman"/>
          <w:color w:val="auto"/>
          <w:sz w:val="24"/>
          <w:szCs w:val="24"/>
        </w:rPr>
        <w:t xml:space="preserve">quelli effettuati con tecnologie di scavo a basso impatto ambientale con </w:t>
      </w:r>
      <w:proofErr w:type="spellStart"/>
      <w:r w:rsidR="008F7278" w:rsidRPr="00704893">
        <w:rPr>
          <w:rFonts w:cs="Times New Roman"/>
          <w:color w:val="auto"/>
          <w:sz w:val="24"/>
          <w:szCs w:val="24"/>
        </w:rPr>
        <w:t>minitrincea</w:t>
      </w:r>
      <w:proofErr w:type="spellEnd"/>
      <w:r w:rsidR="008F7278" w:rsidRPr="00704893">
        <w:rPr>
          <w:rFonts w:cs="Times New Roman"/>
          <w:color w:val="auto"/>
          <w:sz w:val="24"/>
          <w:szCs w:val="24"/>
        </w:rPr>
        <w:t>,</w:t>
      </w:r>
      <w:r w:rsidR="008F7278" w:rsidRPr="00704893">
        <w:rPr>
          <w:rFonts w:cs="Times New Roman"/>
          <w:bCs/>
          <w:color w:val="auto"/>
          <w:sz w:val="24"/>
          <w:szCs w:val="24"/>
        </w:rPr>
        <w:t xml:space="preserve"> </w:t>
      </w:r>
      <w:r w:rsidR="008F7278" w:rsidRPr="00704893">
        <w:rPr>
          <w:rFonts w:cs="Times New Roman"/>
          <w:color w:val="auto"/>
          <w:sz w:val="24"/>
          <w:szCs w:val="24"/>
        </w:rPr>
        <w:t xml:space="preserve">non sono </w:t>
      </w:r>
      <w:r w:rsidR="008F7278" w:rsidRPr="00704893">
        <w:rPr>
          <w:rFonts w:cs="Times New Roman"/>
          <w:bCs/>
          <w:color w:val="auto"/>
          <w:sz w:val="24"/>
          <w:szCs w:val="24"/>
        </w:rPr>
        <w:t xml:space="preserve">richieste le autorizzazioni </w:t>
      </w:r>
      <w:r w:rsidR="008F7278" w:rsidRPr="00704893">
        <w:rPr>
          <w:rFonts w:cs="Times New Roman"/>
          <w:color w:val="auto"/>
          <w:sz w:val="24"/>
          <w:szCs w:val="24"/>
        </w:rPr>
        <w:t>di cui al decreto legislativo 22 gennaio 2004, n. 42</w:t>
      </w:r>
      <w:r w:rsidR="00BF2103" w:rsidRPr="00704893">
        <w:rPr>
          <w:rFonts w:cs="Times New Roman"/>
          <w:color w:val="auto"/>
          <w:sz w:val="24"/>
          <w:szCs w:val="24"/>
        </w:rPr>
        <w:t>,</w:t>
      </w:r>
      <w:r w:rsidR="008F7278" w:rsidRPr="00704893">
        <w:rPr>
          <w:rFonts w:cs="Times New Roman"/>
          <w:color w:val="auto"/>
          <w:sz w:val="24"/>
          <w:szCs w:val="24"/>
        </w:rPr>
        <w:t xml:space="preserve"> </w:t>
      </w:r>
      <w:r w:rsidR="008F7278" w:rsidRPr="00704893">
        <w:rPr>
          <w:rFonts w:cs="Times New Roman"/>
          <w:bCs/>
          <w:color w:val="auto"/>
          <w:sz w:val="24"/>
          <w:szCs w:val="24"/>
        </w:rPr>
        <w:t xml:space="preserve">e non si applicano le previsioni </w:t>
      </w:r>
      <w:r w:rsidR="008F7278" w:rsidRPr="00704893">
        <w:rPr>
          <w:rFonts w:cs="Times New Roman"/>
          <w:color w:val="auto"/>
          <w:sz w:val="24"/>
          <w:szCs w:val="24"/>
        </w:rPr>
        <w:t>di cui all’articolo 7, commi 2-</w:t>
      </w:r>
      <w:r w:rsidR="008F7278" w:rsidRPr="00704893">
        <w:rPr>
          <w:rFonts w:cs="Times New Roman"/>
          <w:i/>
          <w:color w:val="auto"/>
          <w:sz w:val="24"/>
          <w:szCs w:val="24"/>
        </w:rPr>
        <w:t>bis</w:t>
      </w:r>
      <w:r w:rsidR="008F7278" w:rsidRPr="00704893">
        <w:rPr>
          <w:rFonts w:cs="Times New Roman"/>
          <w:color w:val="auto"/>
          <w:sz w:val="24"/>
          <w:szCs w:val="24"/>
        </w:rPr>
        <w:t xml:space="preserve"> e 2-</w:t>
      </w:r>
      <w:r w:rsidR="008F7278" w:rsidRPr="00704893">
        <w:rPr>
          <w:rFonts w:cs="Times New Roman"/>
          <w:i/>
          <w:color w:val="auto"/>
          <w:sz w:val="24"/>
          <w:szCs w:val="24"/>
        </w:rPr>
        <w:t>ter</w:t>
      </w:r>
      <w:r w:rsidR="00BF2103" w:rsidRPr="00704893">
        <w:rPr>
          <w:rFonts w:cs="Times New Roman"/>
          <w:color w:val="auto"/>
          <w:sz w:val="24"/>
          <w:szCs w:val="24"/>
        </w:rPr>
        <w:t>,</w:t>
      </w:r>
      <w:r w:rsidR="008F7278" w:rsidRPr="00704893">
        <w:rPr>
          <w:rFonts w:cs="Times New Roman"/>
          <w:color w:val="auto"/>
          <w:sz w:val="24"/>
          <w:szCs w:val="24"/>
        </w:rPr>
        <w:t xml:space="preserve"> del decreto legislativo 15 febbraio 2016, n. 33. L’operatore di rete </w:t>
      </w:r>
      <w:r w:rsidR="00351611" w:rsidRPr="00704893">
        <w:rPr>
          <w:rFonts w:cs="Times New Roman"/>
          <w:color w:val="auto"/>
          <w:sz w:val="24"/>
          <w:szCs w:val="24"/>
        </w:rPr>
        <w:t xml:space="preserve">si limita a </w:t>
      </w:r>
      <w:r w:rsidR="00FD64EB" w:rsidRPr="00704893">
        <w:rPr>
          <w:rFonts w:cs="Times New Roman"/>
          <w:color w:val="auto"/>
          <w:sz w:val="24"/>
          <w:szCs w:val="24"/>
        </w:rPr>
        <w:t>comunica</w:t>
      </w:r>
      <w:r w:rsidR="00351611" w:rsidRPr="00704893">
        <w:rPr>
          <w:rFonts w:cs="Times New Roman"/>
          <w:color w:val="auto"/>
          <w:sz w:val="24"/>
          <w:szCs w:val="24"/>
        </w:rPr>
        <w:t>re</w:t>
      </w:r>
      <w:r w:rsidR="008F7278" w:rsidRPr="00704893">
        <w:rPr>
          <w:rFonts w:cs="Times New Roman"/>
          <w:color w:val="auto"/>
          <w:sz w:val="24"/>
          <w:szCs w:val="24"/>
        </w:rPr>
        <w:t xml:space="preserve">, </w:t>
      </w:r>
      <w:r w:rsidR="008F7278" w:rsidRPr="00704893">
        <w:rPr>
          <w:rFonts w:cs="Times New Roman"/>
          <w:bCs/>
          <w:color w:val="auto"/>
          <w:sz w:val="24"/>
          <w:szCs w:val="24"/>
        </w:rPr>
        <w:t xml:space="preserve">con un preavviso di almeno quindici giorni, </w:t>
      </w:r>
      <w:r w:rsidR="008F7278" w:rsidRPr="00704893">
        <w:rPr>
          <w:rFonts w:cs="Times New Roman"/>
          <w:color w:val="auto"/>
          <w:sz w:val="24"/>
          <w:szCs w:val="24"/>
        </w:rPr>
        <w:t>l’inizio dei lavori alla soprintendenza competente,</w:t>
      </w:r>
      <w:r w:rsidR="008F7278" w:rsidRPr="00704893">
        <w:rPr>
          <w:rFonts w:cs="Times New Roman"/>
          <w:bCs/>
          <w:color w:val="auto"/>
          <w:sz w:val="24"/>
          <w:szCs w:val="24"/>
        </w:rPr>
        <w:t xml:space="preserve"> allegando </w:t>
      </w:r>
      <w:r w:rsidR="00FD64EB" w:rsidRPr="00704893">
        <w:rPr>
          <w:rFonts w:cs="Times New Roman"/>
          <w:bCs/>
          <w:color w:val="auto"/>
          <w:sz w:val="24"/>
          <w:szCs w:val="24"/>
        </w:rPr>
        <w:t xml:space="preserve">la </w:t>
      </w:r>
      <w:r w:rsidR="008F7278" w:rsidRPr="00704893">
        <w:rPr>
          <w:rFonts w:cs="Times New Roman"/>
          <w:bCs/>
          <w:color w:val="auto"/>
          <w:sz w:val="24"/>
          <w:szCs w:val="24"/>
        </w:rPr>
        <w:t xml:space="preserve">documentazione cartografica prodotta dall’operatore medesimo relativamente al proprio tracciato e, nel caso la posa in opera interessi spazi aperti nei centri storici, un elaborato tecnico che dia conto delle modalità di risistemazione degli spazi oggetto degli interventi. </w:t>
      </w:r>
      <w:r w:rsidR="008F7278" w:rsidRPr="00704893">
        <w:rPr>
          <w:rFonts w:cs="Times New Roman"/>
          <w:color w:val="auto"/>
          <w:sz w:val="24"/>
          <w:szCs w:val="24"/>
        </w:rPr>
        <w:t>L</w:t>
      </w:r>
      <w:r w:rsidR="007045B2" w:rsidRPr="00704893">
        <w:rPr>
          <w:rFonts w:cs="Times New Roman"/>
          <w:color w:val="auto"/>
          <w:sz w:val="24"/>
          <w:szCs w:val="24"/>
        </w:rPr>
        <w:t>’</w:t>
      </w:r>
      <w:r w:rsidR="008F7278" w:rsidRPr="00704893">
        <w:rPr>
          <w:rFonts w:cs="Times New Roman"/>
          <w:color w:val="auto"/>
          <w:sz w:val="24"/>
          <w:szCs w:val="24"/>
        </w:rPr>
        <w:t xml:space="preserve">ente titolare o gestore della strada o autostrada, ferme restando le caratteristiche di larghezza e profondità proposte dall'operatore in funzione delle esigenze di posa dell'infrastruttura a </w:t>
      </w:r>
      <w:r w:rsidR="008F7278" w:rsidRPr="00704893">
        <w:rPr>
          <w:rFonts w:cs="Times New Roman"/>
          <w:color w:val="auto"/>
          <w:sz w:val="24"/>
          <w:szCs w:val="24"/>
        </w:rPr>
        <w:lastRenderedPageBreak/>
        <w:t>banda ultra larga, può concordare con l'operatore stesso accorgimenti in merito al posizionamento dell'infrastruttura allo scopo di garantire le condizioni di sicurezza dell’infrastruttura stradale.</w:t>
      </w:r>
    </w:p>
    <w:p w:rsidR="008F7278" w:rsidRPr="00704893" w:rsidRDefault="00465D0F" w:rsidP="00704893">
      <w:pPr>
        <w:rPr>
          <w:rFonts w:cs="Times New Roman"/>
          <w:color w:val="auto"/>
          <w:sz w:val="24"/>
          <w:szCs w:val="24"/>
        </w:rPr>
      </w:pPr>
      <w:r w:rsidRPr="00704893">
        <w:rPr>
          <w:rFonts w:cs="Times New Roman"/>
          <w:bCs/>
          <w:color w:val="auto"/>
          <w:sz w:val="24"/>
          <w:szCs w:val="24"/>
        </w:rPr>
        <w:t>6</w:t>
      </w:r>
      <w:r w:rsidR="008F7278" w:rsidRPr="00704893">
        <w:rPr>
          <w:rFonts w:cs="Times New Roman"/>
          <w:bCs/>
          <w:color w:val="auto"/>
          <w:sz w:val="24"/>
          <w:szCs w:val="24"/>
        </w:rPr>
        <w:t xml:space="preserve">. </w:t>
      </w:r>
      <w:r w:rsidR="008F7278" w:rsidRPr="00704893">
        <w:rPr>
          <w:rFonts w:cs="Times New Roman"/>
          <w:color w:val="auto"/>
          <w:sz w:val="24"/>
          <w:szCs w:val="24"/>
        </w:rPr>
        <w:t xml:space="preserve">Al fine di consentire il tempestivo raggiungimento degli obiettivi di trasformazione digitale di cui al </w:t>
      </w:r>
      <w:r w:rsidR="00BF2103" w:rsidRPr="00704893">
        <w:rPr>
          <w:rFonts w:cs="Times New Roman"/>
          <w:color w:val="auto"/>
          <w:sz w:val="24"/>
          <w:szCs w:val="24"/>
        </w:rPr>
        <w:t>r</w:t>
      </w:r>
      <w:r w:rsidR="008F7278" w:rsidRPr="00704893">
        <w:rPr>
          <w:rFonts w:cs="Times New Roman"/>
          <w:color w:val="auto"/>
          <w:sz w:val="24"/>
          <w:szCs w:val="24"/>
        </w:rPr>
        <w:t xml:space="preserve">egolamento (UE) 2021/240 del Parlamento europeo e del Consiglio del 10 febbraio 2021 e al </w:t>
      </w:r>
      <w:r w:rsidR="00BF2103" w:rsidRPr="00704893">
        <w:rPr>
          <w:rFonts w:cs="Times New Roman"/>
          <w:color w:val="auto"/>
          <w:sz w:val="24"/>
          <w:szCs w:val="24"/>
        </w:rPr>
        <w:t>r</w:t>
      </w:r>
      <w:r w:rsidR="008F7278" w:rsidRPr="00704893">
        <w:rPr>
          <w:rFonts w:cs="Times New Roman"/>
          <w:color w:val="auto"/>
          <w:sz w:val="24"/>
          <w:szCs w:val="24"/>
        </w:rPr>
        <w:t xml:space="preserve">egolamento (UE) 2021/241 del Parlamento europeo e del Consiglio del 12 febbraio 2021, fino al 31 dicembre 2026, gli interventi di cui agli articoli 87 </w:t>
      </w:r>
      <w:r w:rsidR="008F7278" w:rsidRPr="00704893">
        <w:rPr>
          <w:rFonts w:cs="Times New Roman"/>
          <w:i/>
          <w:color w:val="auto"/>
          <w:sz w:val="24"/>
          <w:szCs w:val="24"/>
        </w:rPr>
        <w:t>bis</w:t>
      </w:r>
      <w:r w:rsidR="008F7278" w:rsidRPr="00704893">
        <w:rPr>
          <w:rFonts w:cs="Times New Roman"/>
          <w:color w:val="auto"/>
          <w:sz w:val="24"/>
          <w:szCs w:val="24"/>
        </w:rPr>
        <w:t xml:space="preserve"> e 87 </w:t>
      </w:r>
      <w:r w:rsidR="008F7278" w:rsidRPr="00704893">
        <w:rPr>
          <w:rFonts w:cs="Times New Roman"/>
          <w:i/>
          <w:color w:val="auto"/>
          <w:sz w:val="24"/>
          <w:szCs w:val="24"/>
        </w:rPr>
        <w:t>ter</w:t>
      </w:r>
      <w:r w:rsidR="008F7278" w:rsidRPr="00704893">
        <w:rPr>
          <w:rFonts w:cs="Times New Roman"/>
          <w:color w:val="auto"/>
          <w:sz w:val="24"/>
          <w:szCs w:val="24"/>
        </w:rPr>
        <w:t xml:space="preserve"> del decreto legislativo 1 agosto 2003, n. 259</w:t>
      </w:r>
      <w:r w:rsidR="00BF2103" w:rsidRPr="00704893">
        <w:rPr>
          <w:rFonts w:cs="Times New Roman"/>
          <w:color w:val="auto"/>
          <w:sz w:val="24"/>
          <w:szCs w:val="24"/>
        </w:rPr>
        <w:t>,</w:t>
      </w:r>
      <w:r w:rsidR="008F7278" w:rsidRPr="00704893">
        <w:rPr>
          <w:rFonts w:cs="Times New Roman"/>
          <w:color w:val="auto"/>
          <w:sz w:val="24"/>
          <w:szCs w:val="24"/>
        </w:rPr>
        <w:t xml:space="preserve"> sono realizzati previa comunicazione di avvio dei lavori all’amministrazione comunale, corredata da un’autocertificazione descrittiva degli interventi e delle caratteristiche tecniche degli impianti e </w:t>
      </w:r>
      <w:r w:rsidR="008F7278" w:rsidRPr="00704893">
        <w:rPr>
          <w:rFonts w:cs="Times New Roman"/>
          <w:bCs/>
          <w:color w:val="auto"/>
          <w:sz w:val="24"/>
          <w:szCs w:val="24"/>
        </w:rPr>
        <w:t>non sono</w:t>
      </w:r>
      <w:r w:rsidR="008F7278" w:rsidRPr="00704893">
        <w:rPr>
          <w:rFonts w:cs="Times New Roman"/>
          <w:color w:val="auto"/>
          <w:sz w:val="24"/>
          <w:szCs w:val="24"/>
        </w:rPr>
        <w:t xml:space="preserve"> </w:t>
      </w:r>
      <w:r w:rsidR="008F7278" w:rsidRPr="00704893">
        <w:rPr>
          <w:rFonts w:cs="Times New Roman"/>
          <w:bCs/>
          <w:color w:val="auto"/>
          <w:sz w:val="24"/>
          <w:szCs w:val="24"/>
        </w:rPr>
        <w:t xml:space="preserve">richieste le autorizzazioni </w:t>
      </w:r>
      <w:r w:rsidR="008F7278" w:rsidRPr="00704893">
        <w:rPr>
          <w:rFonts w:cs="Times New Roman"/>
          <w:color w:val="auto"/>
          <w:sz w:val="24"/>
          <w:szCs w:val="24"/>
        </w:rPr>
        <w:t>di cui al decreto legislativo 2 gennaio 2004, n. 42, purch</w:t>
      </w:r>
      <w:r w:rsidR="00351611" w:rsidRPr="00704893">
        <w:rPr>
          <w:rFonts w:cs="Times New Roman"/>
          <w:color w:val="auto"/>
          <w:sz w:val="24"/>
          <w:szCs w:val="24"/>
        </w:rPr>
        <w:t>é</w:t>
      </w:r>
      <w:r w:rsidR="008F7278" w:rsidRPr="00704893">
        <w:rPr>
          <w:rFonts w:cs="Times New Roman"/>
          <w:color w:val="auto"/>
          <w:sz w:val="24"/>
          <w:szCs w:val="24"/>
        </w:rPr>
        <w:t xml:space="preserve"> comportino aumenti dell</w:t>
      </w:r>
      <w:r w:rsidR="00151D25" w:rsidRPr="00704893">
        <w:rPr>
          <w:rFonts w:cs="Times New Roman"/>
          <w:color w:val="auto"/>
          <w:sz w:val="24"/>
          <w:szCs w:val="24"/>
        </w:rPr>
        <w:t xml:space="preserve">e </w:t>
      </w:r>
      <w:r w:rsidR="008F7278" w:rsidRPr="00704893">
        <w:rPr>
          <w:rFonts w:cs="Times New Roman"/>
          <w:color w:val="auto"/>
          <w:sz w:val="24"/>
          <w:szCs w:val="24"/>
        </w:rPr>
        <w:t xml:space="preserve">altezze non superiori </w:t>
      </w:r>
      <w:r w:rsidR="00151D25" w:rsidRPr="00704893">
        <w:rPr>
          <w:rFonts w:cs="Times New Roman"/>
          <w:color w:val="auto"/>
          <w:sz w:val="24"/>
          <w:szCs w:val="24"/>
        </w:rPr>
        <w:t>a</w:t>
      </w:r>
      <w:r w:rsidR="008F7278" w:rsidRPr="00704893">
        <w:rPr>
          <w:rFonts w:cs="Times New Roman"/>
          <w:color w:val="auto"/>
          <w:sz w:val="24"/>
          <w:szCs w:val="24"/>
        </w:rPr>
        <w:t xml:space="preserve"> </w:t>
      </w:r>
      <w:r w:rsidR="00151D25" w:rsidRPr="00704893">
        <w:rPr>
          <w:rFonts w:cs="Times New Roman"/>
          <w:color w:val="auto"/>
          <w:sz w:val="24"/>
          <w:szCs w:val="24"/>
        </w:rPr>
        <w:t>1,5 metri</w:t>
      </w:r>
      <w:r w:rsidR="008F7278" w:rsidRPr="00704893">
        <w:rPr>
          <w:rFonts w:cs="Times New Roman"/>
          <w:color w:val="auto"/>
          <w:sz w:val="24"/>
          <w:szCs w:val="24"/>
        </w:rPr>
        <w:t xml:space="preserve"> e aumenti della superficie di sagoma non superiori a 1,5 metri quadrati.</w:t>
      </w:r>
      <w:r w:rsidR="007045B2" w:rsidRPr="00704893">
        <w:rPr>
          <w:rFonts w:cs="Times New Roman"/>
          <w:color w:val="auto"/>
          <w:sz w:val="24"/>
          <w:szCs w:val="24"/>
        </w:rPr>
        <w:t xml:space="preserve"> </w:t>
      </w:r>
      <w:r w:rsidR="008F7278" w:rsidRPr="00704893">
        <w:rPr>
          <w:rFonts w:cs="Times New Roman"/>
          <w:color w:val="auto"/>
          <w:sz w:val="24"/>
          <w:szCs w:val="24"/>
        </w:rPr>
        <w:t>Gli impianti sono attivabili qualora, entro trenta giorni dalla richiesta di attivazione all'organismo competente di cui all'articolo 14 della legge 22 febbraio 2001, n. 36, non sia stato comunicato dal medesimo un provvedimento negativo.</w:t>
      </w:r>
      <w:r w:rsidR="00FD64EB" w:rsidRPr="00704893">
        <w:rPr>
          <w:rFonts w:cs="Times New Roman"/>
          <w:color w:val="auto"/>
          <w:sz w:val="24"/>
          <w:szCs w:val="24"/>
        </w:rPr>
        <w:t xml:space="preserve"> </w:t>
      </w:r>
    </w:p>
    <w:p w:rsidR="004D3B13" w:rsidRPr="00704893" w:rsidRDefault="004D3B13" w:rsidP="00704893">
      <w:pPr>
        <w:tabs>
          <w:tab w:val="left" w:pos="426"/>
        </w:tabs>
        <w:rPr>
          <w:rFonts w:cs="Times New Roman"/>
          <w:sz w:val="24"/>
          <w:szCs w:val="24"/>
        </w:rPr>
      </w:pPr>
    </w:p>
    <w:p w:rsidR="004D3B13" w:rsidRPr="00704893" w:rsidRDefault="006E786A" w:rsidP="00704893">
      <w:pPr>
        <w:pStyle w:val="Titolo4"/>
        <w:spacing w:before="0"/>
        <w:jc w:val="center"/>
        <w:rPr>
          <w:rFonts w:ascii="Times New Roman" w:hAnsi="Times New Roman" w:cs="Times New Roman"/>
          <w:color w:val="auto"/>
          <w:sz w:val="24"/>
          <w:szCs w:val="24"/>
        </w:rPr>
      </w:pPr>
      <w:bookmarkStart w:id="115" w:name="_Toc73017601"/>
      <w:bookmarkStart w:id="116" w:name="_Hlk73007802"/>
      <w:r w:rsidRPr="00704893">
        <w:rPr>
          <w:rFonts w:ascii="Times New Roman" w:hAnsi="Times New Roman" w:cs="Times New Roman"/>
          <w:i w:val="0"/>
          <w:color w:val="auto"/>
          <w:sz w:val="24"/>
          <w:szCs w:val="24"/>
        </w:rPr>
        <w:t>ART. 43</w:t>
      </w:r>
      <w:r w:rsidR="004D3B13" w:rsidRPr="00704893">
        <w:rPr>
          <w:rFonts w:ascii="Times New Roman" w:hAnsi="Times New Roman" w:cs="Times New Roman"/>
          <w:color w:val="auto"/>
          <w:sz w:val="24"/>
          <w:szCs w:val="24"/>
        </w:rPr>
        <w:br/>
        <w:t>(Violazione degli obblighi di transizione digitale)</w:t>
      </w:r>
      <w:bookmarkEnd w:id="115"/>
    </w:p>
    <w:bookmarkEnd w:id="116"/>
    <w:p w:rsidR="00197DB1" w:rsidRPr="00704893" w:rsidRDefault="00197DB1" w:rsidP="00704893">
      <w:pPr>
        <w:tabs>
          <w:tab w:val="left" w:pos="426"/>
        </w:tabs>
        <w:rPr>
          <w:rFonts w:cs="Times New Roman"/>
          <w:sz w:val="24"/>
          <w:szCs w:val="24"/>
        </w:rPr>
      </w:pPr>
    </w:p>
    <w:p w:rsidR="004D3B13" w:rsidRPr="00704893" w:rsidRDefault="004D3B13" w:rsidP="00704893">
      <w:pPr>
        <w:tabs>
          <w:tab w:val="left" w:pos="426"/>
        </w:tabs>
        <w:rPr>
          <w:rFonts w:cs="Times New Roman"/>
          <w:sz w:val="24"/>
          <w:szCs w:val="24"/>
        </w:rPr>
      </w:pPr>
      <w:r w:rsidRPr="00704893">
        <w:rPr>
          <w:rFonts w:cs="Times New Roman"/>
          <w:sz w:val="24"/>
          <w:szCs w:val="24"/>
        </w:rPr>
        <w:t>1.</w:t>
      </w:r>
      <w:r w:rsidRPr="00704893">
        <w:rPr>
          <w:rFonts w:cs="Times New Roman"/>
          <w:sz w:val="24"/>
          <w:szCs w:val="24"/>
        </w:rPr>
        <w:tab/>
        <w:t>Al fine di assicurare l’attuazione dell’Agenda digitale italiana ed europea, la digitalizzazione dei cittadini, delle pubbliche amministrazioni e delle imprese, con specifico riferimento alla realizzazione degli obiettivi fissati dal  Piano nazionale di ripresa o di resilienza, nonché garantire il coordinamento informativo statistico e informatico dei dati dell’amministrazione statale, regionale e locale e la tutela dei livelli essenziali delle prestazioni concernenti i diritti civili e sociali su tutto il territorio nazionale nelle materie di cui all’articolo 5, comma 3, lett. b-bis), della legge 23 agosto 1988, n. 400, al decreto legislativo 7 marzo 2005, n. 82, dopo l’articolo 18, è aggiunto il seguente:</w:t>
      </w:r>
    </w:p>
    <w:p w:rsidR="004D3B13" w:rsidRPr="00704893" w:rsidRDefault="004D3B13" w:rsidP="00704893">
      <w:pPr>
        <w:tabs>
          <w:tab w:val="left" w:pos="426"/>
        </w:tabs>
        <w:jc w:val="center"/>
        <w:rPr>
          <w:rFonts w:cs="Times New Roman"/>
          <w:sz w:val="24"/>
          <w:szCs w:val="24"/>
        </w:rPr>
      </w:pPr>
      <w:r w:rsidRPr="00704893">
        <w:rPr>
          <w:rFonts w:cs="Times New Roman"/>
          <w:sz w:val="24"/>
          <w:szCs w:val="24"/>
        </w:rPr>
        <w:t>“Art. 18-</w:t>
      </w:r>
      <w:r w:rsidRPr="00704893">
        <w:rPr>
          <w:rFonts w:cs="Times New Roman"/>
          <w:i/>
          <w:sz w:val="24"/>
          <w:szCs w:val="24"/>
        </w:rPr>
        <w:t>bis</w:t>
      </w:r>
    </w:p>
    <w:p w:rsidR="004D3B13" w:rsidRPr="00704893" w:rsidRDefault="004D3B13" w:rsidP="00704893">
      <w:pPr>
        <w:tabs>
          <w:tab w:val="left" w:pos="426"/>
        </w:tabs>
        <w:jc w:val="center"/>
        <w:rPr>
          <w:rFonts w:cs="Times New Roman"/>
          <w:i/>
          <w:sz w:val="24"/>
          <w:szCs w:val="24"/>
        </w:rPr>
      </w:pPr>
      <w:r w:rsidRPr="00704893">
        <w:rPr>
          <w:rFonts w:cs="Times New Roman"/>
          <w:i/>
          <w:sz w:val="24"/>
          <w:szCs w:val="24"/>
        </w:rPr>
        <w:t>(Violazione degli obblighi di transizione digitale)</w:t>
      </w:r>
    </w:p>
    <w:p w:rsidR="004D3B13" w:rsidRPr="00704893" w:rsidRDefault="004D3B13" w:rsidP="00704893">
      <w:pPr>
        <w:tabs>
          <w:tab w:val="left" w:pos="284"/>
        </w:tabs>
        <w:rPr>
          <w:rFonts w:cs="Times New Roman"/>
          <w:sz w:val="24"/>
          <w:szCs w:val="24"/>
        </w:rPr>
      </w:pPr>
      <w:r w:rsidRPr="00704893">
        <w:rPr>
          <w:rFonts w:cs="Times New Roman"/>
          <w:sz w:val="24"/>
          <w:szCs w:val="24"/>
        </w:rPr>
        <w:t>1.</w:t>
      </w:r>
      <w:r w:rsidRPr="00704893">
        <w:rPr>
          <w:rFonts w:cs="Times New Roman"/>
          <w:sz w:val="24"/>
          <w:szCs w:val="24"/>
        </w:rPr>
        <w:tab/>
        <w:t>L’</w:t>
      </w:r>
      <w:proofErr w:type="spellStart"/>
      <w:r w:rsidRPr="00704893">
        <w:rPr>
          <w:rFonts w:cs="Times New Roman"/>
          <w:sz w:val="24"/>
          <w:szCs w:val="24"/>
        </w:rPr>
        <w:t>AgID</w:t>
      </w:r>
      <w:proofErr w:type="spellEnd"/>
      <w:r w:rsidRPr="00704893">
        <w:rPr>
          <w:rFonts w:cs="Times New Roman"/>
          <w:sz w:val="24"/>
          <w:szCs w:val="24"/>
        </w:rPr>
        <w:t xml:space="preserve"> esercita poteri di vigilanza, verifica, controllo e monitoraggio sul rispetto delle disposizioni del presente Codice e di ogni altra norma in materia di innovazione tecnologica e digitalizzazione della pubblica amministrazione, ivi comprese quelle contenute nelle Linee guida e nel Piano triennale per l’informatica nella pubblica amministrazione, e procede, d’ufficio ovvero su segnalazione del difensore civico digitale, all’accertamento delle relative violazioni da parte dei soggetti di cui all’articolo 2, comma 2. Nell’esercizio dei poteri di vigilanza, verifica, controllo e monitoraggio, l’</w:t>
      </w:r>
      <w:proofErr w:type="spellStart"/>
      <w:r w:rsidRPr="00704893">
        <w:rPr>
          <w:rFonts w:cs="Times New Roman"/>
          <w:sz w:val="24"/>
          <w:szCs w:val="24"/>
        </w:rPr>
        <w:t>AgID</w:t>
      </w:r>
      <w:proofErr w:type="spellEnd"/>
      <w:r w:rsidRPr="00704893">
        <w:rPr>
          <w:rFonts w:cs="Times New Roman"/>
          <w:sz w:val="24"/>
          <w:szCs w:val="24"/>
        </w:rPr>
        <w:t xml:space="preserve"> richiede e acquisisce presso i soggetti di cui all’articolo 2, comma 2, dati, documenti e ogni altra informazione strumentale e necessaria. La mancata ottemperanza alla richiesta di dati, documenti o informazioni di cui al </w:t>
      </w:r>
      <w:r w:rsidR="002A2972" w:rsidRPr="00704893">
        <w:rPr>
          <w:rFonts w:cs="Times New Roman"/>
          <w:sz w:val="24"/>
          <w:szCs w:val="24"/>
        </w:rPr>
        <w:t xml:space="preserve">secondo </w:t>
      </w:r>
      <w:r w:rsidRPr="00704893">
        <w:rPr>
          <w:rFonts w:cs="Times New Roman"/>
          <w:sz w:val="24"/>
          <w:szCs w:val="24"/>
        </w:rPr>
        <w:t>periodo ovvero la trasmissione di informazioni o dati parziali o non veritieri è punita ai sensi del comma 5, con applicazione della sanzione ivi prevista ridotta della metà.</w:t>
      </w:r>
    </w:p>
    <w:p w:rsidR="004D3B13" w:rsidRPr="00704893" w:rsidRDefault="004D3B13" w:rsidP="00704893">
      <w:pPr>
        <w:tabs>
          <w:tab w:val="left" w:pos="426"/>
        </w:tabs>
        <w:rPr>
          <w:rFonts w:cs="Times New Roman"/>
          <w:sz w:val="24"/>
          <w:szCs w:val="24"/>
        </w:rPr>
      </w:pPr>
      <w:r w:rsidRPr="00704893">
        <w:rPr>
          <w:rFonts w:cs="Times New Roman"/>
          <w:sz w:val="24"/>
          <w:szCs w:val="24"/>
        </w:rPr>
        <w:t>2.</w:t>
      </w:r>
      <w:r w:rsidRPr="00704893">
        <w:rPr>
          <w:rFonts w:cs="Times New Roman"/>
          <w:sz w:val="24"/>
          <w:szCs w:val="24"/>
        </w:rPr>
        <w:tab/>
        <w:t>L’</w:t>
      </w:r>
      <w:proofErr w:type="spellStart"/>
      <w:r w:rsidRPr="00704893">
        <w:rPr>
          <w:rFonts w:cs="Times New Roman"/>
          <w:sz w:val="24"/>
          <w:szCs w:val="24"/>
        </w:rPr>
        <w:t>AgID</w:t>
      </w:r>
      <w:proofErr w:type="spellEnd"/>
      <w:r w:rsidRPr="00704893">
        <w:rPr>
          <w:rFonts w:cs="Times New Roman"/>
          <w:sz w:val="24"/>
          <w:szCs w:val="24"/>
        </w:rPr>
        <w:t>, quando dagli elementi acquisiti risulta che sia stata commessa una o più violazioni delle disposizioni di cui al comma 1, procede alla contestazione nei confronti del trasgressore, assegnandogli un termine perentorio per inviare scritti difensivi e documentazione e per chiedere di essere sentito.</w:t>
      </w:r>
    </w:p>
    <w:p w:rsidR="004D3B13" w:rsidRPr="00704893" w:rsidRDefault="004D3B13" w:rsidP="00704893">
      <w:pPr>
        <w:tabs>
          <w:tab w:val="left" w:pos="426"/>
        </w:tabs>
        <w:rPr>
          <w:rFonts w:cs="Times New Roman"/>
          <w:sz w:val="24"/>
          <w:szCs w:val="24"/>
        </w:rPr>
      </w:pPr>
      <w:r w:rsidRPr="00704893">
        <w:rPr>
          <w:rFonts w:cs="Times New Roman"/>
          <w:sz w:val="24"/>
          <w:szCs w:val="24"/>
        </w:rPr>
        <w:t>3.</w:t>
      </w:r>
      <w:r w:rsidRPr="00704893">
        <w:rPr>
          <w:rFonts w:cs="Times New Roman"/>
          <w:sz w:val="24"/>
          <w:szCs w:val="24"/>
        </w:rPr>
        <w:tab/>
        <w:t>L’</w:t>
      </w:r>
      <w:proofErr w:type="spellStart"/>
      <w:r w:rsidRPr="00704893">
        <w:rPr>
          <w:rFonts w:cs="Times New Roman"/>
          <w:sz w:val="24"/>
          <w:szCs w:val="24"/>
        </w:rPr>
        <w:t>AgID</w:t>
      </w:r>
      <w:proofErr w:type="spellEnd"/>
      <w:r w:rsidRPr="00704893">
        <w:rPr>
          <w:rFonts w:cs="Times New Roman"/>
          <w:sz w:val="24"/>
          <w:szCs w:val="24"/>
        </w:rPr>
        <w:t>, ove accerti la sussistenza delle violazioni contestate, assegna al trasgressore un congruo termine perentorio, proporzionato rispetto al tipo e alla gravità della violazione, per conformare la condotta agli obblighi previsti dalla normativa vigente, segnalando le violazioni all’ufficio competente per i procedimenti disciplinari di ciascuna amministrazione, nonché ai competenti organismi indipendenti di valutazione. L’</w:t>
      </w:r>
      <w:proofErr w:type="spellStart"/>
      <w:r w:rsidRPr="00704893">
        <w:rPr>
          <w:rFonts w:cs="Times New Roman"/>
          <w:sz w:val="24"/>
          <w:szCs w:val="24"/>
        </w:rPr>
        <w:t>AgID</w:t>
      </w:r>
      <w:proofErr w:type="spellEnd"/>
      <w:r w:rsidRPr="00704893">
        <w:rPr>
          <w:rFonts w:cs="Times New Roman"/>
          <w:sz w:val="24"/>
          <w:szCs w:val="24"/>
        </w:rPr>
        <w:t xml:space="preserve"> pubblica le predette segnalazioni su apposita area del proprio sito internet istituzionale.</w:t>
      </w:r>
    </w:p>
    <w:p w:rsidR="004D3B13" w:rsidRPr="00704893" w:rsidRDefault="004D3B13" w:rsidP="00704893">
      <w:pPr>
        <w:tabs>
          <w:tab w:val="left" w:pos="426"/>
        </w:tabs>
        <w:rPr>
          <w:rFonts w:cs="Times New Roman"/>
          <w:sz w:val="24"/>
          <w:szCs w:val="24"/>
        </w:rPr>
      </w:pPr>
      <w:r w:rsidRPr="00704893">
        <w:rPr>
          <w:rFonts w:cs="Times New Roman"/>
          <w:sz w:val="24"/>
          <w:szCs w:val="24"/>
        </w:rPr>
        <w:t>4.</w:t>
      </w:r>
      <w:r w:rsidRPr="00704893">
        <w:rPr>
          <w:rFonts w:cs="Times New Roman"/>
          <w:sz w:val="24"/>
          <w:szCs w:val="24"/>
        </w:rPr>
        <w:tab/>
        <w:t>Le violazioni accertate dall’</w:t>
      </w:r>
      <w:proofErr w:type="spellStart"/>
      <w:r w:rsidRPr="00704893">
        <w:rPr>
          <w:rFonts w:cs="Times New Roman"/>
          <w:sz w:val="24"/>
          <w:szCs w:val="24"/>
        </w:rPr>
        <w:t>AgID</w:t>
      </w:r>
      <w:proofErr w:type="spellEnd"/>
      <w:r w:rsidRPr="00704893">
        <w:rPr>
          <w:rFonts w:cs="Times New Roman"/>
          <w:sz w:val="24"/>
          <w:szCs w:val="24"/>
        </w:rPr>
        <w:t xml:space="preserve"> rilevano ai fini della misurazione e della valutazione della performance individuale dei dirigenti responsabili e comportano responsabilità dirigenziale e disciplinare ai sensi degli articoli 21 e 55 del decreto legislativo 30 marzo 2001, n. 165. Resta fermo quanto previsto </w:t>
      </w:r>
      <w:r w:rsidR="002A2972" w:rsidRPr="00704893">
        <w:rPr>
          <w:rFonts w:cs="Times New Roman"/>
          <w:sz w:val="24"/>
          <w:szCs w:val="24"/>
        </w:rPr>
        <w:t>d</w:t>
      </w:r>
      <w:r w:rsidRPr="00704893">
        <w:rPr>
          <w:rFonts w:cs="Times New Roman"/>
          <w:sz w:val="24"/>
          <w:szCs w:val="24"/>
        </w:rPr>
        <w:t>agli articoli 13-</w:t>
      </w:r>
      <w:r w:rsidRPr="00704893">
        <w:rPr>
          <w:rFonts w:cs="Times New Roman"/>
          <w:i/>
          <w:sz w:val="24"/>
          <w:szCs w:val="24"/>
        </w:rPr>
        <w:t>bis</w:t>
      </w:r>
      <w:r w:rsidRPr="00704893">
        <w:rPr>
          <w:rFonts w:cs="Times New Roman"/>
          <w:sz w:val="24"/>
          <w:szCs w:val="24"/>
        </w:rPr>
        <w:t>, 50, 50-</w:t>
      </w:r>
      <w:r w:rsidRPr="00704893">
        <w:rPr>
          <w:rFonts w:cs="Times New Roman"/>
          <w:i/>
          <w:sz w:val="24"/>
          <w:szCs w:val="24"/>
        </w:rPr>
        <w:t>ter</w:t>
      </w:r>
      <w:r w:rsidRPr="00704893">
        <w:rPr>
          <w:rFonts w:cs="Times New Roman"/>
          <w:sz w:val="24"/>
          <w:szCs w:val="24"/>
        </w:rPr>
        <w:t>, 64-</w:t>
      </w:r>
      <w:r w:rsidRPr="00704893">
        <w:rPr>
          <w:rFonts w:cs="Times New Roman"/>
          <w:i/>
          <w:sz w:val="24"/>
          <w:szCs w:val="24"/>
        </w:rPr>
        <w:t>bis</w:t>
      </w:r>
      <w:r w:rsidRPr="00704893">
        <w:rPr>
          <w:rFonts w:cs="Times New Roman"/>
          <w:sz w:val="24"/>
          <w:szCs w:val="24"/>
        </w:rPr>
        <w:t>, comma 1-</w:t>
      </w:r>
      <w:r w:rsidRPr="00704893">
        <w:rPr>
          <w:rFonts w:cs="Times New Roman"/>
          <w:i/>
          <w:sz w:val="24"/>
          <w:szCs w:val="24"/>
        </w:rPr>
        <w:t>quinquies</w:t>
      </w:r>
      <w:r w:rsidRPr="00704893">
        <w:rPr>
          <w:rFonts w:cs="Times New Roman"/>
          <w:sz w:val="24"/>
          <w:szCs w:val="24"/>
        </w:rPr>
        <w:t xml:space="preserve">, del presente Codice e </w:t>
      </w:r>
      <w:r w:rsidR="002A2972" w:rsidRPr="00704893">
        <w:rPr>
          <w:rFonts w:cs="Times New Roman"/>
          <w:sz w:val="24"/>
          <w:szCs w:val="24"/>
        </w:rPr>
        <w:t>d</w:t>
      </w:r>
      <w:r w:rsidRPr="00704893">
        <w:rPr>
          <w:rFonts w:cs="Times New Roman"/>
          <w:sz w:val="24"/>
          <w:szCs w:val="24"/>
        </w:rPr>
        <w:t>all’articolo 33-</w:t>
      </w:r>
      <w:r w:rsidRPr="00704893">
        <w:rPr>
          <w:rFonts w:cs="Times New Roman"/>
          <w:i/>
          <w:sz w:val="24"/>
          <w:szCs w:val="24"/>
        </w:rPr>
        <w:t>septies</w:t>
      </w:r>
      <w:r w:rsidRPr="00704893">
        <w:rPr>
          <w:rFonts w:cs="Times New Roman"/>
          <w:sz w:val="24"/>
          <w:szCs w:val="24"/>
        </w:rPr>
        <w:t xml:space="preserve"> del decreto</w:t>
      </w:r>
      <w:r w:rsidR="002A2972" w:rsidRPr="00704893">
        <w:rPr>
          <w:rFonts w:cs="Times New Roman"/>
          <w:sz w:val="24"/>
          <w:szCs w:val="24"/>
        </w:rPr>
        <w:t>-</w:t>
      </w:r>
      <w:r w:rsidRPr="00704893">
        <w:rPr>
          <w:rFonts w:cs="Times New Roman"/>
          <w:sz w:val="24"/>
          <w:szCs w:val="24"/>
        </w:rPr>
        <w:t>legge 18 ottobre 2012, n. 179, convertito</w:t>
      </w:r>
      <w:r w:rsidR="002A2972" w:rsidRPr="00704893">
        <w:rPr>
          <w:rFonts w:cs="Times New Roman"/>
          <w:sz w:val="24"/>
          <w:szCs w:val="24"/>
        </w:rPr>
        <w:t>,</w:t>
      </w:r>
      <w:r w:rsidRPr="00704893">
        <w:rPr>
          <w:rFonts w:cs="Times New Roman"/>
          <w:sz w:val="24"/>
          <w:szCs w:val="24"/>
        </w:rPr>
        <w:t xml:space="preserve"> con modificazioni</w:t>
      </w:r>
      <w:r w:rsidR="002A2972" w:rsidRPr="00704893">
        <w:rPr>
          <w:rFonts w:cs="Times New Roman"/>
          <w:sz w:val="24"/>
          <w:szCs w:val="24"/>
        </w:rPr>
        <w:t>,</w:t>
      </w:r>
      <w:r w:rsidRPr="00704893">
        <w:rPr>
          <w:rFonts w:cs="Times New Roman"/>
          <w:sz w:val="24"/>
          <w:szCs w:val="24"/>
        </w:rPr>
        <w:t xml:space="preserve"> dalla legge 17 dicembre 2012, n. 221.</w:t>
      </w:r>
    </w:p>
    <w:p w:rsidR="004D3B13" w:rsidRPr="00704893" w:rsidRDefault="004D3B13" w:rsidP="00704893">
      <w:pPr>
        <w:tabs>
          <w:tab w:val="left" w:pos="426"/>
        </w:tabs>
        <w:rPr>
          <w:rFonts w:cs="Times New Roman"/>
          <w:sz w:val="24"/>
          <w:szCs w:val="24"/>
        </w:rPr>
      </w:pPr>
      <w:r w:rsidRPr="00704893">
        <w:rPr>
          <w:rFonts w:cs="Times New Roman"/>
          <w:sz w:val="24"/>
          <w:szCs w:val="24"/>
        </w:rPr>
        <w:lastRenderedPageBreak/>
        <w:t>5.</w:t>
      </w:r>
      <w:r w:rsidRPr="00704893">
        <w:rPr>
          <w:rFonts w:cs="Times New Roman"/>
          <w:sz w:val="24"/>
          <w:szCs w:val="24"/>
        </w:rPr>
        <w:tab/>
        <w:t xml:space="preserve">In caso di mancata ottemperanza alla richiesta di dati, documenti o informazioni di cui al comma 1, ultimo periodo, ovvero di trasmissione </w:t>
      </w:r>
      <w:r w:rsidRPr="00704893">
        <w:rPr>
          <w:rFonts w:cs="Times New Roman"/>
          <w:color w:val="auto"/>
          <w:sz w:val="24"/>
          <w:szCs w:val="24"/>
        </w:rPr>
        <w:t xml:space="preserve">di informazioni o dati parziali o non veritieri, nonché di violazione degli obblighi previsti </w:t>
      </w:r>
      <w:r w:rsidR="002A2972" w:rsidRPr="00704893">
        <w:rPr>
          <w:rFonts w:cs="Times New Roman"/>
          <w:color w:val="auto"/>
          <w:sz w:val="24"/>
          <w:szCs w:val="24"/>
        </w:rPr>
        <w:t>d</w:t>
      </w:r>
      <w:r w:rsidRPr="00704893">
        <w:rPr>
          <w:rFonts w:cs="Times New Roman"/>
          <w:color w:val="auto"/>
          <w:sz w:val="24"/>
          <w:szCs w:val="24"/>
        </w:rPr>
        <w:t xml:space="preserve">agli articoli </w:t>
      </w:r>
      <w:r w:rsidR="00FB37D1" w:rsidRPr="00704893">
        <w:rPr>
          <w:rFonts w:eastAsia="Times New Roman" w:cs="Times New Roman"/>
          <w:color w:val="auto"/>
          <w:sz w:val="24"/>
          <w:szCs w:val="24"/>
        </w:rPr>
        <w:t xml:space="preserve">5, </w:t>
      </w:r>
      <w:r w:rsidR="00FB37D1" w:rsidRPr="00704893">
        <w:rPr>
          <w:rFonts w:cs="Times New Roman"/>
          <w:color w:val="auto"/>
          <w:sz w:val="24"/>
          <w:szCs w:val="24"/>
        </w:rPr>
        <w:t>50</w:t>
      </w:r>
      <w:r w:rsidR="00D86C12" w:rsidRPr="00704893">
        <w:rPr>
          <w:rFonts w:cs="Times New Roman"/>
          <w:color w:val="auto"/>
          <w:sz w:val="24"/>
          <w:szCs w:val="24"/>
        </w:rPr>
        <w:t>,</w:t>
      </w:r>
      <w:r w:rsidR="00FB37D1" w:rsidRPr="00704893">
        <w:rPr>
          <w:rFonts w:cs="Times New Roman"/>
          <w:color w:val="auto"/>
          <w:sz w:val="24"/>
          <w:szCs w:val="24"/>
        </w:rPr>
        <w:t xml:space="preserve"> comma 3-</w:t>
      </w:r>
      <w:r w:rsidR="00FB37D1" w:rsidRPr="00704893">
        <w:rPr>
          <w:rFonts w:cs="Times New Roman"/>
          <w:i/>
          <w:color w:val="auto"/>
          <w:sz w:val="24"/>
          <w:szCs w:val="24"/>
        </w:rPr>
        <w:t>ter</w:t>
      </w:r>
      <w:r w:rsidR="00FB37D1" w:rsidRPr="00704893">
        <w:rPr>
          <w:rFonts w:cs="Times New Roman"/>
          <w:color w:val="auto"/>
          <w:sz w:val="24"/>
          <w:szCs w:val="24"/>
        </w:rPr>
        <w:t>, 50-</w:t>
      </w:r>
      <w:r w:rsidR="00FB37D1" w:rsidRPr="00704893">
        <w:rPr>
          <w:rFonts w:cs="Times New Roman"/>
          <w:i/>
          <w:color w:val="auto"/>
          <w:sz w:val="24"/>
          <w:szCs w:val="24"/>
        </w:rPr>
        <w:t>ter</w:t>
      </w:r>
      <w:r w:rsidR="00FB37D1" w:rsidRPr="00704893">
        <w:rPr>
          <w:rFonts w:cs="Times New Roman"/>
          <w:color w:val="auto"/>
          <w:sz w:val="24"/>
          <w:szCs w:val="24"/>
        </w:rPr>
        <w:t>, comma 5, 64, comma 3-</w:t>
      </w:r>
      <w:r w:rsidR="00FB37D1" w:rsidRPr="00704893">
        <w:rPr>
          <w:rFonts w:cs="Times New Roman"/>
          <w:i/>
          <w:color w:val="auto"/>
          <w:sz w:val="24"/>
          <w:szCs w:val="24"/>
        </w:rPr>
        <w:t>bis</w:t>
      </w:r>
      <w:r w:rsidR="00FB37D1" w:rsidRPr="00704893">
        <w:rPr>
          <w:rFonts w:cs="Times New Roman"/>
          <w:color w:val="auto"/>
          <w:sz w:val="24"/>
          <w:szCs w:val="24"/>
        </w:rPr>
        <w:t>, 64-bis del presente Codice</w:t>
      </w:r>
      <w:r w:rsidR="00FB37D1" w:rsidRPr="00704893">
        <w:rPr>
          <w:rFonts w:eastAsia="Times New Roman" w:cs="Times New Roman"/>
          <w:color w:val="auto"/>
          <w:sz w:val="24"/>
          <w:szCs w:val="24"/>
        </w:rPr>
        <w:t xml:space="preserve">, </w:t>
      </w:r>
      <w:r w:rsidR="002A2972" w:rsidRPr="00704893">
        <w:rPr>
          <w:rFonts w:eastAsia="Times New Roman" w:cs="Times New Roman"/>
          <w:color w:val="auto"/>
          <w:sz w:val="24"/>
          <w:szCs w:val="24"/>
        </w:rPr>
        <w:t>d</w:t>
      </w:r>
      <w:r w:rsidR="00FB37D1" w:rsidRPr="00704893">
        <w:rPr>
          <w:rFonts w:eastAsia="Times New Roman" w:cs="Times New Roman"/>
          <w:color w:val="auto"/>
          <w:sz w:val="24"/>
          <w:szCs w:val="24"/>
        </w:rPr>
        <w:t>all’articolo 65, comma 1, del decreto legislativo 13 dicembre 2017, n. 217</w:t>
      </w:r>
      <w:r w:rsidR="00FB37D1" w:rsidRPr="00704893">
        <w:rPr>
          <w:rFonts w:cs="Times New Roman"/>
          <w:i/>
          <w:color w:val="auto"/>
          <w:sz w:val="24"/>
          <w:szCs w:val="24"/>
        </w:rPr>
        <w:t xml:space="preserve"> </w:t>
      </w:r>
      <w:r w:rsidRPr="00704893">
        <w:rPr>
          <w:rFonts w:cs="Times New Roman"/>
          <w:color w:val="auto"/>
          <w:sz w:val="24"/>
          <w:szCs w:val="24"/>
        </w:rPr>
        <w:t xml:space="preserve">e </w:t>
      </w:r>
      <w:r w:rsidR="002A2972" w:rsidRPr="00704893">
        <w:rPr>
          <w:rFonts w:cs="Times New Roman"/>
          <w:color w:val="auto"/>
          <w:sz w:val="24"/>
          <w:szCs w:val="24"/>
        </w:rPr>
        <w:t>d</w:t>
      </w:r>
      <w:r w:rsidRPr="00704893">
        <w:rPr>
          <w:rFonts w:cs="Times New Roman"/>
          <w:color w:val="auto"/>
          <w:sz w:val="24"/>
          <w:szCs w:val="24"/>
        </w:rPr>
        <w:t>all’articolo 33-</w:t>
      </w:r>
      <w:r w:rsidRPr="00704893">
        <w:rPr>
          <w:rFonts w:cs="Times New Roman"/>
          <w:i/>
          <w:color w:val="auto"/>
          <w:sz w:val="24"/>
          <w:szCs w:val="24"/>
        </w:rPr>
        <w:t>septies</w:t>
      </w:r>
      <w:r w:rsidRPr="00704893">
        <w:rPr>
          <w:rFonts w:cs="Times New Roman"/>
          <w:color w:val="auto"/>
          <w:sz w:val="24"/>
          <w:szCs w:val="24"/>
        </w:rPr>
        <w:t>, comma 4, del decreto</w:t>
      </w:r>
      <w:r w:rsidR="002A2972" w:rsidRPr="00704893">
        <w:rPr>
          <w:rFonts w:cs="Times New Roman"/>
          <w:color w:val="auto"/>
          <w:sz w:val="24"/>
          <w:szCs w:val="24"/>
        </w:rPr>
        <w:t>-</w:t>
      </w:r>
      <w:r w:rsidRPr="00704893">
        <w:rPr>
          <w:rFonts w:cs="Times New Roman"/>
          <w:color w:val="auto"/>
          <w:sz w:val="24"/>
          <w:szCs w:val="24"/>
        </w:rPr>
        <w:t>legge 18 ottobre 2012, n. 179, convertito</w:t>
      </w:r>
      <w:r w:rsidR="00D86C12" w:rsidRPr="00704893">
        <w:rPr>
          <w:rFonts w:cs="Times New Roman"/>
          <w:color w:val="auto"/>
          <w:sz w:val="24"/>
          <w:szCs w:val="24"/>
        </w:rPr>
        <w:t>,</w:t>
      </w:r>
      <w:r w:rsidRPr="00704893">
        <w:rPr>
          <w:rFonts w:cs="Times New Roman"/>
          <w:color w:val="auto"/>
          <w:sz w:val="24"/>
          <w:szCs w:val="24"/>
        </w:rPr>
        <w:t xml:space="preserve"> con modificazioni</w:t>
      </w:r>
      <w:r w:rsidR="00D86C12" w:rsidRPr="00704893">
        <w:rPr>
          <w:rFonts w:cs="Times New Roman"/>
          <w:color w:val="auto"/>
          <w:sz w:val="24"/>
          <w:szCs w:val="24"/>
        </w:rPr>
        <w:t>,</w:t>
      </w:r>
      <w:r w:rsidRPr="00704893">
        <w:rPr>
          <w:rFonts w:cs="Times New Roman"/>
          <w:color w:val="auto"/>
          <w:sz w:val="24"/>
          <w:szCs w:val="24"/>
        </w:rPr>
        <w:t xml:space="preserve"> dalla legge 17 dicembre 2012, n. 221, ove il soggetto di cui all’articolo 2, comma 2,  non ottemperi all’obbligo di conformare la condotta nel termine di cui al comma 3, l’</w:t>
      </w:r>
      <w:proofErr w:type="spellStart"/>
      <w:r w:rsidRPr="00704893">
        <w:rPr>
          <w:rFonts w:cs="Times New Roman"/>
          <w:color w:val="auto"/>
          <w:sz w:val="24"/>
          <w:szCs w:val="24"/>
        </w:rPr>
        <w:t>AgID</w:t>
      </w:r>
      <w:proofErr w:type="spellEnd"/>
      <w:r w:rsidRPr="00704893">
        <w:rPr>
          <w:rFonts w:cs="Times New Roman"/>
          <w:color w:val="auto"/>
          <w:sz w:val="24"/>
          <w:szCs w:val="24"/>
        </w:rPr>
        <w:t xml:space="preserve"> irroga la sanzione amministrativa pecuniaria nel minimo di euro 10.000 e nel massimo di euro 100.000. Si applica, per quanto non espressamente previsto dal presente articolo, la disciplina della legge 24 novembre 1981, n. 689. I proventi delle sanzioni vengono versati in apposito capitolo del bilancio </w:t>
      </w:r>
      <w:r w:rsidR="00FB37D1" w:rsidRPr="00704893">
        <w:rPr>
          <w:rFonts w:eastAsia="Times New Roman" w:cs="Times New Roman"/>
          <w:color w:val="auto"/>
          <w:sz w:val="24"/>
          <w:szCs w:val="24"/>
        </w:rPr>
        <w:t>autonomo della Presidenza del Consiglio dei Ministri</w:t>
      </w:r>
      <w:r w:rsidR="00FB37D1" w:rsidRPr="00704893">
        <w:rPr>
          <w:rFonts w:eastAsia="Times New Roman" w:cs="Times New Roman"/>
          <w:b/>
          <w:i/>
          <w:color w:val="FF0000"/>
          <w:sz w:val="24"/>
          <w:szCs w:val="24"/>
        </w:rPr>
        <w:t xml:space="preserve"> </w:t>
      </w:r>
      <w:r w:rsidRPr="00704893">
        <w:rPr>
          <w:rFonts w:cs="Times New Roman"/>
          <w:sz w:val="24"/>
          <w:szCs w:val="24"/>
        </w:rPr>
        <w:t xml:space="preserve">per essere successivamente assegnati, per il </w:t>
      </w:r>
      <w:r w:rsidR="002A2972" w:rsidRPr="00704893">
        <w:rPr>
          <w:rFonts w:cs="Times New Roman"/>
          <w:sz w:val="24"/>
          <w:szCs w:val="24"/>
        </w:rPr>
        <w:t>50</w:t>
      </w:r>
      <w:r w:rsidRPr="00704893">
        <w:rPr>
          <w:rFonts w:cs="Times New Roman"/>
          <w:sz w:val="24"/>
          <w:szCs w:val="24"/>
        </w:rPr>
        <w:t xml:space="preserve"> per cento all’</w:t>
      </w:r>
      <w:proofErr w:type="spellStart"/>
      <w:r w:rsidRPr="00704893">
        <w:rPr>
          <w:rFonts w:cs="Times New Roman"/>
          <w:sz w:val="24"/>
          <w:szCs w:val="24"/>
        </w:rPr>
        <w:t>AgID</w:t>
      </w:r>
      <w:proofErr w:type="spellEnd"/>
      <w:r w:rsidRPr="00704893">
        <w:rPr>
          <w:rFonts w:cs="Times New Roman"/>
          <w:sz w:val="24"/>
          <w:szCs w:val="24"/>
        </w:rPr>
        <w:t xml:space="preserve"> e per la restante parte al Fondo di cui all’articolo 239</w:t>
      </w:r>
      <w:r w:rsidR="00D8326B" w:rsidRPr="00704893">
        <w:rPr>
          <w:rFonts w:cs="Times New Roman"/>
          <w:sz w:val="24"/>
          <w:szCs w:val="24"/>
        </w:rPr>
        <w:t xml:space="preserve"> </w:t>
      </w:r>
      <w:r w:rsidRPr="00704893">
        <w:rPr>
          <w:rFonts w:cs="Times New Roman"/>
          <w:sz w:val="24"/>
          <w:szCs w:val="24"/>
        </w:rPr>
        <w:t>del decreto</w:t>
      </w:r>
      <w:r w:rsidR="002A2972" w:rsidRPr="00704893">
        <w:rPr>
          <w:rFonts w:cs="Times New Roman"/>
          <w:sz w:val="24"/>
          <w:szCs w:val="24"/>
        </w:rPr>
        <w:t>-</w:t>
      </w:r>
      <w:r w:rsidRPr="00704893">
        <w:rPr>
          <w:rFonts w:cs="Times New Roman"/>
          <w:sz w:val="24"/>
          <w:szCs w:val="24"/>
        </w:rPr>
        <w:t>legge 19 maggio 2020, n. 34, convertito</w:t>
      </w:r>
      <w:r w:rsidR="00D8326B" w:rsidRPr="00704893">
        <w:rPr>
          <w:rFonts w:cs="Times New Roman"/>
          <w:sz w:val="24"/>
          <w:szCs w:val="24"/>
        </w:rPr>
        <w:t>,</w:t>
      </w:r>
      <w:r w:rsidRPr="00704893">
        <w:rPr>
          <w:rFonts w:cs="Times New Roman"/>
          <w:sz w:val="24"/>
          <w:szCs w:val="24"/>
        </w:rPr>
        <w:t xml:space="preserve"> con modificazioni</w:t>
      </w:r>
      <w:r w:rsidR="00D8326B" w:rsidRPr="00704893">
        <w:rPr>
          <w:rFonts w:cs="Times New Roman"/>
          <w:sz w:val="24"/>
          <w:szCs w:val="24"/>
        </w:rPr>
        <w:t>,</w:t>
      </w:r>
      <w:r w:rsidRPr="00704893">
        <w:rPr>
          <w:rFonts w:cs="Times New Roman"/>
          <w:sz w:val="24"/>
          <w:szCs w:val="24"/>
        </w:rPr>
        <w:t xml:space="preserve"> dalla legge 17 luglio 2020, n. 77.</w:t>
      </w:r>
    </w:p>
    <w:p w:rsidR="004D3B13" w:rsidRPr="00704893" w:rsidRDefault="004D3B13" w:rsidP="00704893">
      <w:pPr>
        <w:tabs>
          <w:tab w:val="left" w:pos="426"/>
        </w:tabs>
        <w:rPr>
          <w:rFonts w:cs="Times New Roman"/>
          <w:sz w:val="24"/>
          <w:szCs w:val="24"/>
        </w:rPr>
      </w:pPr>
      <w:r w:rsidRPr="00704893">
        <w:rPr>
          <w:rFonts w:cs="Times New Roman"/>
          <w:sz w:val="24"/>
          <w:szCs w:val="24"/>
        </w:rPr>
        <w:t>6.</w:t>
      </w:r>
      <w:r w:rsidRPr="00704893">
        <w:rPr>
          <w:rFonts w:cs="Times New Roman"/>
          <w:sz w:val="24"/>
          <w:szCs w:val="24"/>
        </w:rPr>
        <w:tab/>
      </w:r>
      <w:r w:rsidR="007045B2" w:rsidRPr="00704893">
        <w:rPr>
          <w:rFonts w:cs="Times New Roman"/>
          <w:sz w:val="24"/>
          <w:szCs w:val="24"/>
        </w:rPr>
        <w:t>Contestualmente all’irrogazione della sanzione nei casi di violazione delle norme specificamente indicate</w:t>
      </w:r>
      <w:r w:rsidR="007045B2" w:rsidRPr="00704893">
        <w:rPr>
          <w:rFonts w:cs="Times New Roman"/>
          <w:i/>
          <w:sz w:val="24"/>
          <w:szCs w:val="24"/>
        </w:rPr>
        <w:t xml:space="preserve"> </w:t>
      </w:r>
      <w:r w:rsidRPr="00704893">
        <w:rPr>
          <w:rFonts w:cs="Times New Roman"/>
          <w:sz w:val="24"/>
          <w:szCs w:val="24"/>
        </w:rPr>
        <w:t xml:space="preserve">al comma 5, nonché di violazione degli obblighi di cui  all’articolo 13-bis, </w:t>
      </w:r>
      <w:r w:rsidR="00FB37D1" w:rsidRPr="00704893">
        <w:rPr>
          <w:rFonts w:cs="Times New Roman"/>
          <w:color w:val="auto"/>
          <w:sz w:val="24"/>
          <w:szCs w:val="24"/>
        </w:rPr>
        <w:t xml:space="preserve">comma 4, </w:t>
      </w:r>
      <w:proofErr w:type="spellStart"/>
      <w:r w:rsidR="007045B2" w:rsidRPr="00704893">
        <w:rPr>
          <w:rFonts w:eastAsia="Times New Roman" w:cs="Times New Roman"/>
          <w:sz w:val="24"/>
          <w:szCs w:val="24"/>
        </w:rPr>
        <w:t>AgID</w:t>
      </w:r>
      <w:proofErr w:type="spellEnd"/>
      <w:r w:rsidR="007045B2" w:rsidRPr="00704893">
        <w:rPr>
          <w:rFonts w:eastAsia="Times New Roman" w:cs="Times New Roman"/>
          <w:sz w:val="24"/>
          <w:szCs w:val="24"/>
        </w:rPr>
        <w:t xml:space="preserve"> segnala la violazione al</w:t>
      </w:r>
      <w:r w:rsidRPr="00704893">
        <w:rPr>
          <w:rFonts w:cs="Times New Roman"/>
          <w:color w:val="auto"/>
          <w:sz w:val="24"/>
          <w:szCs w:val="24"/>
        </w:rPr>
        <w:t>la struttura della Presidenza del Consiglio dei ministri competente per l’innovazione tecnologica e la transizione digitale, ricevuta la segnalazione dell’</w:t>
      </w:r>
      <w:proofErr w:type="spellStart"/>
      <w:r w:rsidRPr="00704893">
        <w:rPr>
          <w:rFonts w:cs="Times New Roman"/>
          <w:color w:val="auto"/>
          <w:sz w:val="24"/>
          <w:szCs w:val="24"/>
        </w:rPr>
        <w:t>AgID</w:t>
      </w:r>
      <w:proofErr w:type="spellEnd"/>
      <w:r w:rsidRPr="00704893">
        <w:rPr>
          <w:rFonts w:cs="Times New Roman"/>
          <w:color w:val="auto"/>
          <w:sz w:val="24"/>
          <w:szCs w:val="24"/>
        </w:rPr>
        <w:t xml:space="preserve">, diffida ulteriormente il soggetto responsabile a conformare la propria condotta agli obblighi previsti dalla disciplina vigente entro </w:t>
      </w:r>
      <w:r w:rsidRPr="00704893">
        <w:rPr>
          <w:rFonts w:cs="Times New Roman"/>
          <w:sz w:val="24"/>
          <w:szCs w:val="24"/>
        </w:rPr>
        <w:t xml:space="preserve">un congruo termine perentorio, proporzionato al tipo e alla gravità della violazione, avvisandolo che, in caso di inottemperanza, potranno essere esercitati i poteri sostitutivi del Presidente del Consiglio dei ministri o del Ministro delegato. Decorso inutilmente il termine, il Presidente del Consiglio dei ministri o il Ministro delegato per l’innovazione tecnologica e la transizione digitale, valutata la gravità della violazione, può nominare un commissario </w:t>
      </w:r>
      <w:r w:rsidRPr="00704893">
        <w:rPr>
          <w:rFonts w:cs="Times New Roman"/>
          <w:i/>
          <w:sz w:val="24"/>
          <w:szCs w:val="24"/>
        </w:rPr>
        <w:t>ad acta</w:t>
      </w:r>
      <w:r w:rsidRPr="00704893">
        <w:rPr>
          <w:rFonts w:cs="Times New Roman"/>
          <w:sz w:val="24"/>
          <w:szCs w:val="24"/>
        </w:rPr>
        <w:t xml:space="preserve"> incaricato di provvedere in sostituzione. Al commissario non spettano compensi, indennità o rimborsi. Nel caso di inerzia o ritardi riguardanti amministrazioni locali, si procede all’esercizio del potere sostitutivo di cui agli articoli 117, comma 5</w:t>
      </w:r>
      <w:r w:rsidR="00393F43" w:rsidRPr="00704893">
        <w:rPr>
          <w:rFonts w:cs="Times New Roman"/>
          <w:sz w:val="24"/>
          <w:szCs w:val="24"/>
        </w:rPr>
        <w:t xml:space="preserve">, </w:t>
      </w:r>
      <w:r w:rsidRPr="00704893">
        <w:rPr>
          <w:rFonts w:cs="Times New Roman"/>
          <w:sz w:val="24"/>
          <w:szCs w:val="24"/>
        </w:rPr>
        <w:t xml:space="preserve">e 120, comma 2, della Costituzione, </w:t>
      </w:r>
      <w:r w:rsidR="0096556F" w:rsidRPr="00704893">
        <w:rPr>
          <w:rFonts w:cs="Times New Roman"/>
          <w:sz w:val="24"/>
          <w:szCs w:val="24"/>
        </w:rPr>
        <w:t>all</w:t>
      </w:r>
      <w:r w:rsidRPr="00704893">
        <w:rPr>
          <w:rFonts w:cs="Times New Roman"/>
          <w:sz w:val="24"/>
          <w:szCs w:val="24"/>
        </w:rPr>
        <w:t xml:space="preserve">’articolo 8 della legge 5 giugno 2003, n. 131.  </w:t>
      </w:r>
    </w:p>
    <w:p w:rsidR="00FB37D1" w:rsidRPr="00704893" w:rsidRDefault="004D3B13" w:rsidP="00704893">
      <w:pPr>
        <w:tabs>
          <w:tab w:val="left" w:pos="426"/>
        </w:tabs>
        <w:rPr>
          <w:rFonts w:cs="Times New Roman"/>
          <w:sz w:val="24"/>
          <w:szCs w:val="24"/>
        </w:rPr>
      </w:pPr>
      <w:r w:rsidRPr="00704893">
        <w:rPr>
          <w:rFonts w:cs="Times New Roman"/>
          <w:sz w:val="24"/>
          <w:szCs w:val="24"/>
        </w:rPr>
        <w:t>7.</w:t>
      </w:r>
      <w:r w:rsidRPr="00704893">
        <w:rPr>
          <w:rFonts w:cs="Times New Roman"/>
          <w:sz w:val="24"/>
          <w:szCs w:val="24"/>
        </w:rPr>
        <w:tab/>
        <w:t>L’</w:t>
      </w:r>
      <w:proofErr w:type="spellStart"/>
      <w:r w:rsidRPr="00704893">
        <w:rPr>
          <w:rFonts w:cs="Times New Roman"/>
          <w:sz w:val="24"/>
          <w:szCs w:val="24"/>
        </w:rPr>
        <w:t>AgID</w:t>
      </w:r>
      <w:proofErr w:type="spellEnd"/>
      <w:r w:rsidRPr="00704893">
        <w:rPr>
          <w:rFonts w:cs="Times New Roman"/>
          <w:sz w:val="24"/>
          <w:szCs w:val="24"/>
        </w:rPr>
        <w:t>, con proprio regolamento, disciplina le procedure di contestazione, accertamento, segnalazione e irrogazione delle sanzioni per le violazioni di cui alla presente disposizione.</w:t>
      </w:r>
    </w:p>
    <w:p w:rsidR="004D3B13" w:rsidRPr="00704893" w:rsidRDefault="00FB37D1" w:rsidP="00704893">
      <w:pPr>
        <w:tabs>
          <w:tab w:val="left" w:pos="426"/>
        </w:tabs>
        <w:rPr>
          <w:rFonts w:cs="Times New Roman"/>
          <w:b/>
          <w:color w:val="auto"/>
          <w:sz w:val="24"/>
          <w:szCs w:val="24"/>
        </w:rPr>
      </w:pPr>
      <w:r w:rsidRPr="00704893">
        <w:rPr>
          <w:rFonts w:eastAsia="Times New Roman" w:cs="Times New Roman"/>
          <w:color w:val="auto"/>
          <w:sz w:val="24"/>
          <w:szCs w:val="24"/>
        </w:rPr>
        <w:t>8. All’attuazione della presente disposizione si provvede con le risorse umane, strumentali e finanziarie già previste a legislazione vigente</w:t>
      </w:r>
      <w:r w:rsidRPr="00704893">
        <w:rPr>
          <w:rFonts w:cs="Times New Roman"/>
          <w:color w:val="auto"/>
          <w:sz w:val="24"/>
          <w:szCs w:val="24"/>
        </w:rPr>
        <w:t>.</w:t>
      </w:r>
      <w:r w:rsidR="004D3B13" w:rsidRPr="00704893">
        <w:rPr>
          <w:rFonts w:cs="Times New Roman"/>
          <w:color w:val="auto"/>
          <w:sz w:val="24"/>
          <w:szCs w:val="24"/>
        </w:rPr>
        <w:t>”.</w:t>
      </w:r>
    </w:p>
    <w:p w:rsidR="004D3B13" w:rsidRPr="00704893" w:rsidRDefault="004D3B13" w:rsidP="00704893">
      <w:pPr>
        <w:tabs>
          <w:tab w:val="left" w:pos="426"/>
        </w:tabs>
        <w:rPr>
          <w:rFonts w:cs="Times New Roman"/>
          <w:sz w:val="24"/>
          <w:szCs w:val="24"/>
        </w:rPr>
      </w:pPr>
      <w:r w:rsidRPr="00704893">
        <w:rPr>
          <w:rFonts w:cs="Times New Roman"/>
          <w:sz w:val="24"/>
          <w:szCs w:val="24"/>
        </w:rPr>
        <w:t>2. All’articolo 33-</w:t>
      </w:r>
      <w:r w:rsidRPr="00704893">
        <w:rPr>
          <w:rFonts w:cs="Times New Roman"/>
          <w:i/>
          <w:sz w:val="24"/>
          <w:szCs w:val="24"/>
        </w:rPr>
        <w:t>septies</w:t>
      </w:r>
      <w:r w:rsidRPr="00704893">
        <w:rPr>
          <w:rFonts w:cs="Times New Roman"/>
          <w:sz w:val="24"/>
          <w:szCs w:val="24"/>
        </w:rPr>
        <w:t xml:space="preserve"> del decreto-legge 18 ottobre 2012, n. 179, convertito, con modificazioni, dalla legge 17 dicembre 2012, n. 221, sono apportate le seguenti modificazioni:</w:t>
      </w:r>
    </w:p>
    <w:p w:rsidR="004D3B13" w:rsidRPr="00704893" w:rsidRDefault="004D3B13" w:rsidP="00704893">
      <w:pPr>
        <w:tabs>
          <w:tab w:val="left" w:pos="426"/>
        </w:tabs>
        <w:ind w:firstLine="142"/>
        <w:rPr>
          <w:rFonts w:cs="Times New Roman"/>
          <w:sz w:val="24"/>
          <w:szCs w:val="24"/>
        </w:rPr>
      </w:pPr>
      <w:r w:rsidRPr="00704893">
        <w:rPr>
          <w:rFonts w:cs="Times New Roman"/>
          <w:sz w:val="24"/>
          <w:szCs w:val="24"/>
        </w:rPr>
        <w:t>a)</w:t>
      </w:r>
      <w:r w:rsidRPr="00704893">
        <w:rPr>
          <w:rFonts w:cs="Times New Roman"/>
          <w:sz w:val="24"/>
          <w:szCs w:val="24"/>
        </w:rPr>
        <w:tab/>
        <w:t>al comma 4 è aggiunto, in fine, il seguente periodo: “Con lo stesso regolamento sono individuati i termini e le modalità con cui le amministrazioni devono effettuare le migrazioni di cui ai commi 1 e 1-</w:t>
      </w:r>
      <w:r w:rsidRPr="00704893">
        <w:rPr>
          <w:rFonts w:cs="Times New Roman"/>
          <w:i/>
          <w:sz w:val="24"/>
          <w:szCs w:val="24"/>
        </w:rPr>
        <w:t>bis</w:t>
      </w:r>
      <w:r w:rsidRPr="00704893">
        <w:rPr>
          <w:rFonts w:cs="Times New Roman"/>
          <w:sz w:val="24"/>
          <w:szCs w:val="24"/>
        </w:rPr>
        <w:t>.”;</w:t>
      </w:r>
    </w:p>
    <w:p w:rsidR="004D3B13" w:rsidRPr="00704893" w:rsidRDefault="004D3B13" w:rsidP="00704893">
      <w:pPr>
        <w:tabs>
          <w:tab w:val="left" w:pos="426"/>
        </w:tabs>
        <w:ind w:firstLine="142"/>
        <w:rPr>
          <w:rFonts w:cs="Times New Roman"/>
          <w:sz w:val="24"/>
          <w:szCs w:val="24"/>
        </w:rPr>
      </w:pPr>
      <w:r w:rsidRPr="00704893">
        <w:rPr>
          <w:rFonts w:cs="Times New Roman"/>
          <w:sz w:val="24"/>
          <w:szCs w:val="24"/>
        </w:rPr>
        <w:t>b)</w:t>
      </w:r>
      <w:r w:rsidRPr="00704893">
        <w:rPr>
          <w:rFonts w:cs="Times New Roman"/>
          <w:sz w:val="24"/>
          <w:szCs w:val="24"/>
        </w:rPr>
        <w:tab/>
        <w:t>dopo il comma 4-</w:t>
      </w:r>
      <w:r w:rsidRPr="00704893">
        <w:rPr>
          <w:rFonts w:cs="Times New Roman"/>
          <w:i/>
          <w:sz w:val="24"/>
          <w:szCs w:val="24"/>
        </w:rPr>
        <w:t>quater</w:t>
      </w:r>
      <w:r w:rsidRPr="00704893">
        <w:rPr>
          <w:rFonts w:cs="Times New Roman"/>
          <w:sz w:val="24"/>
          <w:szCs w:val="24"/>
        </w:rPr>
        <w:t>, è aggiunto</w:t>
      </w:r>
      <w:r w:rsidR="00393F43" w:rsidRPr="00704893">
        <w:rPr>
          <w:rFonts w:cs="Times New Roman"/>
          <w:sz w:val="24"/>
          <w:szCs w:val="24"/>
        </w:rPr>
        <w:t xml:space="preserve"> </w:t>
      </w:r>
      <w:r w:rsidRPr="00704893">
        <w:rPr>
          <w:rFonts w:cs="Times New Roman"/>
          <w:sz w:val="24"/>
          <w:szCs w:val="24"/>
        </w:rPr>
        <w:t xml:space="preserve">il seguente: </w:t>
      </w:r>
    </w:p>
    <w:p w:rsidR="004D3B13" w:rsidRPr="00704893" w:rsidRDefault="004D3B13" w:rsidP="00704893">
      <w:pPr>
        <w:tabs>
          <w:tab w:val="left" w:pos="426"/>
        </w:tabs>
        <w:rPr>
          <w:rFonts w:cs="Times New Roman"/>
          <w:sz w:val="24"/>
          <w:szCs w:val="24"/>
        </w:rPr>
      </w:pPr>
      <w:r w:rsidRPr="00704893">
        <w:rPr>
          <w:rFonts w:cs="Times New Roman"/>
          <w:sz w:val="24"/>
          <w:szCs w:val="24"/>
        </w:rPr>
        <w:t>“4-</w:t>
      </w:r>
      <w:r w:rsidRPr="00704893">
        <w:rPr>
          <w:rFonts w:cs="Times New Roman"/>
          <w:i/>
          <w:sz w:val="24"/>
          <w:szCs w:val="24"/>
        </w:rPr>
        <w:t>quinquies</w:t>
      </w:r>
      <w:r w:rsidRPr="00704893">
        <w:rPr>
          <w:rFonts w:cs="Times New Roman"/>
          <w:sz w:val="24"/>
          <w:szCs w:val="24"/>
        </w:rPr>
        <w:t>. La violazione degli obblighi previsti dal presente articolo è accertata dall’</w:t>
      </w:r>
      <w:proofErr w:type="spellStart"/>
      <w:r w:rsidRPr="00704893">
        <w:rPr>
          <w:rFonts w:cs="Times New Roman"/>
          <w:sz w:val="24"/>
          <w:szCs w:val="24"/>
        </w:rPr>
        <w:t>AgID</w:t>
      </w:r>
      <w:proofErr w:type="spellEnd"/>
      <w:r w:rsidRPr="00704893">
        <w:rPr>
          <w:rFonts w:cs="Times New Roman"/>
          <w:sz w:val="24"/>
          <w:szCs w:val="24"/>
        </w:rPr>
        <w:t xml:space="preserve"> ed è punita ai sensi dell’articolo 18-</w:t>
      </w:r>
      <w:r w:rsidRPr="00704893">
        <w:rPr>
          <w:rFonts w:cs="Times New Roman"/>
          <w:i/>
          <w:sz w:val="24"/>
          <w:szCs w:val="24"/>
        </w:rPr>
        <w:t>bis</w:t>
      </w:r>
      <w:r w:rsidR="00393F43" w:rsidRPr="00704893">
        <w:rPr>
          <w:rFonts w:cs="Times New Roman"/>
          <w:sz w:val="24"/>
          <w:szCs w:val="24"/>
        </w:rPr>
        <w:t xml:space="preserve"> </w:t>
      </w:r>
      <w:r w:rsidRPr="00704893">
        <w:rPr>
          <w:rFonts w:cs="Times New Roman"/>
          <w:sz w:val="24"/>
          <w:szCs w:val="24"/>
        </w:rPr>
        <w:t>del decreto legislativo 7 marzo 2005, n. 82.”.</w:t>
      </w:r>
    </w:p>
    <w:p w:rsidR="00197DB1" w:rsidRPr="00704893" w:rsidRDefault="004D3B13" w:rsidP="00704893">
      <w:pPr>
        <w:tabs>
          <w:tab w:val="left" w:pos="426"/>
        </w:tabs>
        <w:rPr>
          <w:rFonts w:cs="Times New Roman"/>
          <w:sz w:val="24"/>
          <w:szCs w:val="24"/>
        </w:rPr>
      </w:pPr>
      <w:r w:rsidRPr="00704893">
        <w:rPr>
          <w:rFonts w:cs="Times New Roman"/>
          <w:sz w:val="24"/>
          <w:szCs w:val="24"/>
        </w:rPr>
        <w:t>3. All’articolo 17, comma 1-</w:t>
      </w:r>
      <w:r w:rsidRPr="00704893">
        <w:rPr>
          <w:rFonts w:cs="Times New Roman"/>
          <w:i/>
          <w:sz w:val="24"/>
          <w:szCs w:val="24"/>
        </w:rPr>
        <w:t>quater</w:t>
      </w:r>
      <w:r w:rsidRPr="00704893">
        <w:rPr>
          <w:rFonts w:cs="Times New Roman"/>
          <w:sz w:val="24"/>
          <w:szCs w:val="24"/>
        </w:rPr>
        <w:t>, del decreto legislativo 7 marzo 2005, n. 82, il terzo periodo è sostituito dal seguente: “Il difensore civico, accertata la non manifesta infondatezza della segnalazione, la trasmette al Direttore generale dell’</w:t>
      </w:r>
      <w:proofErr w:type="spellStart"/>
      <w:r w:rsidRPr="00704893">
        <w:rPr>
          <w:rFonts w:cs="Times New Roman"/>
          <w:sz w:val="24"/>
          <w:szCs w:val="24"/>
        </w:rPr>
        <w:t>AgID</w:t>
      </w:r>
      <w:proofErr w:type="spellEnd"/>
      <w:r w:rsidRPr="00704893">
        <w:rPr>
          <w:rFonts w:cs="Times New Roman"/>
          <w:sz w:val="24"/>
          <w:szCs w:val="24"/>
        </w:rPr>
        <w:t xml:space="preserve"> per l’esercizio dei poteri di cui all’articolo 18-bis”</w:t>
      </w:r>
      <w:r w:rsidR="008B6C01" w:rsidRPr="00704893">
        <w:rPr>
          <w:rFonts w:cs="Times New Roman"/>
          <w:sz w:val="24"/>
          <w:szCs w:val="24"/>
        </w:rPr>
        <w:t>;</w:t>
      </w:r>
      <w:r w:rsidR="0096556F" w:rsidRPr="00704893">
        <w:rPr>
          <w:rFonts w:cs="Times New Roman"/>
          <w:b/>
          <w:sz w:val="24"/>
          <w:szCs w:val="24"/>
        </w:rPr>
        <w:t xml:space="preserve"> </w:t>
      </w:r>
      <w:r w:rsidRPr="00704893">
        <w:rPr>
          <w:rFonts w:cs="Times New Roman"/>
          <w:sz w:val="24"/>
          <w:szCs w:val="24"/>
        </w:rPr>
        <w:t xml:space="preserve">il quarto, il quinto e il sesto periodo sono soppressi. </w:t>
      </w:r>
    </w:p>
    <w:p w:rsidR="008779AE" w:rsidRPr="00704893" w:rsidRDefault="008779AE" w:rsidP="00704893">
      <w:pPr>
        <w:tabs>
          <w:tab w:val="left" w:pos="426"/>
        </w:tabs>
        <w:rPr>
          <w:rFonts w:cs="Times New Roman"/>
          <w:sz w:val="24"/>
          <w:szCs w:val="24"/>
        </w:rPr>
      </w:pPr>
    </w:p>
    <w:p w:rsidR="008779AE" w:rsidRPr="00704893" w:rsidRDefault="008779AE" w:rsidP="00704893">
      <w:pPr>
        <w:pStyle w:val="Titolo4"/>
        <w:spacing w:before="0"/>
        <w:jc w:val="center"/>
        <w:rPr>
          <w:rFonts w:ascii="Times New Roman" w:hAnsi="Times New Roman" w:cs="Times New Roman"/>
          <w:color w:val="auto"/>
          <w:sz w:val="24"/>
          <w:szCs w:val="24"/>
        </w:rPr>
      </w:pPr>
      <w:bookmarkStart w:id="117" w:name="_Toc73017602"/>
      <w:bookmarkStart w:id="118" w:name="_Hlk73013251"/>
      <w:r w:rsidRPr="00704893">
        <w:rPr>
          <w:rFonts w:ascii="Times New Roman" w:hAnsi="Times New Roman" w:cs="Times New Roman"/>
          <w:i w:val="0"/>
          <w:color w:val="auto"/>
          <w:sz w:val="24"/>
          <w:szCs w:val="24"/>
        </w:rPr>
        <w:t xml:space="preserve">ART. </w:t>
      </w:r>
      <w:r w:rsidR="006E786A" w:rsidRPr="00704893">
        <w:rPr>
          <w:rFonts w:ascii="Times New Roman" w:hAnsi="Times New Roman" w:cs="Times New Roman"/>
          <w:i w:val="0"/>
          <w:color w:val="auto"/>
          <w:sz w:val="24"/>
          <w:szCs w:val="24"/>
        </w:rPr>
        <w:t>44</w:t>
      </w:r>
      <w:r w:rsidRPr="00704893">
        <w:rPr>
          <w:rFonts w:ascii="Times New Roman" w:hAnsi="Times New Roman" w:cs="Times New Roman"/>
          <w:color w:val="auto"/>
          <w:sz w:val="24"/>
          <w:szCs w:val="24"/>
        </w:rPr>
        <w:br/>
        <w:t>(</w:t>
      </w:r>
      <w:r w:rsidR="009464C6" w:rsidRPr="00704893">
        <w:rPr>
          <w:rFonts w:ascii="Times New Roman" w:hAnsi="Times New Roman" w:cs="Times New Roman"/>
          <w:color w:val="auto"/>
          <w:sz w:val="24"/>
          <w:szCs w:val="24"/>
        </w:rPr>
        <w:t>Implementazione della piattaforma nazionale per l'emissione e la validazione delle certificazioni verdi COVID-19</w:t>
      </w:r>
      <w:r w:rsidRPr="00704893">
        <w:rPr>
          <w:rFonts w:ascii="Times New Roman" w:hAnsi="Times New Roman" w:cs="Times New Roman"/>
          <w:color w:val="auto"/>
          <w:sz w:val="24"/>
          <w:szCs w:val="24"/>
        </w:rPr>
        <w:t>)</w:t>
      </w:r>
      <w:bookmarkEnd w:id="117"/>
    </w:p>
    <w:bookmarkEnd w:id="118"/>
    <w:p w:rsidR="004744CD" w:rsidRPr="00704893" w:rsidRDefault="004744CD" w:rsidP="00704893">
      <w:pPr>
        <w:rPr>
          <w:rFonts w:cs="Times New Roman"/>
          <w:sz w:val="24"/>
          <w:szCs w:val="24"/>
        </w:rPr>
      </w:pPr>
    </w:p>
    <w:p w:rsidR="009464C6" w:rsidRPr="00704893" w:rsidRDefault="009464C6" w:rsidP="00704893">
      <w:pPr>
        <w:tabs>
          <w:tab w:val="left" w:pos="426"/>
          <w:tab w:val="center" w:pos="4890"/>
        </w:tabs>
        <w:rPr>
          <w:rFonts w:eastAsia="Times New Roman" w:cs="Times New Roman"/>
          <w:sz w:val="24"/>
          <w:szCs w:val="24"/>
        </w:rPr>
      </w:pPr>
      <w:r w:rsidRPr="00704893">
        <w:rPr>
          <w:rFonts w:eastAsia="Times New Roman" w:cs="Times New Roman"/>
          <w:sz w:val="24"/>
          <w:szCs w:val="24"/>
        </w:rPr>
        <w:t>1.</w:t>
      </w:r>
      <w:r w:rsidRPr="00704893">
        <w:rPr>
          <w:rFonts w:eastAsia="Times New Roman" w:cs="Times New Roman"/>
          <w:sz w:val="24"/>
          <w:szCs w:val="24"/>
        </w:rPr>
        <w:tab/>
        <w:t>La piattaforma di cui all'articolo 9, comma l, lettera e), del decreto-legge 22 aprile 2021, n. 52, alimentata dal Sistema Tessera Sanitaria, è realizzata dalla società di cui all'articolo 83, comma 15, del decreto legge 25 giugno 2008, n. 112, convertito, con modificazioni, dalla legge 6 agosto</w:t>
      </w:r>
      <w:r w:rsidRPr="00704893">
        <w:rPr>
          <w:rFonts w:eastAsia="Times New Roman" w:cs="Times New Roman"/>
          <w:spacing w:val="31"/>
          <w:sz w:val="24"/>
          <w:szCs w:val="24"/>
        </w:rPr>
        <w:t xml:space="preserve"> </w:t>
      </w:r>
      <w:r w:rsidRPr="00704893">
        <w:rPr>
          <w:rFonts w:eastAsia="Times New Roman" w:cs="Times New Roman"/>
          <w:sz w:val="24"/>
          <w:szCs w:val="24"/>
        </w:rPr>
        <w:t xml:space="preserve">2008, n. 133, </w:t>
      </w:r>
      <w:r w:rsidRPr="00704893">
        <w:rPr>
          <w:rFonts w:eastAsia="Times New Roman" w:cs="Times New Roman"/>
          <w:sz w:val="24"/>
          <w:szCs w:val="24"/>
        </w:rPr>
        <w:lastRenderedPageBreak/>
        <w:t>e gestita dalla stessa per conto del Ministero della salute, titolare del trattamento dei dati generati dalla piattaforma medesima.</w:t>
      </w:r>
    </w:p>
    <w:p w:rsidR="009464C6" w:rsidRPr="00704893" w:rsidRDefault="009464C6" w:rsidP="00704893">
      <w:pPr>
        <w:tabs>
          <w:tab w:val="left" w:pos="426"/>
          <w:tab w:val="center" w:pos="4890"/>
        </w:tabs>
        <w:rPr>
          <w:rFonts w:eastAsia="Times New Roman" w:cs="Times New Roman"/>
          <w:sz w:val="24"/>
          <w:szCs w:val="24"/>
        </w:rPr>
      </w:pPr>
      <w:r w:rsidRPr="00704893">
        <w:rPr>
          <w:rFonts w:eastAsia="Times New Roman" w:cs="Times New Roman"/>
          <w:sz w:val="24"/>
          <w:szCs w:val="24"/>
        </w:rPr>
        <w:t>2.</w:t>
      </w:r>
      <w:r w:rsidRPr="00704893">
        <w:rPr>
          <w:rFonts w:eastAsia="Times New Roman" w:cs="Times New Roman"/>
          <w:sz w:val="24"/>
          <w:szCs w:val="24"/>
        </w:rPr>
        <w:tab/>
        <w:t>Per</w:t>
      </w:r>
      <w:r w:rsidRPr="00704893">
        <w:rPr>
          <w:rFonts w:eastAsia="Times New Roman" w:cs="Times New Roman"/>
          <w:spacing w:val="-11"/>
          <w:sz w:val="24"/>
          <w:szCs w:val="24"/>
        </w:rPr>
        <w:t xml:space="preserve"> </w:t>
      </w:r>
      <w:r w:rsidRPr="00704893">
        <w:rPr>
          <w:rFonts w:eastAsia="Times New Roman" w:cs="Times New Roman"/>
          <w:sz w:val="24"/>
          <w:szCs w:val="24"/>
        </w:rPr>
        <w:t>la</w:t>
      </w:r>
      <w:r w:rsidRPr="00704893">
        <w:rPr>
          <w:rFonts w:eastAsia="Times New Roman" w:cs="Times New Roman"/>
          <w:spacing w:val="-21"/>
          <w:sz w:val="24"/>
          <w:szCs w:val="24"/>
        </w:rPr>
        <w:t xml:space="preserve"> </w:t>
      </w:r>
      <w:r w:rsidRPr="00704893">
        <w:rPr>
          <w:rFonts w:eastAsia="Times New Roman" w:cs="Times New Roman"/>
          <w:sz w:val="24"/>
          <w:szCs w:val="24"/>
        </w:rPr>
        <w:t>realizzazione</w:t>
      </w:r>
      <w:r w:rsidRPr="00704893">
        <w:rPr>
          <w:rFonts w:eastAsia="Times New Roman" w:cs="Times New Roman"/>
          <w:spacing w:val="3"/>
          <w:sz w:val="24"/>
          <w:szCs w:val="24"/>
        </w:rPr>
        <w:t xml:space="preserve"> </w:t>
      </w:r>
      <w:r w:rsidRPr="00704893">
        <w:rPr>
          <w:rFonts w:eastAsia="Times New Roman" w:cs="Times New Roman"/>
          <w:sz w:val="24"/>
          <w:szCs w:val="24"/>
        </w:rPr>
        <w:t>della</w:t>
      </w:r>
      <w:r w:rsidRPr="00704893">
        <w:rPr>
          <w:rFonts w:eastAsia="Times New Roman" w:cs="Times New Roman"/>
          <w:spacing w:val="-12"/>
          <w:sz w:val="24"/>
          <w:szCs w:val="24"/>
        </w:rPr>
        <w:t xml:space="preserve"> </w:t>
      </w:r>
      <w:r w:rsidRPr="00704893">
        <w:rPr>
          <w:rFonts w:eastAsia="Times New Roman" w:cs="Times New Roman"/>
          <w:sz w:val="24"/>
          <w:szCs w:val="24"/>
        </w:rPr>
        <w:t>piattaforma</w:t>
      </w:r>
      <w:r w:rsidRPr="00704893">
        <w:rPr>
          <w:rFonts w:eastAsia="Times New Roman" w:cs="Times New Roman"/>
          <w:spacing w:val="-5"/>
          <w:sz w:val="24"/>
          <w:szCs w:val="24"/>
        </w:rPr>
        <w:t xml:space="preserve"> </w:t>
      </w:r>
      <w:r w:rsidRPr="00704893">
        <w:rPr>
          <w:rFonts w:eastAsia="Times New Roman" w:cs="Times New Roman"/>
          <w:sz w:val="24"/>
          <w:szCs w:val="24"/>
        </w:rPr>
        <w:t>tecnologica</w:t>
      </w:r>
      <w:r w:rsidRPr="00704893">
        <w:rPr>
          <w:rFonts w:eastAsia="Times New Roman" w:cs="Times New Roman"/>
          <w:spacing w:val="6"/>
          <w:sz w:val="24"/>
          <w:szCs w:val="24"/>
        </w:rPr>
        <w:t xml:space="preserve"> </w:t>
      </w:r>
      <w:r w:rsidRPr="00704893">
        <w:rPr>
          <w:rFonts w:eastAsia="Times New Roman" w:cs="Times New Roman"/>
          <w:sz w:val="24"/>
          <w:szCs w:val="24"/>
        </w:rPr>
        <w:t>di</w:t>
      </w:r>
      <w:r w:rsidRPr="00704893">
        <w:rPr>
          <w:rFonts w:eastAsia="Times New Roman" w:cs="Times New Roman"/>
          <w:spacing w:val="-11"/>
          <w:sz w:val="24"/>
          <w:szCs w:val="24"/>
        </w:rPr>
        <w:t xml:space="preserve"> </w:t>
      </w:r>
      <w:r w:rsidRPr="00704893">
        <w:rPr>
          <w:rFonts w:eastAsia="Times New Roman" w:cs="Times New Roman"/>
          <w:sz w:val="24"/>
          <w:szCs w:val="24"/>
        </w:rPr>
        <w:t>cui</w:t>
      </w:r>
      <w:r w:rsidRPr="00704893">
        <w:rPr>
          <w:rFonts w:eastAsia="Times New Roman" w:cs="Times New Roman"/>
          <w:spacing w:val="-13"/>
          <w:sz w:val="24"/>
          <w:szCs w:val="24"/>
        </w:rPr>
        <w:t xml:space="preserve"> </w:t>
      </w:r>
      <w:r w:rsidRPr="00704893">
        <w:rPr>
          <w:rFonts w:eastAsia="Times New Roman" w:cs="Times New Roman"/>
          <w:sz w:val="24"/>
          <w:szCs w:val="24"/>
        </w:rPr>
        <w:t>al</w:t>
      </w:r>
      <w:r w:rsidRPr="00704893">
        <w:rPr>
          <w:rFonts w:eastAsia="Times New Roman" w:cs="Times New Roman"/>
          <w:spacing w:val="-11"/>
          <w:sz w:val="24"/>
          <w:szCs w:val="24"/>
        </w:rPr>
        <w:t xml:space="preserve"> </w:t>
      </w:r>
      <w:r w:rsidRPr="00704893">
        <w:rPr>
          <w:rFonts w:eastAsia="Times New Roman" w:cs="Times New Roman"/>
          <w:sz w:val="24"/>
          <w:szCs w:val="24"/>
        </w:rPr>
        <w:t>comma</w:t>
      </w:r>
      <w:r w:rsidRPr="00704893">
        <w:rPr>
          <w:rFonts w:eastAsia="Times New Roman" w:cs="Times New Roman"/>
          <w:spacing w:val="-6"/>
          <w:sz w:val="24"/>
          <w:szCs w:val="24"/>
        </w:rPr>
        <w:t xml:space="preserve"> </w:t>
      </w:r>
      <w:r w:rsidRPr="00704893">
        <w:rPr>
          <w:rFonts w:eastAsia="Times New Roman" w:cs="Times New Roman"/>
          <w:sz w:val="24"/>
          <w:szCs w:val="24"/>
        </w:rPr>
        <w:t>1,</w:t>
      </w:r>
      <w:r w:rsidRPr="00704893">
        <w:rPr>
          <w:rFonts w:eastAsia="Times New Roman" w:cs="Times New Roman"/>
          <w:spacing w:val="-20"/>
          <w:sz w:val="24"/>
          <w:szCs w:val="24"/>
        </w:rPr>
        <w:t xml:space="preserve"> </w:t>
      </w:r>
      <w:r w:rsidRPr="00704893">
        <w:rPr>
          <w:rFonts w:eastAsia="Times New Roman" w:cs="Times New Roman"/>
          <w:sz w:val="24"/>
          <w:szCs w:val="24"/>
        </w:rPr>
        <w:t>è</w:t>
      </w:r>
      <w:r w:rsidRPr="00704893">
        <w:rPr>
          <w:rFonts w:eastAsia="Times New Roman" w:cs="Times New Roman"/>
          <w:spacing w:val="-21"/>
          <w:sz w:val="24"/>
          <w:szCs w:val="24"/>
        </w:rPr>
        <w:t xml:space="preserve"> </w:t>
      </w:r>
      <w:r w:rsidRPr="00704893">
        <w:rPr>
          <w:rFonts w:eastAsia="Times New Roman" w:cs="Times New Roman"/>
          <w:sz w:val="24"/>
          <w:szCs w:val="24"/>
        </w:rPr>
        <w:t>autorizzata,</w:t>
      </w:r>
      <w:r w:rsidRPr="00704893">
        <w:rPr>
          <w:rFonts w:eastAsia="Times New Roman" w:cs="Times New Roman"/>
          <w:spacing w:val="-2"/>
          <w:sz w:val="24"/>
          <w:szCs w:val="24"/>
        </w:rPr>
        <w:t xml:space="preserve"> </w:t>
      </w:r>
      <w:r w:rsidRPr="00704893">
        <w:rPr>
          <w:rFonts w:eastAsia="Times New Roman" w:cs="Times New Roman"/>
          <w:sz w:val="24"/>
          <w:szCs w:val="24"/>
        </w:rPr>
        <w:t>per</w:t>
      </w:r>
      <w:r w:rsidRPr="00704893">
        <w:rPr>
          <w:rFonts w:eastAsia="Times New Roman" w:cs="Times New Roman"/>
          <w:spacing w:val="-16"/>
          <w:sz w:val="24"/>
          <w:szCs w:val="24"/>
        </w:rPr>
        <w:t xml:space="preserve"> </w:t>
      </w:r>
      <w:r w:rsidRPr="00704893">
        <w:rPr>
          <w:rFonts w:eastAsia="Times New Roman" w:cs="Times New Roman"/>
          <w:sz w:val="24"/>
          <w:szCs w:val="24"/>
        </w:rPr>
        <w:t>l'anno</w:t>
      </w:r>
      <w:r w:rsidRPr="00704893">
        <w:rPr>
          <w:rFonts w:eastAsia="Times New Roman" w:cs="Times New Roman"/>
          <w:spacing w:val="-7"/>
          <w:sz w:val="24"/>
          <w:szCs w:val="24"/>
        </w:rPr>
        <w:t xml:space="preserve"> </w:t>
      </w:r>
      <w:r w:rsidRPr="00704893">
        <w:rPr>
          <w:rFonts w:eastAsia="Times New Roman" w:cs="Times New Roman"/>
          <w:sz w:val="24"/>
          <w:szCs w:val="24"/>
        </w:rPr>
        <w:t>2021, la spesa di euro 866.200, alla cui copertura si provvede mediante corrispondente riduzione dello stanziamento del fondo speciale di conto capitale iscritto, ai fini del bilancio triennale 2021 - 2023, nell'ambito del programma "Fondi di riserva e speciali" della missione "Fondi da ripartire" dello stato di previsione del Ministero dell'economia e delle finanze per l'anno 2021, allo scopo parzialmente utilizzando l'accantonamento relativo al Ministero della</w:t>
      </w:r>
      <w:r w:rsidRPr="00704893">
        <w:rPr>
          <w:rFonts w:eastAsia="Times New Roman" w:cs="Times New Roman"/>
          <w:spacing w:val="2"/>
          <w:sz w:val="24"/>
          <w:szCs w:val="24"/>
        </w:rPr>
        <w:t xml:space="preserve"> </w:t>
      </w:r>
      <w:r w:rsidRPr="00704893">
        <w:rPr>
          <w:rFonts w:eastAsia="Times New Roman" w:cs="Times New Roman"/>
          <w:sz w:val="24"/>
          <w:szCs w:val="24"/>
        </w:rPr>
        <w:t>salute.</w:t>
      </w:r>
    </w:p>
    <w:p w:rsidR="009464C6" w:rsidRPr="00704893" w:rsidRDefault="009464C6" w:rsidP="00704893">
      <w:pPr>
        <w:rPr>
          <w:rFonts w:cs="Times New Roman"/>
          <w:sz w:val="24"/>
          <w:szCs w:val="24"/>
        </w:rPr>
      </w:pPr>
    </w:p>
    <w:p w:rsidR="00BD1AB5" w:rsidRPr="00704893" w:rsidRDefault="00BD1AB5" w:rsidP="00704893">
      <w:pPr>
        <w:pStyle w:val="Titolo4"/>
        <w:spacing w:before="0"/>
        <w:jc w:val="center"/>
        <w:rPr>
          <w:rFonts w:ascii="Times New Roman" w:hAnsi="Times New Roman" w:cs="Times New Roman"/>
          <w:color w:val="auto"/>
          <w:sz w:val="24"/>
          <w:szCs w:val="24"/>
        </w:rPr>
      </w:pPr>
      <w:bookmarkStart w:id="119" w:name="_Toc73017603"/>
      <w:r w:rsidRPr="00704893">
        <w:rPr>
          <w:rFonts w:ascii="Times New Roman" w:hAnsi="Times New Roman" w:cs="Times New Roman"/>
          <w:i w:val="0"/>
          <w:color w:val="auto"/>
          <w:sz w:val="24"/>
          <w:szCs w:val="24"/>
        </w:rPr>
        <w:t xml:space="preserve">ART. </w:t>
      </w:r>
      <w:r w:rsidR="006E786A" w:rsidRPr="00704893">
        <w:rPr>
          <w:rFonts w:ascii="Times New Roman" w:hAnsi="Times New Roman" w:cs="Times New Roman"/>
          <w:i w:val="0"/>
          <w:color w:val="auto"/>
          <w:sz w:val="24"/>
          <w:szCs w:val="24"/>
        </w:rPr>
        <w:t>45</w:t>
      </w:r>
      <w:r w:rsidRPr="00704893">
        <w:rPr>
          <w:rFonts w:ascii="Times New Roman" w:hAnsi="Times New Roman" w:cs="Times New Roman"/>
          <w:color w:val="auto"/>
          <w:sz w:val="24"/>
          <w:szCs w:val="24"/>
        </w:rPr>
        <w:br/>
        <w:t>(Disposizioni urgenti in materia di digitalizzazione e servizi informatici del Ministero delle infrastrutture e della mobilità sostenibili)</w:t>
      </w:r>
      <w:bookmarkEnd w:id="119"/>
    </w:p>
    <w:p w:rsidR="008779AE" w:rsidRPr="00704893" w:rsidRDefault="008779AE" w:rsidP="00704893">
      <w:pPr>
        <w:tabs>
          <w:tab w:val="left" w:pos="426"/>
        </w:tabs>
        <w:rPr>
          <w:rFonts w:cs="Times New Roman"/>
          <w:sz w:val="24"/>
          <w:szCs w:val="24"/>
        </w:rPr>
      </w:pPr>
    </w:p>
    <w:p w:rsidR="00BD1AB5" w:rsidRPr="00704893" w:rsidRDefault="00BD1AB5" w:rsidP="00704893">
      <w:pPr>
        <w:tabs>
          <w:tab w:val="left" w:pos="426"/>
        </w:tabs>
        <w:rPr>
          <w:rFonts w:cs="Times New Roman"/>
          <w:sz w:val="24"/>
          <w:szCs w:val="24"/>
        </w:rPr>
      </w:pPr>
      <w:r w:rsidRPr="00704893">
        <w:rPr>
          <w:rFonts w:cs="Times New Roman"/>
          <w:sz w:val="24"/>
          <w:szCs w:val="24"/>
        </w:rPr>
        <w:t>1.</w:t>
      </w:r>
      <w:r w:rsidRPr="00704893">
        <w:rPr>
          <w:rFonts w:cs="Times New Roman"/>
          <w:sz w:val="24"/>
          <w:szCs w:val="24"/>
        </w:rPr>
        <w:tab/>
        <w:t>Al fine di migliorare l'efficacia e l'efficienza dell'azione amministrativa e di favorire la sinergia tra processi istituzionali afferenti ambiti affini, favorendo la digitalizzazione dei servizi e dei processi attraverso interventi di consolidamento delle infrastrutture, razionalizzazione dei sistemi informativi e interoperabilità tra le banche dati, anche al fine di conseguire gli obiettivi di cui al Regolamento (UE) 2021/240 del Parlamento europeo e del Consiglio del 10 febbraio 2021 e al Regolamento  (UE) 2021/241 del Parlamento europeo e del Consiglio del 12 febbraio 2021 nonché quelli previsti dal decreto ministeriale di cui all’articolo 1, comma 7, del decreto – legge 6 maggio 2021, n. 59, il Ministero delle infrastrutture e delle mobilità sostenibili può avvalersi della società di cui all'articolo 83, comma 15, del decreto-legge 25 giugno 2008, n. 112, convertito, con modificazioni, dalla legge 6 agosto 2008, n. 133, per servizi informatici strumentali al raggiungimento dei propri obiettivi istituzionali e funzionali, nonché per la realizzazione di programmi e progetti da realizzare mediante piattaforme informatiche rivolte ai destinatari degli interventi, fermo quanto previsto dall’articolo 1, comma 1043, della legge 30 dicembre 2020, n. 178 e dal decreto legislativo  29 dicembre 2011, n. 229 relativamente al monitoraggio dello stato di attuazione delle opere pubbliche. L'oggetto e le condizioni dei servizi sono definiti mediante apposite convenzioni. Dall'attuazione della presente disposizione non devono derivare nuovi o maggiori oneri per la finanza pubblica e le Amministrazioni provvedono ai relativi adempimenti avvalendosi delle risorse umane, strumentali e finanziarie disponibili a legislazione vigente.</w:t>
      </w:r>
    </w:p>
    <w:p w:rsidR="00BD1AB5" w:rsidRPr="00704893" w:rsidRDefault="00BD1AB5" w:rsidP="00704893">
      <w:pPr>
        <w:tabs>
          <w:tab w:val="left" w:pos="426"/>
        </w:tabs>
        <w:rPr>
          <w:rFonts w:cs="Times New Roman"/>
          <w:sz w:val="24"/>
          <w:szCs w:val="24"/>
        </w:rPr>
      </w:pPr>
    </w:p>
    <w:bookmarkEnd w:id="85"/>
    <w:p w:rsidR="002A5AF7" w:rsidRPr="00704893" w:rsidRDefault="002A5AF7" w:rsidP="00704893">
      <w:pPr>
        <w:tabs>
          <w:tab w:val="left" w:pos="426"/>
        </w:tabs>
        <w:rPr>
          <w:rFonts w:cs="Times New Roman"/>
          <w:sz w:val="24"/>
          <w:szCs w:val="24"/>
        </w:rPr>
      </w:pPr>
    </w:p>
    <w:p w:rsidR="007F2463" w:rsidRPr="00704893" w:rsidRDefault="007F2463" w:rsidP="00704893">
      <w:pPr>
        <w:pStyle w:val="Titolo2"/>
        <w:spacing w:after="0"/>
        <w:rPr>
          <w:i w:val="0"/>
          <w:sz w:val="24"/>
          <w:szCs w:val="24"/>
        </w:rPr>
      </w:pPr>
      <w:bookmarkStart w:id="120" w:name="_Toc73017604"/>
      <w:r w:rsidRPr="00704893">
        <w:rPr>
          <w:i w:val="0"/>
          <w:sz w:val="24"/>
          <w:szCs w:val="24"/>
        </w:rPr>
        <w:t xml:space="preserve">Titolo </w:t>
      </w:r>
      <w:r w:rsidR="006B303A" w:rsidRPr="00704893">
        <w:rPr>
          <w:i w:val="0"/>
          <w:sz w:val="24"/>
          <w:szCs w:val="24"/>
        </w:rPr>
        <w:t>I</w:t>
      </w:r>
      <w:r w:rsidR="00E273F4" w:rsidRPr="00704893">
        <w:rPr>
          <w:i w:val="0"/>
          <w:sz w:val="24"/>
          <w:szCs w:val="24"/>
        </w:rPr>
        <w:t>II</w:t>
      </w:r>
      <w:r w:rsidRPr="00704893">
        <w:rPr>
          <w:i w:val="0"/>
          <w:sz w:val="24"/>
          <w:szCs w:val="24"/>
        </w:rPr>
        <w:t xml:space="preserve"> – Procedura speciale per alcuni progetti PNRR</w:t>
      </w:r>
      <w:bookmarkEnd w:id="120"/>
    </w:p>
    <w:p w:rsidR="004D3B13" w:rsidRPr="00704893" w:rsidRDefault="004D3B13" w:rsidP="00704893">
      <w:pPr>
        <w:jc w:val="center"/>
        <w:rPr>
          <w:rFonts w:cs="Times New Roman"/>
          <w:sz w:val="24"/>
          <w:szCs w:val="24"/>
        </w:rPr>
      </w:pPr>
    </w:p>
    <w:p w:rsidR="004D3B13" w:rsidRPr="00704893" w:rsidRDefault="006E786A" w:rsidP="00704893">
      <w:pPr>
        <w:pStyle w:val="Titolo4"/>
        <w:spacing w:before="0"/>
        <w:jc w:val="center"/>
        <w:rPr>
          <w:rFonts w:ascii="Times New Roman" w:hAnsi="Times New Roman" w:cs="Times New Roman"/>
          <w:i w:val="0"/>
          <w:sz w:val="24"/>
          <w:szCs w:val="24"/>
        </w:rPr>
      </w:pPr>
      <w:bookmarkStart w:id="121" w:name="_Hlk71827922"/>
      <w:bookmarkStart w:id="122" w:name="_Toc73017605"/>
      <w:r w:rsidRPr="00704893">
        <w:rPr>
          <w:rFonts w:ascii="Times New Roman" w:hAnsi="Times New Roman" w:cs="Times New Roman"/>
          <w:i w:val="0"/>
          <w:color w:val="auto"/>
          <w:sz w:val="24"/>
          <w:szCs w:val="24"/>
        </w:rPr>
        <w:t>ART. 4</w:t>
      </w:r>
      <w:r w:rsidR="00BE3421" w:rsidRPr="00704893">
        <w:rPr>
          <w:rFonts w:ascii="Times New Roman" w:hAnsi="Times New Roman" w:cs="Times New Roman"/>
          <w:i w:val="0"/>
          <w:color w:val="auto"/>
          <w:sz w:val="24"/>
          <w:szCs w:val="24"/>
        </w:rPr>
        <w:t>6</w:t>
      </w:r>
      <w:r w:rsidR="00EF6118" w:rsidRPr="00704893">
        <w:rPr>
          <w:rFonts w:ascii="Times New Roman" w:hAnsi="Times New Roman" w:cs="Times New Roman"/>
          <w:i w:val="0"/>
          <w:color w:val="auto"/>
          <w:sz w:val="24"/>
          <w:szCs w:val="24"/>
        </w:rPr>
        <w:t xml:space="preserve"> </w:t>
      </w:r>
      <w:r w:rsidR="004D3B13" w:rsidRPr="00704893">
        <w:rPr>
          <w:rFonts w:ascii="Times New Roman" w:hAnsi="Times New Roman" w:cs="Times New Roman"/>
          <w:color w:val="auto"/>
          <w:sz w:val="24"/>
          <w:szCs w:val="24"/>
        </w:rPr>
        <w:br/>
        <w:t>(Semplificazioni procedurali in materia di opere pubbliche di particolare complessità o di rilevante impatto</w:t>
      </w:r>
      <w:bookmarkEnd w:id="121"/>
      <w:r w:rsidR="004D3B13" w:rsidRPr="00704893">
        <w:rPr>
          <w:rFonts w:ascii="Times New Roman" w:hAnsi="Times New Roman" w:cs="Times New Roman"/>
          <w:color w:val="auto"/>
          <w:sz w:val="24"/>
          <w:szCs w:val="24"/>
        </w:rPr>
        <w:t>)</w:t>
      </w:r>
      <w:bookmarkEnd w:id="122"/>
    </w:p>
    <w:p w:rsidR="004D3B13" w:rsidRPr="00704893" w:rsidRDefault="004D3B13" w:rsidP="00704893">
      <w:pPr>
        <w:tabs>
          <w:tab w:val="left" w:pos="426"/>
          <w:tab w:val="center" w:pos="4890"/>
        </w:tabs>
        <w:rPr>
          <w:rFonts w:eastAsia="Calibri" w:cs="Times New Roman"/>
          <w:sz w:val="24"/>
          <w:szCs w:val="24"/>
        </w:rPr>
      </w:pPr>
    </w:p>
    <w:p w:rsidR="004D3B13" w:rsidRPr="00704893" w:rsidRDefault="004D3B13" w:rsidP="00704893">
      <w:pPr>
        <w:tabs>
          <w:tab w:val="left" w:pos="426"/>
          <w:tab w:val="center" w:pos="4890"/>
        </w:tabs>
        <w:rPr>
          <w:rFonts w:eastAsia="Calibri" w:cs="Times New Roman"/>
          <w:sz w:val="24"/>
          <w:szCs w:val="24"/>
        </w:rPr>
      </w:pPr>
      <w:r w:rsidRPr="00704893">
        <w:rPr>
          <w:rFonts w:eastAsia="Calibri" w:cs="Times New Roman"/>
          <w:sz w:val="24"/>
          <w:szCs w:val="24"/>
        </w:rPr>
        <w:t>1.</w:t>
      </w:r>
      <w:r w:rsidRPr="00704893">
        <w:rPr>
          <w:rFonts w:eastAsia="Calibri" w:cs="Times New Roman"/>
          <w:sz w:val="24"/>
          <w:szCs w:val="24"/>
        </w:rPr>
        <w:tab/>
        <w:t xml:space="preserve">Fermo quanto previsto </w:t>
      </w:r>
      <w:r w:rsidRPr="00704893">
        <w:rPr>
          <w:rFonts w:eastAsia="Calibri" w:cs="Times New Roman"/>
          <w:color w:val="auto"/>
          <w:sz w:val="24"/>
          <w:szCs w:val="24"/>
        </w:rPr>
        <w:t xml:space="preserve">dall’articolo X, ai </w:t>
      </w:r>
      <w:r w:rsidRPr="00704893">
        <w:rPr>
          <w:rFonts w:eastAsia="Calibri" w:cs="Times New Roman"/>
          <w:sz w:val="24"/>
          <w:szCs w:val="24"/>
        </w:rPr>
        <w:t xml:space="preserve">fini della realizzazione degli interventi indicati </w:t>
      </w:r>
      <w:r w:rsidR="008A409D" w:rsidRPr="00704893">
        <w:rPr>
          <w:rFonts w:eastAsia="Calibri" w:cs="Times New Roman"/>
          <w:sz w:val="24"/>
          <w:szCs w:val="24"/>
        </w:rPr>
        <w:t>nell’</w:t>
      </w:r>
      <w:bookmarkStart w:id="123" w:name="_Hlk72923670"/>
      <w:bookmarkStart w:id="124" w:name="_Hlk72923434"/>
      <w:r w:rsidR="008A409D" w:rsidRPr="00704893">
        <w:rPr>
          <w:rFonts w:eastAsia="Calibri" w:cs="Times New Roman"/>
          <w:sz w:val="24"/>
          <w:szCs w:val="24"/>
        </w:rPr>
        <w:t>Allegato</w:t>
      </w:r>
      <w:r w:rsidRPr="00704893">
        <w:rPr>
          <w:rFonts w:eastAsia="Calibri" w:cs="Times New Roman"/>
          <w:sz w:val="24"/>
          <w:szCs w:val="24"/>
        </w:rPr>
        <w:t xml:space="preserve"> </w:t>
      </w:r>
      <w:bookmarkEnd w:id="123"/>
      <w:r w:rsidR="008B6C01" w:rsidRPr="00704893">
        <w:rPr>
          <w:rFonts w:eastAsia="Calibri" w:cs="Times New Roman"/>
          <w:color w:val="auto"/>
          <w:sz w:val="24"/>
          <w:szCs w:val="24"/>
        </w:rPr>
        <w:t>B</w:t>
      </w:r>
      <w:r w:rsidR="00EF6118" w:rsidRPr="00704893">
        <w:rPr>
          <w:rFonts w:eastAsia="Calibri" w:cs="Times New Roman"/>
          <w:color w:val="FF0000"/>
          <w:sz w:val="24"/>
          <w:szCs w:val="24"/>
        </w:rPr>
        <w:t xml:space="preserve"> </w:t>
      </w:r>
      <w:bookmarkEnd w:id="124"/>
      <w:r w:rsidRPr="00704893">
        <w:rPr>
          <w:rFonts w:eastAsia="Calibri" w:cs="Times New Roman"/>
          <w:sz w:val="24"/>
          <w:szCs w:val="24"/>
        </w:rPr>
        <w:t>al presente decreto, prima dell’approvazione di cui all’articolo 27 del decreto legislativo 18 aprile 2016, n. 50, il progetto di fattibilità tecnica ed economica di cui all’articolo 23, commi 5 e 6, del medesimo decreto è trasmesso, a cura della stazione appaltante, al Consiglio superiore dei lavori pubblici per</w:t>
      </w:r>
      <w:r w:rsidRPr="00704893">
        <w:rPr>
          <w:rFonts w:eastAsia="Calibri" w:cs="Times New Roman"/>
          <w:color w:val="auto"/>
          <w:sz w:val="24"/>
          <w:szCs w:val="24"/>
        </w:rPr>
        <w:t xml:space="preserve"> l’espressione del parere di cui </w:t>
      </w:r>
      <w:r w:rsidR="00EF6118" w:rsidRPr="00704893">
        <w:rPr>
          <w:rFonts w:cs="Times New Roman"/>
          <w:color w:val="auto"/>
          <w:sz w:val="24"/>
          <w:szCs w:val="24"/>
        </w:rPr>
        <w:t>all’articolo 31, comma 7, del presente decreto</w:t>
      </w:r>
      <w:r w:rsidR="00EF6118" w:rsidRPr="00704893">
        <w:rPr>
          <w:rFonts w:cs="Times New Roman"/>
          <w:sz w:val="24"/>
          <w:szCs w:val="24"/>
        </w:rPr>
        <w:t xml:space="preserve">. </w:t>
      </w:r>
      <w:r w:rsidRPr="00704893">
        <w:rPr>
          <w:rFonts w:eastAsia="Calibri" w:cs="Times New Roman"/>
          <w:sz w:val="24"/>
          <w:szCs w:val="24"/>
        </w:rPr>
        <w:t xml:space="preserve">Il Comitato speciale </w:t>
      </w:r>
      <w:r w:rsidR="00CE547A" w:rsidRPr="00704893">
        <w:rPr>
          <w:rFonts w:eastAsia="Calibri" w:cs="Times New Roman"/>
          <w:sz w:val="24"/>
          <w:szCs w:val="24"/>
        </w:rPr>
        <w:t>del Consiglio superiore dei lavori pubblici</w:t>
      </w:r>
      <w:r w:rsidR="00CE547A" w:rsidRPr="00704893">
        <w:rPr>
          <w:rFonts w:eastAsia="Calibri" w:cs="Times New Roman"/>
          <w:i/>
          <w:sz w:val="24"/>
          <w:szCs w:val="24"/>
        </w:rPr>
        <w:t xml:space="preserve"> </w:t>
      </w:r>
      <w:r w:rsidRPr="00704893">
        <w:rPr>
          <w:rFonts w:eastAsia="Calibri" w:cs="Times New Roman"/>
          <w:sz w:val="24"/>
          <w:szCs w:val="24"/>
        </w:rPr>
        <w:t xml:space="preserve">di cui </w:t>
      </w:r>
      <w:r w:rsidRPr="00704893">
        <w:rPr>
          <w:rFonts w:eastAsia="Calibri" w:cs="Times New Roman"/>
          <w:color w:val="auto"/>
          <w:sz w:val="24"/>
          <w:szCs w:val="24"/>
        </w:rPr>
        <w:t>all’articolo 2</w:t>
      </w:r>
      <w:r w:rsidR="00C90518" w:rsidRPr="00704893">
        <w:rPr>
          <w:rFonts w:eastAsia="Calibri" w:cs="Times New Roman"/>
          <w:color w:val="auto"/>
          <w:sz w:val="24"/>
          <w:szCs w:val="24"/>
        </w:rPr>
        <w:t>9</w:t>
      </w:r>
      <w:r w:rsidRPr="00704893">
        <w:rPr>
          <w:rFonts w:eastAsia="Calibri" w:cs="Times New Roman"/>
          <w:color w:val="auto"/>
          <w:sz w:val="24"/>
          <w:szCs w:val="24"/>
        </w:rPr>
        <w:t xml:space="preserve"> </w:t>
      </w:r>
      <w:r w:rsidRPr="00704893">
        <w:rPr>
          <w:rFonts w:eastAsia="Calibri" w:cs="Times New Roman"/>
          <w:sz w:val="24"/>
          <w:szCs w:val="24"/>
        </w:rPr>
        <w:t xml:space="preserve">verifica, entro quindici giorni dalla ricezione del progetto di fattibilità tecnico - economica, l’esistenza di evidenti carenze, di natura formale o sostanziale, ivi comprese quelle afferenti gli aspetti ambientali, paesaggistici e culturali, tali da non consentire l’espressione del parere e, in tal caso, provvede a restituirlo immediatamente alla stazione appaltante richiedente, con l’indicazione delle integrazioni ovvero delle eventuali modifiche necessarie ai fini dell’espressione del parere in senso favorevole. La stazione appaltante procede alle modifiche e alle integrazioni richieste dal Comitato speciale, entro e </w:t>
      </w:r>
      <w:r w:rsidRPr="00704893">
        <w:rPr>
          <w:rFonts w:eastAsia="Calibri" w:cs="Times New Roman"/>
          <w:sz w:val="24"/>
          <w:szCs w:val="24"/>
        </w:rPr>
        <w:lastRenderedPageBreak/>
        <w:t>non oltre il termine di quindici giorni dalla data di restituzione del progetto. Il Comitato speciale esprime il parere entro il termine massimo di trenta giorni dalla ricezione del progetto di fattibilità tecnica ed economica ovvero entro il termine massimo di venti giorni dalla ricezione del progetto modificato o integrato secondo quanto previsto dal presente comma. Decorsi tali termini, il parere si intende reso in senso favorevole.</w:t>
      </w:r>
    </w:p>
    <w:p w:rsidR="004D3B13" w:rsidRPr="00704893" w:rsidRDefault="008A409D" w:rsidP="00704893">
      <w:pPr>
        <w:tabs>
          <w:tab w:val="left" w:pos="426"/>
          <w:tab w:val="center" w:pos="4890"/>
        </w:tabs>
        <w:rPr>
          <w:rFonts w:eastAsia="Calibri" w:cs="Times New Roman"/>
          <w:sz w:val="24"/>
          <w:szCs w:val="24"/>
        </w:rPr>
      </w:pPr>
      <w:r w:rsidRPr="00704893">
        <w:rPr>
          <w:rFonts w:eastAsia="Calibri" w:cs="Times New Roman"/>
          <w:sz w:val="24"/>
          <w:szCs w:val="24"/>
        </w:rPr>
        <w:t>2</w:t>
      </w:r>
      <w:r w:rsidR="004D3B13" w:rsidRPr="00704893">
        <w:rPr>
          <w:rFonts w:eastAsia="Calibri" w:cs="Times New Roman"/>
          <w:sz w:val="24"/>
          <w:szCs w:val="24"/>
        </w:rPr>
        <w:t>.</w:t>
      </w:r>
      <w:r w:rsidR="004D3B13" w:rsidRPr="00704893">
        <w:rPr>
          <w:rFonts w:eastAsia="Calibri" w:cs="Times New Roman"/>
          <w:sz w:val="24"/>
          <w:szCs w:val="24"/>
        </w:rPr>
        <w:tab/>
        <w:t>Ai fini della verifica preventiva dell’interesse archeologico di cui all’articolo 25 del decreto legislativo n. 50 del 2016, il progetto di fattibilità tecnica ed economica relativi agli interventi di cui all’</w:t>
      </w:r>
      <w:r w:rsidR="00602024" w:rsidRPr="00704893">
        <w:rPr>
          <w:rFonts w:eastAsia="Calibri" w:cs="Times New Roman"/>
          <w:sz w:val="24"/>
          <w:szCs w:val="24"/>
        </w:rPr>
        <w:t xml:space="preserve"> </w:t>
      </w:r>
      <w:r w:rsidR="00602024" w:rsidRPr="00704893">
        <w:rPr>
          <w:rFonts w:eastAsia="Calibri" w:cs="Times New Roman"/>
          <w:color w:val="auto"/>
          <w:sz w:val="24"/>
          <w:szCs w:val="24"/>
        </w:rPr>
        <w:t>Allegato</w:t>
      </w:r>
      <w:r w:rsidR="008B6C01" w:rsidRPr="00704893">
        <w:rPr>
          <w:rFonts w:eastAsia="Calibri" w:cs="Times New Roman"/>
          <w:color w:val="auto"/>
          <w:sz w:val="24"/>
          <w:szCs w:val="24"/>
        </w:rPr>
        <w:t xml:space="preserve"> B</w:t>
      </w:r>
      <w:r w:rsidR="008B6C01" w:rsidRPr="00704893">
        <w:rPr>
          <w:rFonts w:eastAsia="Calibri" w:cs="Times New Roman"/>
          <w:sz w:val="24"/>
          <w:szCs w:val="24"/>
        </w:rPr>
        <w:t xml:space="preserve"> a</w:t>
      </w:r>
      <w:r w:rsidR="004D3B13" w:rsidRPr="00704893">
        <w:rPr>
          <w:rFonts w:eastAsia="Calibri" w:cs="Times New Roman"/>
          <w:sz w:val="24"/>
          <w:szCs w:val="24"/>
        </w:rPr>
        <w:t xml:space="preserve">l presente decreto è trasmesso dalla stazione appaltante alla competente soprintendenza decorsi quindici giorni dalla trasmissione al Consiglio superiore dei lavori pubblici del progetto di fattibilità tecnica ed economica, ove questo non sia stato restituito ai sensi del secondo periodo del comma 1, ovvero contestualmente alla trasmissione al citato Consiglio del progetto modificato nei termini dallo stesso </w:t>
      </w:r>
      <w:r w:rsidR="004D3B13" w:rsidRPr="00704893">
        <w:rPr>
          <w:rFonts w:eastAsia="Calibri" w:cs="Times New Roman"/>
          <w:color w:val="auto"/>
          <w:sz w:val="24"/>
          <w:szCs w:val="24"/>
        </w:rPr>
        <w:t>richiesti.</w:t>
      </w:r>
      <w:r w:rsidR="004D3B13" w:rsidRPr="00704893">
        <w:rPr>
          <w:rFonts w:cs="Times New Roman"/>
          <w:color w:val="auto"/>
          <w:sz w:val="24"/>
          <w:szCs w:val="24"/>
        </w:rPr>
        <w:t xml:space="preserve"> Il termine di cui al comma 3, secondo periodo, dell’articolo 25 del decreto legislativo n. 50 del 2016 è ridotto a quarantacinque giorni.</w:t>
      </w:r>
      <w:r w:rsidR="004D3B13" w:rsidRPr="00704893">
        <w:rPr>
          <w:rFonts w:eastAsia="Calibri" w:cs="Times New Roman"/>
          <w:color w:val="auto"/>
          <w:sz w:val="24"/>
          <w:szCs w:val="24"/>
        </w:rPr>
        <w:t xml:space="preserve"> </w:t>
      </w:r>
      <w:r w:rsidR="004D3B13" w:rsidRPr="00704893">
        <w:rPr>
          <w:rFonts w:eastAsia="Calibri" w:cs="Times New Roman"/>
          <w:sz w:val="24"/>
          <w:szCs w:val="24"/>
        </w:rPr>
        <w:t xml:space="preserve">Le risultanze della verifica preventiva sono acquisite nel corso della conferenza di servizi di cui al comma </w:t>
      </w:r>
      <w:r w:rsidRPr="00704893">
        <w:rPr>
          <w:rFonts w:eastAsia="Calibri" w:cs="Times New Roman"/>
          <w:sz w:val="24"/>
          <w:szCs w:val="24"/>
        </w:rPr>
        <w:t>4</w:t>
      </w:r>
      <w:r w:rsidR="004D3B13" w:rsidRPr="00704893">
        <w:rPr>
          <w:rFonts w:eastAsia="Calibri" w:cs="Times New Roman"/>
          <w:sz w:val="24"/>
          <w:szCs w:val="24"/>
        </w:rPr>
        <w:t>.</w:t>
      </w:r>
    </w:p>
    <w:p w:rsidR="004D3B13" w:rsidRPr="00704893" w:rsidRDefault="008A409D" w:rsidP="00704893">
      <w:pPr>
        <w:tabs>
          <w:tab w:val="left" w:pos="426"/>
          <w:tab w:val="center" w:pos="4890"/>
        </w:tabs>
        <w:rPr>
          <w:rFonts w:eastAsia="Calibri" w:cs="Times New Roman"/>
          <w:strike/>
          <w:sz w:val="24"/>
          <w:szCs w:val="24"/>
        </w:rPr>
      </w:pPr>
      <w:r w:rsidRPr="00704893">
        <w:rPr>
          <w:rFonts w:eastAsia="Calibri" w:cs="Times New Roman"/>
          <w:sz w:val="24"/>
          <w:szCs w:val="24"/>
        </w:rPr>
        <w:t>3</w:t>
      </w:r>
      <w:r w:rsidR="004D3B13" w:rsidRPr="00704893">
        <w:rPr>
          <w:rFonts w:eastAsia="Calibri" w:cs="Times New Roman"/>
          <w:sz w:val="24"/>
          <w:szCs w:val="24"/>
        </w:rPr>
        <w:t>.</w:t>
      </w:r>
      <w:r w:rsidR="004D3B13" w:rsidRPr="00704893">
        <w:rPr>
          <w:rFonts w:eastAsia="Calibri" w:cs="Times New Roman"/>
          <w:sz w:val="24"/>
          <w:szCs w:val="24"/>
        </w:rPr>
        <w:tab/>
        <w:t xml:space="preserve">In relazione agli interventi di cui </w:t>
      </w:r>
      <w:r w:rsidR="004D3B13" w:rsidRPr="00704893">
        <w:rPr>
          <w:rFonts w:eastAsia="Calibri" w:cs="Times New Roman"/>
          <w:color w:val="auto"/>
          <w:sz w:val="24"/>
          <w:szCs w:val="24"/>
        </w:rPr>
        <w:t>all’</w:t>
      </w:r>
      <w:r w:rsidR="003A3658" w:rsidRPr="00704893">
        <w:rPr>
          <w:rFonts w:eastAsia="Calibri" w:cs="Times New Roman"/>
          <w:color w:val="auto"/>
          <w:sz w:val="24"/>
          <w:szCs w:val="24"/>
        </w:rPr>
        <w:t xml:space="preserve"> Allegato</w:t>
      </w:r>
      <w:r w:rsidR="008B6C01" w:rsidRPr="00704893">
        <w:rPr>
          <w:rFonts w:eastAsia="Calibri" w:cs="Times New Roman"/>
          <w:color w:val="auto"/>
          <w:sz w:val="24"/>
          <w:szCs w:val="24"/>
        </w:rPr>
        <w:t xml:space="preserve"> B</w:t>
      </w:r>
      <w:r w:rsidR="004D3B13" w:rsidRPr="00704893">
        <w:rPr>
          <w:rFonts w:eastAsia="Calibri" w:cs="Times New Roman"/>
          <w:color w:val="auto"/>
          <w:sz w:val="24"/>
          <w:szCs w:val="24"/>
        </w:rPr>
        <w:t xml:space="preserve"> del presente decreto, il progetto di fattibilità tecnica ed economica è trasmesso all’autorità competente </w:t>
      </w:r>
      <w:r w:rsidR="004D3B13" w:rsidRPr="00704893">
        <w:rPr>
          <w:rFonts w:eastAsia="Calibri" w:cs="Times New Roman"/>
          <w:sz w:val="24"/>
          <w:szCs w:val="24"/>
        </w:rPr>
        <w:t>ai fini dell’espressione della valutazione di impatto ambientale di cui alla Parte</w:t>
      </w:r>
      <w:r w:rsidR="008B6C01" w:rsidRPr="00704893">
        <w:rPr>
          <w:rFonts w:eastAsia="Calibri" w:cs="Times New Roman"/>
          <w:sz w:val="24"/>
          <w:szCs w:val="24"/>
        </w:rPr>
        <w:t xml:space="preserve"> seconda </w:t>
      </w:r>
      <w:r w:rsidR="004D3B13" w:rsidRPr="00704893">
        <w:rPr>
          <w:rFonts w:eastAsia="Calibri" w:cs="Times New Roman"/>
          <w:sz w:val="24"/>
          <w:szCs w:val="24"/>
        </w:rPr>
        <w:t xml:space="preserve">del decreto legislativo 3 agosto 2006, n. 152, unitamente alla documentazione di cui all’articolo 22, comma 1, del decreto legislativo 3 agosto 2006, n. 152, a cura della stazione appaltante decorsi quindici giorni dalla trasmissione al Consiglio superiore dei lavori pubblici del progetto di fattibilità tecnica ed economica ove questo non sia stato restituito ai sensi del secondo periodo del comma 1, ovvero contestualmente alla trasmissione al citato Consiglio del progetto </w:t>
      </w:r>
      <w:r w:rsidR="004D3B13" w:rsidRPr="00704893">
        <w:rPr>
          <w:rFonts w:eastAsia="Calibri" w:cs="Times New Roman"/>
          <w:color w:val="auto"/>
          <w:sz w:val="24"/>
          <w:szCs w:val="24"/>
        </w:rPr>
        <w:t xml:space="preserve">modificato nei termini dallo stesso richiesti. Gli esiti della valutazione di impatto ambientale sono trasmessi e comunicati dall’autorità competente alle altre amministrazioni che partecipano alla conferenza di servizi di cui al </w:t>
      </w:r>
      <w:r w:rsidR="006C2BFC" w:rsidRPr="00704893">
        <w:rPr>
          <w:rFonts w:eastAsia="Calibri" w:cs="Times New Roman"/>
          <w:color w:val="auto"/>
          <w:sz w:val="24"/>
          <w:szCs w:val="24"/>
        </w:rPr>
        <w:t>comma 4</w:t>
      </w:r>
      <w:r w:rsidR="004D3B13" w:rsidRPr="00704893">
        <w:rPr>
          <w:rFonts w:eastAsia="Calibri" w:cs="Times New Roman"/>
          <w:color w:val="auto"/>
          <w:sz w:val="24"/>
          <w:szCs w:val="24"/>
        </w:rPr>
        <w:t xml:space="preserve">. Qualora si sia svolto il dibattito pubblico di cui </w:t>
      </w:r>
      <w:r w:rsidR="006B0CE1" w:rsidRPr="00704893">
        <w:rPr>
          <w:rFonts w:eastAsia="Calibri" w:cs="Times New Roman"/>
          <w:color w:val="auto"/>
          <w:sz w:val="24"/>
          <w:szCs w:val="24"/>
        </w:rPr>
        <w:t>all’articolo</w:t>
      </w:r>
      <w:r w:rsidR="006C2BFC" w:rsidRPr="00704893">
        <w:rPr>
          <w:rFonts w:eastAsia="Calibri" w:cs="Times New Roman"/>
          <w:color w:val="auto"/>
          <w:sz w:val="24"/>
          <w:szCs w:val="24"/>
        </w:rPr>
        <w:t xml:space="preserve"> 30</w:t>
      </w:r>
      <w:r w:rsidR="004D3B13" w:rsidRPr="00704893">
        <w:rPr>
          <w:rFonts w:eastAsia="Calibri" w:cs="Times New Roman"/>
          <w:color w:val="auto"/>
          <w:sz w:val="24"/>
          <w:szCs w:val="24"/>
        </w:rPr>
        <w:t>, è escluso il</w:t>
      </w:r>
      <w:r w:rsidR="004D3B13" w:rsidRPr="00704893">
        <w:rPr>
          <w:rFonts w:eastAsia="Calibri" w:cs="Times New Roman"/>
          <w:sz w:val="24"/>
          <w:szCs w:val="24"/>
        </w:rPr>
        <w:t xml:space="preserve"> ricorso all’inchiesta pubblica di cui all’articolo 24-</w:t>
      </w:r>
      <w:r w:rsidR="004D3B13" w:rsidRPr="00704893">
        <w:rPr>
          <w:rFonts w:eastAsia="Calibri" w:cs="Times New Roman"/>
          <w:i/>
          <w:sz w:val="24"/>
          <w:szCs w:val="24"/>
        </w:rPr>
        <w:t>bis</w:t>
      </w:r>
      <w:r w:rsidR="004D3B13" w:rsidRPr="00704893">
        <w:rPr>
          <w:rFonts w:eastAsia="Calibri" w:cs="Times New Roman"/>
          <w:sz w:val="24"/>
          <w:szCs w:val="24"/>
        </w:rPr>
        <w:t xml:space="preserve"> del predetto decreto legislativo n. 152 del 2006</w:t>
      </w:r>
      <w:r w:rsidRPr="00704893">
        <w:rPr>
          <w:rFonts w:eastAsia="Calibri" w:cs="Times New Roman"/>
          <w:sz w:val="24"/>
          <w:szCs w:val="24"/>
        </w:rPr>
        <w:t>.</w:t>
      </w:r>
    </w:p>
    <w:p w:rsidR="004D3B13" w:rsidRPr="00704893" w:rsidRDefault="008A409D" w:rsidP="00704893">
      <w:pPr>
        <w:tabs>
          <w:tab w:val="left" w:pos="426"/>
          <w:tab w:val="center" w:pos="4890"/>
        </w:tabs>
        <w:rPr>
          <w:rFonts w:eastAsia="Calibri" w:cs="Times New Roman"/>
          <w:sz w:val="24"/>
          <w:szCs w:val="24"/>
        </w:rPr>
      </w:pPr>
      <w:r w:rsidRPr="00704893">
        <w:rPr>
          <w:rFonts w:eastAsia="Calibri" w:cs="Times New Roman"/>
          <w:sz w:val="24"/>
          <w:szCs w:val="24"/>
        </w:rPr>
        <w:t>4</w:t>
      </w:r>
      <w:r w:rsidR="004D3B13" w:rsidRPr="00704893">
        <w:rPr>
          <w:rFonts w:eastAsia="Calibri" w:cs="Times New Roman"/>
          <w:sz w:val="24"/>
          <w:szCs w:val="24"/>
        </w:rPr>
        <w:t>.</w:t>
      </w:r>
      <w:r w:rsidR="004D3B13" w:rsidRPr="00704893">
        <w:rPr>
          <w:rFonts w:eastAsia="Calibri" w:cs="Times New Roman"/>
          <w:sz w:val="24"/>
          <w:szCs w:val="24"/>
        </w:rPr>
        <w:tab/>
        <w:t xml:space="preserve">In relazione agli interventi di cui all’Allegato I del presente decreto, decorsi quindici giorni dalla trasmissione al Consiglio superiore dei lavori pubblici del progetto di fattibilità tecnica ed economica, ove non sia stato restituito ai sensi del secondo periodo del comma 1, ovvero contestualmente alla trasmissione al citato Consiglio del progetto modificato nei termini dallo stesso richiesti, la stazione appaltante convoca la conferenza di servizi per </w:t>
      </w:r>
      <w:r w:rsidR="004D3B13" w:rsidRPr="00704893">
        <w:rPr>
          <w:rFonts w:eastAsia="Calibri" w:cs="Times New Roman"/>
          <w:color w:val="auto"/>
          <w:sz w:val="24"/>
          <w:szCs w:val="24"/>
        </w:rPr>
        <w:t>l’approvazione del progetto ai sensi dell’articolo 27, comma 3, del decreto legislativo n. 50 del 2016. La conferenza di servizi è svolta in forma semplificata ai sensi dell’articolo 14-</w:t>
      </w:r>
      <w:r w:rsidR="004D3B13" w:rsidRPr="00704893">
        <w:rPr>
          <w:rFonts w:eastAsia="Calibri" w:cs="Times New Roman"/>
          <w:i/>
          <w:color w:val="auto"/>
          <w:sz w:val="24"/>
          <w:szCs w:val="24"/>
        </w:rPr>
        <w:t>bis</w:t>
      </w:r>
      <w:r w:rsidR="004D3B13" w:rsidRPr="00704893">
        <w:rPr>
          <w:rFonts w:eastAsia="Calibri" w:cs="Times New Roman"/>
          <w:color w:val="auto"/>
          <w:sz w:val="24"/>
          <w:szCs w:val="24"/>
        </w:rPr>
        <w:t xml:space="preserve"> della legge 7 agosto 1990, n. 241 e nel corso di essa </w:t>
      </w:r>
      <w:r w:rsidR="004D3B13" w:rsidRPr="00704893">
        <w:rPr>
          <w:rFonts w:cs="Times New Roman"/>
          <w:color w:val="auto"/>
          <w:sz w:val="24"/>
          <w:szCs w:val="24"/>
        </w:rPr>
        <w:t xml:space="preserve">, </w:t>
      </w:r>
      <w:r w:rsidR="004D3B13" w:rsidRPr="00704893">
        <w:rPr>
          <w:rFonts w:eastAsia="Calibri" w:cs="Times New Roman"/>
          <w:color w:val="auto"/>
          <w:sz w:val="24"/>
          <w:szCs w:val="24"/>
        </w:rPr>
        <w:t>ferme restando le prerogative dell’autorità competente in materia di VIA,</w:t>
      </w:r>
      <w:r w:rsidR="004D3B13" w:rsidRPr="00704893">
        <w:rPr>
          <w:rFonts w:cs="Times New Roman"/>
          <w:color w:val="auto"/>
          <w:sz w:val="24"/>
          <w:szCs w:val="24"/>
        </w:rPr>
        <w:t xml:space="preserve"> </w:t>
      </w:r>
      <w:r w:rsidR="004D3B13" w:rsidRPr="00704893">
        <w:rPr>
          <w:rFonts w:eastAsia="Calibri" w:cs="Times New Roman"/>
          <w:color w:val="auto"/>
          <w:sz w:val="24"/>
          <w:szCs w:val="24"/>
        </w:rPr>
        <w:t xml:space="preserve">sono acquisite e valutate le eventuali prescrizioni e direttive adottate dal Consiglio superiore dei lavori pubblici ai sensi del secondo periodo del comma 1, nonché gli esiti del dibattito pubblico e le osservazioni raccolte secondo le modalità </w:t>
      </w:r>
      <w:r w:rsidRPr="00704893">
        <w:rPr>
          <w:rFonts w:eastAsia="Calibri" w:cs="Times New Roman"/>
          <w:color w:val="auto"/>
          <w:sz w:val="24"/>
          <w:szCs w:val="24"/>
        </w:rPr>
        <w:t xml:space="preserve">di cui all’articolo </w:t>
      </w:r>
      <w:r w:rsidR="00D330C8" w:rsidRPr="00704893">
        <w:rPr>
          <w:rFonts w:eastAsia="Calibri" w:cs="Times New Roman"/>
          <w:b/>
          <w:color w:val="auto"/>
          <w:sz w:val="24"/>
          <w:szCs w:val="24"/>
        </w:rPr>
        <w:t>48</w:t>
      </w:r>
      <w:r w:rsidR="004D3B13" w:rsidRPr="00704893">
        <w:rPr>
          <w:rFonts w:eastAsia="Calibri" w:cs="Times New Roman"/>
          <w:color w:val="auto"/>
          <w:sz w:val="24"/>
          <w:szCs w:val="24"/>
        </w:rPr>
        <w:t xml:space="preserve">, della verifica preventiva dell’interesse archeologico </w:t>
      </w:r>
      <w:r w:rsidR="004D3B13" w:rsidRPr="00704893">
        <w:rPr>
          <w:rFonts w:eastAsia="Calibri" w:cs="Times New Roman"/>
          <w:sz w:val="24"/>
          <w:szCs w:val="24"/>
        </w:rPr>
        <w:t>e della valutazione di impatto ambientale. La determinazione conclusiva della conferenza approva il progetto e tiene luogo dei pareri, nulla osta e autorizzazioni necessari ai fini della localizzazione dell’opera, della conformità urbanistica e paesaggistica dell’intervento, della risoluzione delle interferenze e delle relative opere mitigatrici e compensative. La determinazione conclusiva della conferenza perfeziona, ad ogni fine urbanistico ed edilizio, l’intesa tra Stato e regione in ordine alla localizzazione dell’opera, ha effetto di variante degli strumenti urbanistici vigenti e comprende il provvedimento di VIA e i titoli abilitativi rilasciati per la realizzazione e l'esercizio del progetto, recandone l'indicazione esplicita. La variante urbanistica, conseguente alla determinazione conclusiva della conferenza, comporta l’assoggettamento dell’area a vincolo preordinato all’esproprio ai sensi dell’articolo 10 del decreto del Presidente della Repubblica 8 giugno 2001, n. 327, e le comunicazioni agli interessati di cui all’articolo 14, comma 5, della legge n. 241 del 1990 tengono luogo della fase partecipativa di cui all’articolo 11 del predetto decreto del Presidente della Repubblica n. 327 del 2001. Gli enti locali provvedono alle necessarie misure di salvaguardia delle aree interessate e delle relative fasce di rispetto e non possono autorizzare interventi edilizi incompatibili con la localizzazione dell’opera.</w:t>
      </w:r>
    </w:p>
    <w:p w:rsidR="004D3B13" w:rsidRPr="00704893" w:rsidRDefault="004048F1" w:rsidP="00704893">
      <w:pPr>
        <w:tabs>
          <w:tab w:val="left" w:pos="426"/>
          <w:tab w:val="center" w:pos="4890"/>
        </w:tabs>
        <w:rPr>
          <w:rFonts w:eastAsia="Calibri" w:cs="Times New Roman"/>
          <w:sz w:val="24"/>
          <w:szCs w:val="24"/>
        </w:rPr>
      </w:pPr>
      <w:r w:rsidRPr="00704893">
        <w:rPr>
          <w:rFonts w:eastAsia="Calibri" w:cs="Times New Roman"/>
          <w:sz w:val="24"/>
          <w:szCs w:val="24"/>
        </w:rPr>
        <w:lastRenderedPageBreak/>
        <w:t>5</w:t>
      </w:r>
      <w:r w:rsidR="004D3B13" w:rsidRPr="00704893">
        <w:rPr>
          <w:rFonts w:eastAsia="Calibri" w:cs="Times New Roman"/>
          <w:sz w:val="24"/>
          <w:szCs w:val="24"/>
        </w:rPr>
        <w:t>.</w:t>
      </w:r>
      <w:r w:rsidR="004D3B13" w:rsidRPr="00704893">
        <w:rPr>
          <w:rFonts w:eastAsia="Calibri" w:cs="Times New Roman"/>
          <w:sz w:val="24"/>
          <w:szCs w:val="24"/>
        </w:rPr>
        <w:tab/>
        <w:t xml:space="preserve">In deroga all’articolo 14-quater, comma 3, della legge 7 agosto 1990, n. 241, le determinazioni conclusive della conferenza di servizi di cui al comma </w:t>
      </w:r>
      <w:r w:rsidR="006E218B" w:rsidRPr="00704893">
        <w:rPr>
          <w:rFonts w:eastAsia="Calibri" w:cs="Times New Roman"/>
          <w:sz w:val="24"/>
          <w:szCs w:val="24"/>
        </w:rPr>
        <w:t>4</w:t>
      </w:r>
      <w:r w:rsidR="007E1A2E" w:rsidRPr="00704893">
        <w:rPr>
          <w:rFonts w:eastAsia="Calibri" w:cs="Times New Roman"/>
          <w:sz w:val="24"/>
          <w:szCs w:val="24"/>
        </w:rPr>
        <w:t xml:space="preserve"> </w:t>
      </w:r>
      <w:r w:rsidR="004D3B13" w:rsidRPr="00704893">
        <w:rPr>
          <w:rFonts w:eastAsia="Calibri" w:cs="Times New Roman"/>
          <w:sz w:val="24"/>
          <w:szCs w:val="24"/>
        </w:rPr>
        <w:t xml:space="preserve">sono sempre immediatamente efficaci. In caso di approvazione sulla </w:t>
      </w:r>
      <w:r w:rsidR="008A409D" w:rsidRPr="00704893">
        <w:rPr>
          <w:rFonts w:eastAsia="Calibri" w:cs="Times New Roman"/>
          <w:sz w:val="24"/>
          <w:szCs w:val="24"/>
        </w:rPr>
        <w:t xml:space="preserve">base delle posizioni </w:t>
      </w:r>
      <w:r w:rsidR="008A409D" w:rsidRPr="00704893">
        <w:rPr>
          <w:rFonts w:eastAsia="Calibri" w:cs="Times New Roman"/>
          <w:color w:val="auto"/>
          <w:sz w:val="24"/>
          <w:szCs w:val="24"/>
        </w:rPr>
        <w:t>prevalenti</w:t>
      </w:r>
      <w:r w:rsidR="004D3B13" w:rsidRPr="00704893">
        <w:rPr>
          <w:rFonts w:eastAsia="Calibri" w:cs="Times New Roman"/>
          <w:color w:val="auto"/>
          <w:sz w:val="24"/>
          <w:szCs w:val="24"/>
        </w:rPr>
        <w:t xml:space="preserve"> </w:t>
      </w:r>
      <w:r w:rsidR="007E1A2E" w:rsidRPr="00704893">
        <w:rPr>
          <w:rFonts w:eastAsia="Calibri" w:cs="Times New Roman"/>
          <w:color w:val="auto"/>
          <w:sz w:val="24"/>
          <w:szCs w:val="24"/>
        </w:rPr>
        <w:t xml:space="preserve">ovvero </w:t>
      </w:r>
      <w:r w:rsidR="004D3B13" w:rsidRPr="00704893">
        <w:rPr>
          <w:rFonts w:eastAsia="Calibri" w:cs="Times New Roman"/>
          <w:color w:val="auto"/>
          <w:sz w:val="24"/>
          <w:szCs w:val="24"/>
        </w:rPr>
        <w:t xml:space="preserve">qualora siano stati espressi dissensi qualificati ai sensi dell'articolo 14-quinquies, commi 1 e 2, della medesima legge n. 241 del 1990, la questione è posta all’esame del Comitato speciale del Consiglio </w:t>
      </w:r>
      <w:r w:rsidR="004D3B13" w:rsidRPr="00704893">
        <w:rPr>
          <w:rFonts w:eastAsia="Calibri" w:cs="Times New Roman"/>
          <w:sz w:val="24"/>
          <w:szCs w:val="24"/>
        </w:rPr>
        <w:t>superiore dei lavori pubblici e definita secon</w:t>
      </w:r>
      <w:r w:rsidRPr="00704893">
        <w:rPr>
          <w:rFonts w:eastAsia="Calibri" w:cs="Times New Roman"/>
          <w:sz w:val="24"/>
          <w:szCs w:val="24"/>
        </w:rPr>
        <w:t>do le modalità di cui al comma 6</w:t>
      </w:r>
      <w:r w:rsidR="004D3B13" w:rsidRPr="00704893">
        <w:rPr>
          <w:rFonts w:eastAsia="Calibri" w:cs="Times New Roman"/>
          <w:sz w:val="24"/>
          <w:szCs w:val="24"/>
        </w:rPr>
        <w:t>.</w:t>
      </w:r>
    </w:p>
    <w:p w:rsidR="004D3B13" w:rsidRPr="00704893" w:rsidRDefault="004048F1" w:rsidP="00704893">
      <w:pPr>
        <w:tabs>
          <w:tab w:val="left" w:pos="426"/>
          <w:tab w:val="center" w:pos="4890"/>
        </w:tabs>
        <w:rPr>
          <w:rFonts w:eastAsia="Calibri" w:cs="Times New Roman"/>
          <w:sz w:val="24"/>
          <w:szCs w:val="24"/>
        </w:rPr>
      </w:pPr>
      <w:r w:rsidRPr="00704893">
        <w:rPr>
          <w:rFonts w:eastAsia="Calibri" w:cs="Times New Roman"/>
          <w:sz w:val="24"/>
          <w:szCs w:val="24"/>
        </w:rPr>
        <w:t>6</w:t>
      </w:r>
      <w:r w:rsidR="004D3B13" w:rsidRPr="00704893">
        <w:rPr>
          <w:rFonts w:eastAsia="Calibri" w:cs="Times New Roman"/>
          <w:sz w:val="24"/>
          <w:szCs w:val="24"/>
        </w:rPr>
        <w:t>.</w:t>
      </w:r>
      <w:r w:rsidR="004D3B13" w:rsidRPr="00704893">
        <w:rPr>
          <w:rFonts w:eastAsia="Calibri" w:cs="Times New Roman"/>
          <w:sz w:val="24"/>
          <w:szCs w:val="24"/>
        </w:rPr>
        <w:tab/>
        <w:t xml:space="preserve">Entro cinque giorni dalla conclusione della conferenza di servizi di cui al comma </w:t>
      </w:r>
      <w:r w:rsidRPr="00704893">
        <w:rPr>
          <w:rFonts w:eastAsia="Calibri" w:cs="Times New Roman"/>
          <w:sz w:val="24"/>
          <w:szCs w:val="24"/>
        </w:rPr>
        <w:t>4</w:t>
      </w:r>
      <w:r w:rsidR="004D3B13" w:rsidRPr="00704893">
        <w:rPr>
          <w:rFonts w:eastAsia="Calibri" w:cs="Times New Roman"/>
          <w:sz w:val="24"/>
          <w:szCs w:val="24"/>
        </w:rPr>
        <w:t>, il progetto è trasmesso unitamente alla determinazione conclusiva della conferenza e alla relativa documentazione al Comitato speciale del Consiglio superiore dei lavori pubblici, integrato</w:t>
      </w:r>
      <w:r w:rsidR="004D3B13" w:rsidRPr="00704893">
        <w:rPr>
          <w:rFonts w:eastAsia="Calibri" w:cs="Times New Roman"/>
          <w:color w:val="auto"/>
          <w:sz w:val="24"/>
          <w:szCs w:val="24"/>
        </w:rPr>
        <w:t xml:space="preserve">, </w:t>
      </w:r>
      <w:r w:rsidR="002F6384" w:rsidRPr="00704893">
        <w:rPr>
          <w:rFonts w:eastAsia="Calibri" w:cs="Times New Roman"/>
          <w:color w:val="auto"/>
          <w:sz w:val="24"/>
          <w:szCs w:val="24"/>
        </w:rPr>
        <w:t>nei casi previsti dal secondo periodo del comma 5</w:t>
      </w:r>
      <w:r w:rsidR="004D3B13" w:rsidRPr="00704893">
        <w:rPr>
          <w:rFonts w:eastAsia="Calibri" w:cs="Times New Roman"/>
          <w:color w:val="auto"/>
          <w:sz w:val="24"/>
          <w:szCs w:val="24"/>
        </w:rPr>
        <w:t>, con la partecipazione dei rappresentanti delle amministrazioni che hanno espresso il dissenso e delle altre amministrazioni che hanno partecipato alla conferenza. Fatto salvo quanto previsto dal terzo periodo, entro e non oltre i quindici giorni successivi</w:t>
      </w:r>
      <w:r w:rsidR="004D3B13" w:rsidRPr="00704893">
        <w:rPr>
          <w:rFonts w:eastAsia="Calibri" w:cs="Times New Roman"/>
          <w:sz w:val="24"/>
          <w:szCs w:val="24"/>
        </w:rPr>
        <w:t>, il Comitato speciale esprime un parere, comunicato senza indugio alla stazione appaltante, con il quale individua le eventuali integrazioni e modifiche al progetto di fattibilità tecnico - economica rese necessarie dalle prescrizioni e dai pareri acquisiti in sede di conferenza di servizi, nonché, in caso di determinazione conclusiva della conferenza assunta sulla base della posizione prevalente, quelle occorrenti per pervenire, in attuazione del principio di leale collaborazione, ad una soluzione condivisa che sostituisca la determinazione motivata di conclusione della conferenza con i medesimi effetti. In relazione alle eventuali integrazioni ovvero modifiche richieste dal Comitato speciale è acquisito, ove necessario, il parere dell’autorità che ha rilasciato il provvedimento di VIA, che si esprime entro venti giorni dalla richiesta e, in tal caso, il Comitato speciale si pronuncia entro i successivi dieci</w:t>
      </w:r>
      <w:r w:rsidR="004D3B13" w:rsidRPr="00704893">
        <w:rPr>
          <w:rFonts w:eastAsia="Calibri" w:cs="Times New Roman"/>
          <w:color w:val="auto"/>
          <w:sz w:val="24"/>
          <w:szCs w:val="24"/>
        </w:rPr>
        <w:t xml:space="preserve">. </w:t>
      </w:r>
      <w:r w:rsidR="002F6384" w:rsidRPr="00704893">
        <w:rPr>
          <w:rFonts w:cs="Times New Roman"/>
          <w:color w:val="auto"/>
          <w:sz w:val="24"/>
          <w:szCs w:val="24"/>
        </w:rPr>
        <w:t xml:space="preserve">In presenza di dissensi qualificati ai sensi dell'articolo 14-quinquies, commi 1 e 2, della medesima legge n. 241 del 1990, qualora </w:t>
      </w:r>
      <w:r w:rsidR="004D3B13" w:rsidRPr="00704893">
        <w:rPr>
          <w:rFonts w:eastAsia="Calibri" w:cs="Times New Roman"/>
          <w:color w:val="auto"/>
          <w:sz w:val="24"/>
          <w:szCs w:val="24"/>
        </w:rPr>
        <w:t xml:space="preserve">non si pervenga ad una soluzione condivisa, il Comitato speciale, entro tre giorni dalla scadenza del termine di cui al secondo ovvero al terzo periodo, trasmette </w:t>
      </w:r>
      <w:r w:rsidR="008A409D" w:rsidRPr="00704893">
        <w:rPr>
          <w:rFonts w:eastAsia="Calibri" w:cs="Times New Roman"/>
          <w:color w:val="auto"/>
          <w:sz w:val="24"/>
          <w:szCs w:val="24"/>
        </w:rPr>
        <w:t xml:space="preserve">alla </w:t>
      </w:r>
      <w:r w:rsidR="004D3B13" w:rsidRPr="00704893">
        <w:rPr>
          <w:rFonts w:eastAsia="Calibri" w:cs="Times New Roman"/>
          <w:color w:val="auto"/>
          <w:sz w:val="24"/>
          <w:szCs w:val="24"/>
        </w:rPr>
        <w:t xml:space="preserve">Segreteria tecnica di cui all’articolo </w:t>
      </w:r>
      <w:bookmarkStart w:id="125" w:name="_Hlk72269711"/>
      <w:r w:rsidR="00E273F4" w:rsidRPr="00704893">
        <w:rPr>
          <w:rFonts w:eastAsia="Calibri" w:cs="Times New Roman"/>
          <w:color w:val="auto"/>
          <w:sz w:val="24"/>
          <w:szCs w:val="24"/>
        </w:rPr>
        <w:t>4</w:t>
      </w:r>
      <w:r w:rsidR="004D3B13" w:rsidRPr="00704893">
        <w:rPr>
          <w:rFonts w:eastAsia="Calibri" w:cs="Times New Roman"/>
          <w:color w:val="auto"/>
          <w:sz w:val="24"/>
          <w:szCs w:val="24"/>
        </w:rPr>
        <w:t xml:space="preserve"> </w:t>
      </w:r>
      <w:bookmarkEnd w:id="125"/>
      <w:r w:rsidR="004D3B13" w:rsidRPr="00704893">
        <w:rPr>
          <w:rFonts w:eastAsia="Calibri" w:cs="Times New Roman"/>
          <w:color w:val="auto"/>
          <w:sz w:val="24"/>
          <w:szCs w:val="24"/>
        </w:rPr>
        <w:t>una relazione recante l’illustrazi</w:t>
      </w:r>
      <w:r w:rsidR="004D3B13" w:rsidRPr="00704893">
        <w:rPr>
          <w:rFonts w:eastAsia="Calibri" w:cs="Times New Roman"/>
          <w:sz w:val="24"/>
          <w:szCs w:val="24"/>
        </w:rPr>
        <w:t xml:space="preserve">one degli esiti della conferenza dei servizi, delle ragioni del dissenso e delle proposte dallo stesso formulate per il superamento del dissenso, compatibilmente con le preminenti esigenze di </w:t>
      </w:r>
      <w:proofErr w:type="spellStart"/>
      <w:r w:rsidR="004D3B13" w:rsidRPr="00704893">
        <w:rPr>
          <w:rFonts w:eastAsia="Calibri" w:cs="Times New Roman"/>
          <w:sz w:val="24"/>
          <w:szCs w:val="24"/>
        </w:rPr>
        <w:t>appaltabilità</w:t>
      </w:r>
      <w:proofErr w:type="spellEnd"/>
      <w:r w:rsidR="004D3B13" w:rsidRPr="00704893">
        <w:rPr>
          <w:rFonts w:eastAsia="Calibri" w:cs="Times New Roman"/>
          <w:sz w:val="24"/>
          <w:szCs w:val="24"/>
        </w:rPr>
        <w:t xml:space="preserve"> dell’opera e della sua realizzazione entro i termini previsti dal PNRR ovvero, in relazione agli interv</w:t>
      </w:r>
      <w:r w:rsidR="004D3B13" w:rsidRPr="00704893">
        <w:rPr>
          <w:rFonts w:eastAsia="Calibri" w:cs="Times New Roman"/>
          <w:color w:val="auto"/>
          <w:sz w:val="24"/>
          <w:szCs w:val="24"/>
        </w:rPr>
        <w:t>enti finanziati con le risorse del Piano nazionale per gli investimenti complementari di c</w:t>
      </w:r>
      <w:r w:rsidRPr="00704893">
        <w:rPr>
          <w:rFonts w:eastAsia="Calibri" w:cs="Times New Roman"/>
          <w:color w:val="auto"/>
          <w:sz w:val="24"/>
          <w:szCs w:val="24"/>
        </w:rPr>
        <w:t>ui all’articolo 1 del decreto-</w:t>
      </w:r>
      <w:r w:rsidR="004D3B13" w:rsidRPr="00704893">
        <w:rPr>
          <w:rFonts w:eastAsia="Calibri" w:cs="Times New Roman"/>
          <w:color w:val="auto"/>
          <w:sz w:val="24"/>
          <w:szCs w:val="24"/>
        </w:rPr>
        <w:t>legge 6 maggio 2021, n. 59 dal decreto di cui al comma 7 del medesimo articolo 1.</w:t>
      </w:r>
      <w:r w:rsidRPr="00704893">
        <w:rPr>
          <w:rFonts w:eastAsia="Calibri" w:cs="Times New Roman"/>
          <w:color w:val="auto"/>
          <w:sz w:val="24"/>
          <w:szCs w:val="24"/>
        </w:rPr>
        <w:t xml:space="preserve"> </w:t>
      </w:r>
      <w:r w:rsidR="004D3B13" w:rsidRPr="00704893">
        <w:rPr>
          <w:rFonts w:eastAsia="Calibri" w:cs="Times New Roman"/>
          <w:color w:val="auto"/>
          <w:sz w:val="24"/>
          <w:szCs w:val="24"/>
        </w:rPr>
        <w:t xml:space="preserve">La Segreteria tecnica propone al Presidente del Consiglio dei ministri, entro </w:t>
      </w:r>
      <w:r w:rsidR="002F6384" w:rsidRPr="00704893">
        <w:rPr>
          <w:rFonts w:eastAsia="Calibri" w:cs="Times New Roman"/>
          <w:color w:val="auto"/>
          <w:sz w:val="24"/>
          <w:szCs w:val="24"/>
        </w:rPr>
        <w:t xml:space="preserve">quindici </w:t>
      </w:r>
      <w:r w:rsidR="004D3B13" w:rsidRPr="00704893">
        <w:rPr>
          <w:rFonts w:eastAsia="Calibri" w:cs="Times New Roman"/>
          <w:color w:val="auto"/>
          <w:sz w:val="24"/>
          <w:szCs w:val="24"/>
        </w:rPr>
        <w:t>giorni dalla ricezione della relazione di cui al terzo periodo, di sottoporre la questione all'esame del Consiglio dei ministri per le conseguenti determinazioni</w:t>
      </w:r>
      <w:r w:rsidR="008A409D" w:rsidRPr="00704893">
        <w:rPr>
          <w:rFonts w:eastAsia="Calibri" w:cs="Times New Roman"/>
          <w:color w:val="auto"/>
          <w:sz w:val="24"/>
          <w:szCs w:val="24"/>
        </w:rPr>
        <w:t xml:space="preserve">. </w:t>
      </w:r>
      <w:r w:rsidR="004D3B13" w:rsidRPr="00704893">
        <w:rPr>
          <w:rFonts w:eastAsia="Calibri" w:cs="Times New Roman"/>
          <w:color w:val="auto"/>
          <w:sz w:val="24"/>
          <w:szCs w:val="24"/>
        </w:rPr>
        <w:t>Il Consiglio dei ministri si pronuncia</w:t>
      </w:r>
      <w:r w:rsidR="008A409D" w:rsidRPr="00704893">
        <w:rPr>
          <w:rFonts w:eastAsia="Calibri" w:cs="Times New Roman"/>
          <w:color w:val="auto"/>
          <w:sz w:val="24"/>
          <w:szCs w:val="24"/>
        </w:rPr>
        <w:t>,</w:t>
      </w:r>
      <w:r w:rsidR="004D3B13" w:rsidRPr="00704893">
        <w:rPr>
          <w:rFonts w:eastAsia="Calibri" w:cs="Times New Roman"/>
          <w:color w:val="auto"/>
          <w:sz w:val="24"/>
          <w:szCs w:val="24"/>
        </w:rPr>
        <w:t xml:space="preserve"> entro i successivi dieci giorni, se del caso adottando una nuova determinazione conclusiva ai sensi del primo periodo del comma 6 del predetto articolo 14-</w:t>
      </w:r>
      <w:r w:rsidR="004D3B13" w:rsidRPr="00704893">
        <w:rPr>
          <w:rFonts w:eastAsia="Calibri" w:cs="Times New Roman"/>
          <w:i/>
          <w:color w:val="auto"/>
          <w:sz w:val="24"/>
          <w:szCs w:val="24"/>
        </w:rPr>
        <w:t>quinquies</w:t>
      </w:r>
      <w:r w:rsidR="004D3B13" w:rsidRPr="00704893">
        <w:rPr>
          <w:rFonts w:eastAsia="Calibri" w:cs="Times New Roman"/>
          <w:color w:val="auto"/>
          <w:sz w:val="24"/>
          <w:szCs w:val="24"/>
        </w:rPr>
        <w:t xml:space="preserve"> della legge n. 241 del 1990 con i medesimi</w:t>
      </w:r>
      <w:r w:rsidR="008B6C01" w:rsidRPr="00704893">
        <w:rPr>
          <w:rFonts w:eastAsia="Calibri" w:cs="Times New Roman"/>
          <w:color w:val="auto"/>
          <w:sz w:val="24"/>
          <w:szCs w:val="24"/>
        </w:rPr>
        <w:t xml:space="preserve"> effetti di cui al comma 4</w:t>
      </w:r>
      <w:r w:rsidR="004D3B13" w:rsidRPr="00704893">
        <w:rPr>
          <w:rFonts w:eastAsia="Calibri" w:cs="Times New Roman"/>
          <w:color w:val="auto"/>
          <w:sz w:val="24"/>
          <w:szCs w:val="24"/>
        </w:rPr>
        <w:t xml:space="preserve">, terzo, quarto e quinto periodo del presente articolo. Alle riunioni del Consiglio dei ministri possono partecipare senza diritto di voto i Presidenti delle regioni o delle province autonome interessate. Restano ferme le attribuzioni e le prerogative riconosciute alle regioni a statuto speciale e alle province autonome di Trento e Bolzano dagli statuti speciali di autonomia e dalle relative norme di attuazione. Le decisioni del Consiglio dei ministri sono immediatamente efficaci, non sono sottoposte al controllo preventivo di legittimità della Corte </w:t>
      </w:r>
      <w:r w:rsidR="004D3B13" w:rsidRPr="00704893">
        <w:rPr>
          <w:rFonts w:eastAsia="Calibri" w:cs="Times New Roman"/>
          <w:sz w:val="24"/>
          <w:szCs w:val="24"/>
        </w:rPr>
        <w:t>dei conti di cui all’articolo 3 della legge 14 gennaio 1994, n. 20</w:t>
      </w:r>
      <w:r w:rsidR="00E23FD1" w:rsidRPr="00704893">
        <w:rPr>
          <w:rFonts w:eastAsia="Calibri" w:cs="Times New Roman"/>
          <w:sz w:val="24"/>
          <w:szCs w:val="24"/>
        </w:rPr>
        <w:t>,</w:t>
      </w:r>
      <w:r w:rsidR="004D3B13" w:rsidRPr="00704893">
        <w:rPr>
          <w:rFonts w:eastAsia="Calibri" w:cs="Times New Roman"/>
          <w:sz w:val="24"/>
          <w:szCs w:val="24"/>
        </w:rPr>
        <w:t xml:space="preserve"> e sono pubblicate, per estratto, entro cinque giorni dalla data di adozione, nella Gazzetta ufficiale della Repubblica italiana. </w:t>
      </w:r>
    </w:p>
    <w:p w:rsidR="004D3B13" w:rsidRPr="00704893" w:rsidRDefault="004048F1" w:rsidP="00704893">
      <w:pPr>
        <w:tabs>
          <w:tab w:val="left" w:pos="426"/>
          <w:tab w:val="center" w:pos="4890"/>
        </w:tabs>
        <w:rPr>
          <w:rFonts w:eastAsia="Calibri" w:cs="Times New Roman"/>
          <w:sz w:val="24"/>
          <w:szCs w:val="24"/>
        </w:rPr>
      </w:pPr>
      <w:r w:rsidRPr="00704893">
        <w:rPr>
          <w:rFonts w:eastAsia="Calibri" w:cs="Times New Roman"/>
          <w:sz w:val="24"/>
          <w:szCs w:val="24"/>
        </w:rPr>
        <w:t>7</w:t>
      </w:r>
      <w:r w:rsidR="004D3B13" w:rsidRPr="00704893">
        <w:rPr>
          <w:rFonts w:eastAsia="Calibri" w:cs="Times New Roman"/>
          <w:sz w:val="24"/>
          <w:szCs w:val="24"/>
        </w:rPr>
        <w:t>.</w:t>
      </w:r>
      <w:r w:rsidR="004D3B13" w:rsidRPr="00704893">
        <w:rPr>
          <w:rFonts w:eastAsia="Calibri" w:cs="Times New Roman"/>
          <w:sz w:val="24"/>
          <w:szCs w:val="24"/>
        </w:rPr>
        <w:tab/>
        <w:t xml:space="preserve">In deroga all’articolo 27 del decreto legislativo n. 50 del 2016, la verifica del progetto definitivo e del progetto esecutivo condotta ai sensi dell’articolo 26, comma 6, del predetto decreto accerta altresì l’ottemperanza alle prescrizioni impartite in sede di conferenza di servizi e di VIA, nonché di quelle impartite ai sensi del comma </w:t>
      </w:r>
      <w:r w:rsidRPr="00704893">
        <w:rPr>
          <w:rFonts w:eastAsia="Calibri" w:cs="Times New Roman"/>
          <w:sz w:val="24"/>
          <w:szCs w:val="24"/>
        </w:rPr>
        <w:t>6</w:t>
      </w:r>
      <w:r w:rsidR="004D3B13" w:rsidRPr="00704893">
        <w:rPr>
          <w:rFonts w:eastAsia="Calibri" w:cs="Times New Roman"/>
          <w:sz w:val="24"/>
          <w:szCs w:val="24"/>
        </w:rPr>
        <w:t xml:space="preserve"> ed all’esito della stessa la stazione appaltante procede direttamente all’approvazione del progetto definitivo ovvero del progetto esecutivo direttamente.</w:t>
      </w:r>
    </w:p>
    <w:p w:rsidR="004D3B13" w:rsidRPr="00704893" w:rsidRDefault="004048F1" w:rsidP="00704893">
      <w:pPr>
        <w:tabs>
          <w:tab w:val="left" w:pos="426"/>
          <w:tab w:val="center" w:pos="4890"/>
        </w:tabs>
        <w:rPr>
          <w:rFonts w:eastAsia="Calibri" w:cs="Times New Roman"/>
          <w:color w:val="auto"/>
          <w:sz w:val="24"/>
          <w:szCs w:val="24"/>
        </w:rPr>
      </w:pPr>
      <w:r w:rsidRPr="00704893">
        <w:rPr>
          <w:rFonts w:eastAsia="Calibri" w:cs="Times New Roman"/>
          <w:sz w:val="24"/>
          <w:szCs w:val="24"/>
        </w:rPr>
        <w:t>8</w:t>
      </w:r>
      <w:r w:rsidR="004D3B13" w:rsidRPr="00704893">
        <w:rPr>
          <w:rFonts w:eastAsia="Calibri" w:cs="Times New Roman"/>
          <w:sz w:val="24"/>
          <w:szCs w:val="24"/>
        </w:rPr>
        <w:t>.</w:t>
      </w:r>
      <w:r w:rsidR="004D3B13" w:rsidRPr="00704893">
        <w:rPr>
          <w:rFonts w:eastAsia="Calibri" w:cs="Times New Roman"/>
          <w:sz w:val="24"/>
          <w:szCs w:val="24"/>
        </w:rPr>
        <w:tab/>
        <w:t xml:space="preserve">La stazione appaltante provvede ad indire la procedura di aggiudicazione non oltre novanta giorni dalla data di comunicazione del </w:t>
      </w:r>
      <w:r w:rsidR="004D3B13" w:rsidRPr="00704893">
        <w:rPr>
          <w:rFonts w:eastAsia="Calibri" w:cs="Times New Roman"/>
          <w:color w:val="auto"/>
          <w:sz w:val="24"/>
          <w:szCs w:val="24"/>
        </w:rPr>
        <w:t xml:space="preserve">parere reso dal Comitato speciale ai sensi del comma </w:t>
      </w:r>
      <w:r w:rsidRPr="00704893">
        <w:rPr>
          <w:rFonts w:eastAsia="Calibri" w:cs="Times New Roman"/>
          <w:color w:val="auto"/>
          <w:sz w:val="24"/>
          <w:szCs w:val="24"/>
        </w:rPr>
        <w:t>6</w:t>
      </w:r>
      <w:r w:rsidR="004D3B13" w:rsidRPr="00704893">
        <w:rPr>
          <w:rFonts w:eastAsia="Calibri" w:cs="Times New Roman"/>
          <w:color w:val="auto"/>
          <w:sz w:val="24"/>
          <w:szCs w:val="24"/>
        </w:rPr>
        <w:t xml:space="preserve"> ovvero dalla data di pubblicazione nella Gazzetta Ufficiale della decisione del Consiglio dei ministri di cui al medesimo comma </w:t>
      </w:r>
      <w:r w:rsidRPr="00704893">
        <w:rPr>
          <w:rFonts w:eastAsia="Calibri" w:cs="Times New Roman"/>
          <w:color w:val="auto"/>
          <w:sz w:val="24"/>
          <w:szCs w:val="24"/>
        </w:rPr>
        <w:t>6</w:t>
      </w:r>
      <w:r w:rsidR="004D3B13" w:rsidRPr="00704893">
        <w:rPr>
          <w:rFonts w:eastAsia="Calibri" w:cs="Times New Roman"/>
          <w:color w:val="auto"/>
          <w:sz w:val="24"/>
          <w:szCs w:val="24"/>
        </w:rPr>
        <w:t xml:space="preserve">, dandone contestuale comunicazione alla Cabina di regia di cui all’articolo </w:t>
      </w:r>
      <w:r w:rsidR="00E273F4" w:rsidRPr="00704893">
        <w:rPr>
          <w:rFonts w:eastAsia="Calibri" w:cs="Times New Roman"/>
          <w:color w:val="auto"/>
          <w:sz w:val="24"/>
          <w:szCs w:val="24"/>
        </w:rPr>
        <w:t>3</w:t>
      </w:r>
      <w:r w:rsidR="004D3B13" w:rsidRPr="00704893">
        <w:rPr>
          <w:rFonts w:eastAsia="Calibri" w:cs="Times New Roman"/>
          <w:color w:val="auto"/>
          <w:sz w:val="24"/>
          <w:szCs w:val="24"/>
        </w:rPr>
        <w:t xml:space="preserve">, per </w:t>
      </w:r>
      <w:r w:rsidR="004D3B13" w:rsidRPr="00704893">
        <w:rPr>
          <w:rFonts w:eastAsia="Calibri" w:cs="Times New Roman"/>
          <w:color w:val="auto"/>
          <w:sz w:val="24"/>
          <w:szCs w:val="24"/>
        </w:rPr>
        <w:lastRenderedPageBreak/>
        <w:t xml:space="preserve">il tramite della Segreteria tecnica di cui all’articolo </w:t>
      </w:r>
      <w:r w:rsidR="00E273F4" w:rsidRPr="00704893">
        <w:rPr>
          <w:rFonts w:eastAsia="Calibri" w:cs="Times New Roman"/>
          <w:color w:val="auto"/>
          <w:sz w:val="24"/>
          <w:szCs w:val="24"/>
        </w:rPr>
        <w:t>4</w:t>
      </w:r>
      <w:r w:rsidR="004D3B13" w:rsidRPr="00704893">
        <w:rPr>
          <w:rFonts w:eastAsia="Calibri" w:cs="Times New Roman"/>
          <w:color w:val="auto"/>
          <w:sz w:val="24"/>
          <w:szCs w:val="24"/>
        </w:rPr>
        <w:t xml:space="preserve">, e al Ministero delle infrastrutture e della mobilità sostenibili. In caso di inosservanza del termine di cui al primo periodo, l’intervento sostitutivo è attuato nelle forme e secondo le modalità di cui all’articolo </w:t>
      </w:r>
      <w:r w:rsidR="00E273F4" w:rsidRPr="00704893">
        <w:rPr>
          <w:rFonts w:eastAsia="Calibri" w:cs="Times New Roman"/>
          <w:color w:val="auto"/>
          <w:sz w:val="24"/>
          <w:szCs w:val="24"/>
        </w:rPr>
        <w:t>13</w:t>
      </w:r>
      <w:r w:rsidRPr="00704893">
        <w:rPr>
          <w:rFonts w:eastAsia="Calibri" w:cs="Times New Roman"/>
          <w:color w:val="auto"/>
          <w:sz w:val="24"/>
          <w:szCs w:val="24"/>
        </w:rPr>
        <w:t>.</w:t>
      </w:r>
    </w:p>
    <w:p w:rsidR="004048F1" w:rsidRPr="00704893" w:rsidRDefault="004048F1" w:rsidP="00704893">
      <w:pPr>
        <w:tabs>
          <w:tab w:val="left" w:pos="426"/>
          <w:tab w:val="center" w:pos="4890"/>
        </w:tabs>
        <w:rPr>
          <w:rFonts w:eastAsia="Calibri" w:cs="Times New Roman"/>
          <w:color w:val="auto"/>
          <w:sz w:val="24"/>
          <w:szCs w:val="24"/>
        </w:rPr>
      </w:pPr>
    </w:p>
    <w:p w:rsidR="004D3B13" w:rsidRPr="00704893" w:rsidRDefault="004D3B13" w:rsidP="00704893">
      <w:pPr>
        <w:pStyle w:val="Titolo4"/>
        <w:spacing w:before="0"/>
        <w:jc w:val="center"/>
        <w:rPr>
          <w:rFonts w:ascii="Times New Roman" w:hAnsi="Times New Roman" w:cs="Times New Roman"/>
          <w:color w:val="auto"/>
          <w:sz w:val="24"/>
          <w:szCs w:val="24"/>
        </w:rPr>
      </w:pPr>
      <w:bookmarkStart w:id="126" w:name="_Toc73017606"/>
      <w:r w:rsidRPr="00704893">
        <w:rPr>
          <w:rFonts w:ascii="Times New Roman" w:hAnsi="Times New Roman" w:cs="Times New Roman"/>
          <w:i w:val="0"/>
          <w:color w:val="auto"/>
          <w:sz w:val="24"/>
          <w:szCs w:val="24"/>
        </w:rPr>
        <w:t xml:space="preserve">ART. </w:t>
      </w:r>
      <w:r w:rsidR="006E786A" w:rsidRPr="00704893">
        <w:rPr>
          <w:rFonts w:ascii="Times New Roman" w:hAnsi="Times New Roman" w:cs="Times New Roman"/>
          <w:i w:val="0"/>
          <w:color w:val="auto"/>
          <w:sz w:val="24"/>
          <w:szCs w:val="24"/>
        </w:rPr>
        <w:t>4</w:t>
      </w:r>
      <w:r w:rsidR="00BE3421" w:rsidRPr="00704893">
        <w:rPr>
          <w:rFonts w:ascii="Times New Roman" w:hAnsi="Times New Roman" w:cs="Times New Roman"/>
          <w:i w:val="0"/>
          <w:color w:val="auto"/>
          <w:sz w:val="24"/>
          <w:szCs w:val="24"/>
        </w:rPr>
        <w:t>7</w:t>
      </w:r>
      <w:r w:rsidRPr="00704893">
        <w:rPr>
          <w:rFonts w:ascii="Times New Roman" w:hAnsi="Times New Roman" w:cs="Times New Roman"/>
          <w:color w:val="auto"/>
          <w:sz w:val="24"/>
          <w:szCs w:val="24"/>
        </w:rPr>
        <w:br/>
        <w:t>(Disposizioni urgenti in materia di funzionalità del Consiglio Superiore dei lavori pubblici)</w:t>
      </w:r>
      <w:bookmarkEnd w:id="126"/>
    </w:p>
    <w:p w:rsidR="004D3B13" w:rsidRPr="00704893" w:rsidRDefault="004D3B13" w:rsidP="00704893">
      <w:pPr>
        <w:tabs>
          <w:tab w:val="left" w:pos="426"/>
        </w:tabs>
        <w:rPr>
          <w:rFonts w:cs="Times New Roman"/>
          <w:b/>
          <w:sz w:val="24"/>
          <w:szCs w:val="24"/>
        </w:rPr>
      </w:pPr>
    </w:p>
    <w:p w:rsidR="007B3B47" w:rsidRPr="00704893" w:rsidRDefault="00407760" w:rsidP="00704893">
      <w:pPr>
        <w:tabs>
          <w:tab w:val="left" w:pos="426"/>
        </w:tabs>
        <w:rPr>
          <w:rFonts w:cs="Times New Roman"/>
          <w:sz w:val="24"/>
          <w:szCs w:val="24"/>
        </w:rPr>
      </w:pPr>
      <w:r w:rsidRPr="00704893">
        <w:rPr>
          <w:rFonts w:cs="Times New Roman"/>
          <w:sz w:val="24"/>
          <w:szCs w:val="24"/>
        </w:rPr>
        <w:t>1.</w:t>
      </w:r>
      <w:r w:rsidRPr="00704893">
        <w:rPr>
          <w:rFonts w:cs="Times New Roman"/>
          <w:sz w:val="24"/>
          <w:szCs w:val="24"/>
        </w:rPr>
        <w:tab/>
      </w:r>
      <w:bookmarkStart w:id="127" w:name="_Hlk72331064"/>
      <w:r w:rsidR="005E414F" w:rsidRPr="00704893">
        <w:rPr>
          <w:rFonts w:cs="Times New Roman"/>
          <w:sz w:val="24"/>
          <w:szCs w:val="24"/>
        </w:rPr>
        <w:t xml:space="preserve">Al fine di conseguire gli obbiettivi di cui al </w:t>
      </w:r>
      <w:r w:rsidR="00E23FD1" w:rsidRPr="00704893">
        <w:rPr>
          <w:rFonts w:cs="Times New Roman"/>
          <w:sz w:val="24"/>
          <w:szCs w:val="24"/>
        </w:rPr>
        <w:t>r</w:t>
      </w:r>
      <w:r w:rsidR="005E414F" w:rsidRPr="00704893">
        <w:rPr>
          <w:rFonts w:cs="Times New Roman"/>
          <w:sz w:val="24"/>
          <w:szCs w:val="24"/>
        </w:rPr>
        <w:t xml:space="preserve">egolamento (UE) 2021/240 del Parlamento europeo e del Consiglio del 10 febbraio 2021 e al </w:t>
      </w:r>
      <w:r w:rsidR="00E23FD1" w:rsidRPr="00704893">
        <w:rPr>
          <w:rFonts w:cs="Times New Roman"/>
          <w:sz w:val="24"/>
          <w:szCs w:val="24"/>
        </w:rPr>
        <w:t>r</w:t>
      </w:r>
      <w:r w:rsidR="005E414F" w:rsidRPr="00704893">
        <w:rPr>
          <w:rFonts w:cs="Times New Roman"/>
          <w:sz w:val="24"/>
          <w:szCs w:val="24"/>
        </w:rPr>
        <w:t xml:space="preserve">egolamento (UE) 2021/241 del Parlamento europeo e del Consiglio del 12 febbraio 2021, è istituito, fino al 31 dicembre 2026, presso il Consiglio superiore dei lavori pubblici per l’espressione dei pareri di cui all’articolo </w:t>
      </w:r>
      <w:r w:rsidR="009208C8" w:rsidRPr="00704893">
        <w:rPr>
          <w:rFonts w:cs="Times New Roman"/>
          <w:sz w:val="24"/>
          <w:szCs w:val="24"/>
        </w:rPr>
        <w:t>46</w:t>
      </w:r>
      <w:r w:rsidR="005E414F" w:rsidRPr="00704893">
        <w:rPr>
          <w:rFonts w:cs="Times New Roman"/>
          <w:sz w:val="24"/>
          <w:szCs w:val="24"/>
        </w:rPr>
        <w:t xml:space="preserve"> comma 4, del presente decreto</w:t>
      </w:r>
      <w:r w:rsidR="008B6C01" w:rsidRPr="00704893">
        <w:rPr>
          <w:rFonts w:cs="Times New Roman"/>
          <w:sz w:val="24"/>
          <w:szCs w:val="24"/>
        </w:rPr>
        <w:t xml:space="preserve">, </w:t>
      </w:r>
      <w:r w:rsidR="007B3B47" w:rsidRPr="00704893">
        <w:rPr>
          <w:rFonts w:cs="Times New Roman"/>
          <w:color w:val="auto"/>
          <w:sz w:val="24"/>
          <w:szCs w:val="24"/>
        </w:rPr>
        <w:t>in relazione agli int</w:t>
      </w:r>
      <w:r w:rsidR="008B6C01" w:rsidRPr="00704893">
        <w:rPr>
          <w:rFonts w:cs="Times New Roman"/>
          <w:color w:val="auto"/>
          <w:sz w:val="24"/>
          <w:szCs w:val="24"/>
        </w:rPr>
        <w:t>erventi indicati nell’Allegato B a</w:t>
      </w:r>
      <w:r w:rsidR="007B3B47" w:rsidRPr="00704893">
        <w:rPr>
          <w:rFonts w:cs="Times New Roman"/>
          <w:color w:val="auto"/>
          <w:sz w:val="24"/>
          <w:szCs w:val="24"/>
        </w:rPr>
        <w:t xml:space="preserve">l presente decreto, </w:t>
      </w:r>
      <w:r w:rsidR="005E414F" w:rsidRPr="00704893">
        <w:rPr>
          <w:rFonts w:cs="Times New Roman"/>
          <w:color w:val="auto"/>
          <w:sz w:val="24"/>
          <w:szCs w:val="24"/>
        </w:rPr>
        <w:t>un Comitato speciale presiedu</w:t>
      </w:r>
      <w:r w:rsidR="005E414F" w:rsidRPr="00704893">
        <w:rPr>
          <w:rFonts w:cs="Times New Roman"/>
          <w:sz w:val="24"/>
          <w:szCs w:val="24"/>
        </w:rPr>
        <w:t xml:space="preserve">to dal Presidente del Consiglio superiore dei lavori pubblici </w:t>
      </w:r>
      <w:r w:rsidR="00C90518" w:rsidRPr="00704893">
        <w:rPr>
          <w:rFonts w:cs="Times New Roman"/>
          <w:sz w:val="24"/>
          <w:szCs w:val="24"/>
        </w:rPr>
        <w:t xml:space="preserve">e </w:t>
      </w:r>
      <w:r w:rsidR="0046252C" w:rsidRPr="00704893">
        <w:rPr>
          <w:rFonts w:cs="Times New Roman"/>
          <w:sz w:val="24"/>
          <w:szCs w:val="24"/>
        </w:rPr>
        <w:t>composto da:</w:t>
      </w:r>
    </w:p>
    <w:p w:rsidR="005E414F" w:rsidRPr="00704893" w:rsidRDefault="0046252C" w:rsidP="00704893">
      <w:pPr>
        <w:tabs>
          <w:tab w:val="left" w:pos="426"/>
        </w:tabs>
        <w:rPr>
          <w:rFonts w:cs="Times New Roman"/>
          <w:color w:val="auto"/>
          <w:sz w:val="24"/>
          <w:szCs w:val="24"/>
        </w:rPr>
      </w:pPr>
      <w:r w:rsidRPr="00704893">
        <w:rPr>
          <w:rFonts w:cs="Times New Roman"/>
          <w:color w:val="auto"/>
          <w:sz w:val="24"/>
          <w:szCs w:val="24"/>
        </w:rPr>
        <w:t>a</w:t>
      </w:r>
      <w:r w:rsidR="007B3B47" w:rsidRPr="00704893">
        <w:rPr>
          <w:rFonts w:cs="Times New Roman"/>
          <w:color w:val="auto"/>
          <w:sz w:val="24"/>
          <w:szCs w:val="24"/>
        </w:rPr>
        <w:t xml:space="preserve">) </w:t>
      </w:r>
      <w:r w:rsidR="005E414F" w:rsidRPr="00704893">
        <w:rPr>
          <w:rFonts w:cs="Times New Roman"/>
          <w:color w:val="auto"/>
          <w:sz w:val="24"/>
          <w:szCs w:val="24"/>
        </w:rPr>
        <w:t>sei dirigenti di livello generale in servizio presso le amministrazioni dello Stato, designati dal Presidente del Consiglio dei Ministri e dai rispettivi Ministri, dei quali uno appartenente alla Presidenza del Consiglio dei ministri, uno appartenente al Ministero delle infrastrutture e della mobilità sostenibili, uno appartenente al Ministero della transizione ecologica, uno appartenente al Ministero della cultura, uno appartenente al Ministero dell’interno, uno appartenente al Ministero dell’economia e delle finanze;</w:t>
      </w:r>
    </w:p>
    <w:p w:rsidR="005E414F" w:rsidRPr="00704893" w:rsidRDefault="006C2BFC" w:rsidP="00704893">
      <w:pPr>
        <w:tabs>
          <w:tab w:val="left" w:pos="426"/>
        </w:tabs>
        <w:rPr>
          <w:rFonts w:cs="Times New Roman"/>
          <w:color w:val="auto"/>
          <w:sz w:val="24"/>
          <w:szCs w:val="24"/>
        </w:rPr>
      </w:pPr>
      <w:r w:rsidRPr="00704893">
        <w:rPr>
          <w:rFonts w:cs="Times New Roman"/>
          <w:color w:val="auto"/>
          <w:sz w:val="24"/>
          <w:szCs w:val="24"/>
        </w:rPr>
        <w:t>c</w:t>
      </w:r>
      <w:r w:rsidR="005E414F" w:rsidRPr="00704893">
        <w:rPr>
          <w:rFonts w:cs="Times New Roman"/>
          <w:color w:val="auto"/>
          <w:sz w:val="24"/>
          <w:szCs w:val="24"/>
        </w:rPr>
        <w:t>)</w:t>
      </w:r>
      <w:r w:rsidR="005E414F" w:rsidRPr="00704893">
        <w:rPr>
          <w:rFonts w:cs="Times New Roman"/>
          <w:color w:val="auto"/>
          <w:sz w:val="24"/>
          <w:szCs w:val="24"/>
        </w:rPr>
        <w:tab/>
        <w:t>tre rappresentanti designati dalla Conferenza unificata di cui all’articolo 8 del decreto legislativo 28 agosto 1997, n. 281, scelti tra soggetti in possesso di adeguate professionalità;</w:t>
      </w:r>
    </w:p>
    <w:p w:rsidR="005E414F" w:rsidRPr="00704893" w:rsidRDefault="006C2BFC" w:rsidP="00704893">
      <w:pPr>
        <w:tabs>
          <w:tab w:val="left" w:pos="426"/>
        </w:tabs>
        <w:rPr>
          <w:rFonts w:cs="Times New Roman"/>
          <w:color w:val="auto"/>
          <w:sz w:val="24"/>
          <w:szCs w:val="24"/>
        </w:rPr>
      </w:pPr>
      <w:r w:rsidRPr="00704893">
        <w:rPr>
          <w:rFonts w:cs="Times New Roman"/>
          <w:color w:val="auto"/>
          <w:sz w:val="24"/>
          <w:szCs w:val="24"/>
        </w:rPr>
        <w:t>d</w:t>
      </w:r>
      <w:r w:rsidR="005E414F" w:rsidRPr="00704893">
        <w:rPr>
          <w:rFonts w:cs="Times New Roman"/>
          <w:color w:val="auto"/>
          <w:sz w:val="24"/>
          <w:szCs w:val="24"/>
        </w:rPr>
        <w:t>)</w:t>
      </w:r>
      <w:r w:rsidR="005E414F" w:rsidRPr="00704893">
        <w:rPr>
          <w:rFonts w:cs="Times New Roman"/>
          <w:color w:val="auto"/>
          <w:sz w:val="24"/>
          <w:szCs w:val="24"/>
        </w:rPr>
        <w:tab/>
        <w:t>tre rappresentanti designati dagli Ordini professionali, di cui uno designato dall’Ordine professionale degli ingegneri, uno designato dall’Ordine professionale degli architetti ed uno designato dall’Ordine professionale dei geologi;</w:t>
      </w:r>
    </w:p>
    <w:p w:rsidR="005E414F" w:rsidRPr="00704893" w:rsidRDefault="006C2BFC" w:rsidP="00704893">
      <w:pPr>
        <w:tabs>
          <w:tab w:val="left" w:pos="426"/>
        </w:tabs>
        <w:rPr>
          <w:rFonts w:cs="Times New Roman"/>
          <w:color w:val="auto"/>
          <w:sz w:val="24"/>
          <w:szCs w:val="24"/>
        </w:rPr>
      </w:pPr>
      <w:r w:rsidRPr="00704893">
        <w:rPr>
          <w:rFonts w:cs="Times New Roman"/>
          <w:color w:val="auto"/>
          <w:sz w:val="24"/>
          <w:szCs w:val="24"/>
        </w:rPr>
        <w:t>e</w:t>
      </w:r>
      <w:r w:rsidR="005E414F" w:rsidRPr="00704893">
        <w:rPr>
          <w:rFonts w:cs="Times New Roman"/>
          <w:color w:val="auto"/>
          <w:sz w:val="24"/>
          <w:szCs w:val="24"/>
        </w:rPr>
        <w:t>)</w:t>
      </w:r>
      <w:r w:rsidR="005E414F" w:rsidRPr="00704893">
        <w:rPr>
          <w:rFonts w:cs="Times New Roman"/>
          <w:color w:val="auto"/>
          <w:sz w:val="24"/>
          <w:szCs w:val="24"/>
        </w:rPr>
        <w:tab/>
        <w:t>tredici esperti scelti fra docenti universitari di</w:t>
      </w:r>
      <w:r w:rsidR="00C90518" w:rsidRPr="00704893">
        <w:rPr>
          <w:rFonts w:cs="Times New Roman"/>
          <w:color w:val="auto"/>
          <w:sz w:val="24"/>
          <w:szCs w:val="24"/>
        </w:rPr>
        <w:t xml:space="preserve"> chiara ed acclarata competenza;</w:t>
      </w:r>
    </w:p>
    <w:p w:rsidR="006C2BFC" w:rsidRPr="00704893" w:rsidRDefault="006C2BFC" w:rsidP="00704893">
      <w:pPr>
        <w:tabs>
          <w:tab w:val="left" w:pos="426"/>
        </w:tabs>
        <w:rPr>
          <w:rFonts w:cs="Times New Roman"/>
          <w:color w:val="auto"/>
          <w:sz w:val="24"/>
          <w:szCs w:val="24"/>
        </w:rPr>
      </w:pPr>
      <w:r w:rsidRPr="00704893">
        <w:rPr>
          <w:rFonts w:cs="Times New Roman"/>
          <w:color w:val="auto"/>
          <w:sz w:val="24"/>
          <w:szCs w:val="24"/>
        </w:rPr>
        <w:t>f</w:t>
      </w:r>
      <w:r w:rsidR="00C90518" w:rsidRPr="00704893">
        <w:rPr>
          <w:rFonts w:cs="Times New Roman"/>
          <w:color w:val="auto"/>
          <w:sz w:val="24"/>
          <w:szCs w:val="24"/>
        </w:rPr>
        <w:t xml:space="preserve">)  </w:t>
      </w:r>
      <w:r w:rsidR="00EF55EB" w:rsidRPr="00704893">
        <w:rPr>
          <w:rFonts w:cs="Times New Roman"/>
          <w:color w:val="auto"/>
          <w:sz w:val="24"/>
          <w:szCs w:val="24"/>
        </w:rPr>
        <w:t xml:space="preserve"> </w:t>
      </w:r>
      <w:r w:rsidR="00C90518" w:rsidRPr="00704893">
        <w:rPr>
          <w:rFonts w:cs="Times New Roman"/>
          <w:color w:val="auto"/>
          <w:sz w:val="24"/>
          <w:szCs w:val="24"/>
        </w:rPr>
        <w:t>un consigliere di Stato, un consigliere della Corte dei conti e un avvocato dello Stato</w:t>
      </w:r>
    </w:p>
    <w:p w:rsidR="005E414F" w:rsidRPr="00704893" w:rsidRDefault="005E414F" w:rsidP="00704893">
      <w:pPr>
        <w:tabs>
          <w:tab w:val="left" w:pos="426"/>
        </w:tabs>
        <w:rPr>
          <w:rFonts w:cs="Times New Roman"/>
          <w:color w:val="auto"/>
          <w:sz w:val="24"/>
          <w:szCs w:val="24"/>
        </w:rPr>
      </w:pPr>
      <w:r w:rsidRPr="00704893">
        <w:rPr>
          <w:rFonts w:cs="Times New Roman"/>
          <w:color w:val="auto"/>
          <w:sz w:val="24"/>
          <w:szCs w:val="24"/>
        </w:rPr>
        <w:t>2.</w:t>
      </w:r>
      <w:r w:rsidRPr="00704893">
        <w:rPr>
          <w:rFonts w:cs="Times New Roman"/>
          <w:color w:val="auto"/>
          <w:sz w:val="24"/>
          <w:szCs w:val="24"/>
        </w:rPr>
        <w:tab/>
        <w:t>Al Comitato possono essere invitati a partecipare, in qualità di esperti per la trattazione di speciali problemi, studiosi e tecnici anche non appartenenti a pubbliche amministrazioni, senza diritto di voto.</w:t>
      </w:r>
    </w:p>
    <w:p w:rsidR="00D0587E" w:rsidRPr="00704893" w:rsidRDefault="00C90518" w:rsidP="00704893">
      <w:pPr>
        <w:tabs>
          <w:tab w:val="left" w:pos="426"/>
        </w:tabs>
        <w:rPr>
          <w:rFonts w:cs="Times New Roman"/>
          <w:sz w:val="24"/>
          <w:szCs w:val="24"/>
        </w:rPr>
      </w:pPr>
      <w:r w:rsidRPr="00704893">
        <w:rPr>
          <w:rFonts w:cs="Times New Roman"/>
          <w:color w:val="auto"/>
          <w:sz w:val="24"/>
          <w:szCs w:val="24"/>
        </w:rPr>
        <w:t>3.</w:t>
      </w:r>
      <w:r w:rsidRPr="00704893">
        <w:rPr>
          <w:rFonts w:cs="Times New Roman"/>
          <w:color w:val="auto"/>
          <w:sz w:val="24"/>
          <w:szCs w:val="24"/>
        </w:rPr>
        <w:tab/>
        <w:t>I componenti del Comitato speciale sono nominati con decreto del Presidente del Consiglio dei</w:t>
      </w:r>
      <w:r w:rsidRPr="00704893">
        <w:rPr>
          <w:rFonts w:cs="Times New Roman"/>
          <w:strike/>
          <w:color w:val="auto"/>
          <w:sz w:val="24"/>
          <w:szCs w:val="24"/>
        </w:rPr>
        <w:t xml:space="preserve"> </w:t>
      </w:r>
      <w:r w:rsidRPr="00704893">
        <w:rPr>
          <w:rFonts w:cs="Times New Roman"/>
          <w:sz w:val="24"/>
          <w:szCs w:val="24"/>
        </w:rPr>
        <w:t>ministri, sentito il Ministro delle infrastrutture e della mobilità sostenibili, durano in carica tre anni e possono essere confermati per un secondo triennio e comunque non oltre il 31 dicembre 2026. I componenti del Comitato speciale</w:t>
      </w:r>
      <w:r w:rsidR="006C2BFC" w:rsidRPr="00704893">
        <w:rPr>
          <w:rFonts w:cs="Times New Roman"/>
          <w:sz w:val="24"/>
          <w:szCs w:val="24"/>
        </w:rPr>
        <w:t xml:space="preserve"> </w:t>
      </w:r>
      <w:r w:rsidRPr="00704893">
        <w:rPr>
          <w:rFonts w:cs="Times New Roman"/>
          <w:sz w:val="24"/>
          <w:szCs w:val="24"/>
        </w:rPr>
        <w:t>non possono farsi rappresentare</w:t>
      </w:r>
      <w:r w:rsidRPr="00704893">
        <w:rPr>
          <w:rFonts w:cs="Times New Roman"/>
          <w:color w:val="auto"/>
          <w:sz w:val="24"/>
          <w:szCs w:val="24"/>
        </w:rPr>
        <w:t>. A</w:t>
      </w:r>
      <w:r w:rsidR="00D0587E" w:rsidRPr="00704893">
        <w:rPr>
          <w:rFonts w:cs="Times New Roman"/>
          <w:color w:val="auto"/>
          <w:sz w:val="24"/>
          <w:szCs w:val="24"/>
        </w:rPr>
        <w:t>i</w:t>
      </w:r>
      <w:r w:rsidRPr="00704893">
        <w:rPr>
          <w:rFonts w:cs="Times New Roman"/>
          <w:color w:val="auto"/>
          <w:sz w:val="24"/>
          <w:szCs w:val="24"/>
        </w:rPr>
        <w:t xml:space="preserve"> componenti </w:t>
      </w:r>
      <w:r w:rsidR="00D0587E" w:rsidRPr="00704893">
        <w:rPr>
          <w:rFonts w:cs="Times New Roman"/>
          <w:color w:val="auto"/>
          <w:sz w:val="24"/>
          <w:szCs w:val="24"/>
        </w:rPr>
        <w:t xml:space="preserve">del Comitato speciale </w:t>
      </w:r>
      <w:r w:rsidRPr="00704893">
        <w:rPr>
          <w:rFonts w:cs="Times New Roman"/>
          <w:sz w:val="24"/>
          <w:szCs w:val="24"/>
        </w:rPr>
        <w:t>è corrisposta, anche in deroga alle previsioni di cui all’articolo 24, comma 3, del decreto legislativo 30 marzo 2001, n. 165</w:t>
      </w:r>
      <w:r w:rsidR="00462C2C" w:rsidRPr="00704893">
        <w:rPr>
          <w:rFonts w:cs="Times New Roman"/>
          <w:sz w:val="24"/>
          <w:szCs w:val="24"/>
        </w:rPr>
        <w:t>,</w:t>
      </w:r>
      <w:r w:rsidRPr="00704893">
        <w:rPr>
          <w:rFonts w:cs="Times New Roman"/>
          <w:sz w:val="24"/>
          <w:szCs w:val="24"/>
        </w:rPr>
        <w:t xml:space="preserve"> e fermo il limite di cui all’articolo 23-</w:t>
      </w:r>
      <w:r w:rsidRPr="00704893">
        <w:rPr>
          <w:rFonts w:cs="Times New Roman"/>
          <w:i/>
          <w:sz w:val="24"/>
          <w:szCs w:val="24"/>
        </w:rPr>
        <w:t>ter</w:t>
      </w:r>
      <w:r w:rsidRPr="00704893">
        <w:rPr>
          <w:rFonts w:cs="Times New Roman"/>
          <w:sz w:val="24"/>
          <w:szCs w:val="24"/>
        </w:rPr>
        <w:t>, comma 1, del decreto</w:t>
      </w:r>
      <w:r w:rsidR="00462C2C" w:rsidRPr="00704893">
        <w:rPr>
          <w:rFonts w:cs="Times New Roman"/>
          <w:sz w:val="24"/>
          <w:szCs w:val="24"/>
        </w:rPr>
        <w:t>-</w:t>
      </w:r>
      <w:r w:rsidRPr="00704893">
        <w:rPr>
          <w:rFonts w:cs="Times New Roman"/>
          <w:sz w:val="24"/>
          <w:szCs w:val="24"/>
        </w:rPr>
        <w:t xml:space="preserve">legge 6 dicembre 2011, n. 201, convertito, con modificazioni, dalla legge 22 dicembre 2011, n. 214, un’indennità pari al 25 per cento dell’ammontare complessivo del trattamento economico percepito presso l’amministrazione di appartenenza e comunque non superiore alla somma omnicomprensiva di </w:t>
      </w:r>
      <w:r w:rsidR="0046252C" w:rsidRPr="00704893">
        <w:rPr>
          <w:rFonts w:cs="Times New Roman"/>
          <w:color w:val="auto"/>
          <w:sz w:val="24"/>
          <w:szCs w:val="24"/>
        </w:rPr>
        <w:t>50</w:t>
      </w:r>
      <w:r w:rsidRPr="00704893">
        <w:rPr>
          <w:rFonts w:cs="Times New Roman"/>
          <w:color w:val="auto"/>
          <w:sz w:val="24"/>
          <w:szCs w:val="24"/>
        </w:rPr>
        <w:t>.</w:t>
      </w:r>
      <w:r w:rsidRPr="00704893">
        <w:rPr>
          <w:rFonts w:cs="Times New Roman"/>
          <w:sz w:val="24"/>
          <w:szCs w:val="24"/>
        </w:rPr>
        <w:t>000 euro annui.</w:t>
      </w:r>
    </w:p>
    <w:p w:rsidR="00FD6E46" w:rsidRPr="00704893" w:rsidRDefault="00EC61F1" w:rsidP="00704893">
      <w:pPr>
        <w:tabs>
          <w:tab w:val="left" w:pos="284"/>
        </w:tabs>
        <w:rPr>
          <w:rFonts w:cs="Times New Roman"/>
          <w:b/>
          <w:i/>
          <w:sz w:val="24"/>
          <w:szCs w:val="24"/>
        </w:rPr>
      </w:pPr>
      <w:r w:rsidRPr="00704893">
        <w:rPr>
          <w:rFonts w:cs="Times New Roman"/>
          <w:sz w:val="24"/>
          <w:szCs w:val="24"/>
        </w:rPr>
        <w:t>5.</w:t>
      </w:r>
      <w:r w:rsidRPr="00704893">
        <w:rPr>
          <w:rFonts w:cs="Times New Roman"/>
          <w:sz w:val="24"/>
          <w:szCs w:val="24"/>
        </w:rPr>
        <w:tab/>
      </w:r>
      <w:r w:rsidR="00FD6E46" w:rsidRPr="00704893">
        <w:rPr>
          <w:rFonts w:cs="Times New Roman"/>
          <w:sz w:val="24"/>
          <w:szCs w:val="24"/>
        </w:rPr>
        <w:t>Per lo svolgimento dell’attività istruttoria del Comitato speciale è istituita presso il Consiglio Superiore dei lavori pubblici una struttura di supporto, cui è preposto un dirigente di livello generale, in aggiunta all’attuale dotazione organica del Ministero delle infrastrutture e della mobilità sostenibili, e composta da un dirigente di livello non generale e da dieci unità di personale di livello non dirigenziale, individuate, ai sensi dell’articolo 17, comma 14, della legge 15 maggio 1997, n. 127, tra il personale di ruolo delle pubbliche amministrazioni di cui all’articolo 1, comma 2, del decreto legislativo 30 marzo 2001, n. 165. La struttura di supporto può altresì avvalersi, mediante apposite convenzioni e nel limite complessivo di spesa di euro 500.000 per l’anno 2021 e di euro 1 milione per ciascuno degli anni dal 2022 al 2026, di società controllate da Amministrazioni dello Stato specializzate nella progettazione o realizzazione di opere pubbliche.</w:t>
      </w:r>
      <w:r w:rsidR="00C90518" w:rsidRPr="00704893">
        <w:rPr>
          <w:rFonts w:cs="Times New Roman"/>
          <w:sz w:val="24"/>
          <w:szCs w:val="24"/>
        </w:rPr>
        <w:t xml:space="preserve"> </w:t>
      </w:r>
    </w:p>
    <w:bookmarkEnd w:id="127"/>
    <w:p w:rsidR="00FD6E46" w:rsidRPr="00704893" w:rsidRDefault="00D0587E" w:rsidP="00704893">
      <w:pPr>
        <w:tabs>
          <w:tab w:val="left" w:pos="426"/>
        </w:tabs>
        <w:rPr>
          <w:rFonts w:cs="Times New Roman"/>
          <w:bCs/>
          <w:sz w:val="24"/>
          <w:szCs w:val="24"/>
        </w:rPr>
      </w:pPr>
      <w:r w:rsidRPr="00704893">
        <w:rPr>
          <w:rFonts w:cs="Times New Roman"/>
          <w:sz w:val="24"/>
          <w:szCs w:val="24"/>
        </w:rPr>
        <w:t>6</w:t>
      </w:r>
      <w:r w:rsidR="00FD6E46" w:rsidRPr="00704893">
        <w:rPr>
          <w:rFonts w:cs="Times New Roman"/>
          <w:sz w:val="24"/>
          <w:szCs w:val="24"/>
        </w:rPr>
        <w:t xml:space="preserve">. </w:t>
      </w:r>
      <w:r w:rsidR="00FD6E46" w:rsidRPr="00704893">
        <w:rPr>
          <w:rFonts w:cs="Times New Roman"/>
          <w:sz w:val="24"/>
          <w:szCs w:val="24"/>
        </w:rPr>
        <w:tab/>
      </w:r>
      <w:r w:rsidRPr="00704893">
        <w:rPr>
          <w:rFonts w:cs="Times New Roman"/>
          <w:sz w:val="24"/>
          <w:szCs w:val="24"/>
        </w:rPr>
        <w:t xml:space="preserve">Agli oneri derivanti dai commi da 1 a 6 quantificati in euro per l’anno 2021 e in euro per ciascuno degli anni dal 2022 fino al 2026, si provvede mediante corrispondente riduzione dello stanziamento del Fondo speciale di parte corrente iscritto, ai fini del bilancio triennale 2021 - 2023, nell'ambito del </w:t>
      </w:r>
      <w:r w:rsidRPr="00704893">
        <w:rPr>
          <w:rFonts w:cs="Times New Roman"/>
          <w:sz w:val="24"/>
          <w:szCs w:val="24"/>
        </w:rPr>
        <w:lastRenderedPageBreak/>
        <w:t>programma «Fondi di riserva e speciali», della missione «Fondi da ripartire» dello stato di previsione del Ministero dell'economia e delle finanze per l'anno 2021, allo scopo parzialmente utilizzando l'accantonamento relativo al Ministero delle infrastrutture e dei trasporti</w:t>
      </w:r>
      <w:r w:rsidR="00FD6E46" w:rsidRPr="00704893">
        <w:rPr>
          <w:rFonts w:cs="Times New Roman"/>
          <w:sz w:val="24"/>
          <w:szCs w:val="24"/>
        </w:rPr>
        <w:t>.</w:t>
      </w:r>
    </w:p>
    <w:p w:rsidR="004D3B13" w:rsidRPr="00704893" w:rsidRDefault="004D3B13" w:rsidP="00704893">
      <w:pPr>
        <w:tabs>
          <w:tab w:val="left" w:pos="426"/>
        </w:tabs>
        <w:rPr>
          <w:rFonts w:cs="Times New Roman"/>
          <w:sz w:val="24"/>
          <w:szCs w:val="24"/>
        </w:rPr>
      </w:pPr>
    </w:p>
    <w:p w:rsidR="004D3B13" w:rsidRPr="00704893" w:rsidRDefault="004D3B13" w:rsidP="00704893">
      <w:pPr>
        <w:pStyle w:val="Titolo4"/>
        <w:spacing w:before="0"/>
        <w:jc w:val="center"/>
        <w:rPr>
          <w:rFonts w:ascii="Times New Roman" w:hAnsi="Times New Roman" w:cs="Times New Roman"/>
          <w:i w:val="0"/>
          <w:sz w:val="24"/>
          <w:szCs w:val="24"/>
        </w:rPr>
      </w:pPr>
      <w:bookmarkStart w:id="128" w:name="_Toc73017607"/>
      <w:bookmarkStart w:id="129" w:name="_Hlk73008659"/>
      <w:r w:rsidRPr="00704893">
        <w:rPr>
          <w:rFonts w:ascii="Times New Roman" w:hAnsi="Times New Roman" w:cs="Times New Roman"/>
          <w:i w:val="0"/>
          <w:color w:val="auto"/>
          <w:sz w:val="24"/>
          <w:szCs w:val="24"/>
        </w:rPr>
        <w:t xml:space="preserve">ART. </w:t>
      </w:r>
      <w:r w:rsidR="006E786A" w:rsidRPr="00704893">
        <w:rPr>
          <w:rFonts w:ascii="Times New Roman" w:hAnsi="Times New Roman" w:cs="Times New Roman"/>
          <w:i w:val="0"/>
          <w:color w:val="auto"/>
          <w:sz w:val="24"/>
          <w:szCs w:val="24"/>
        </w:rPr>
        <w:t>4</w:t>
      </w:r>
      <w:r w:rsidR="00BE3421" w:rsidRPr="00704893">
        <w:rPr>
          <w:rFonts w:ascii="Times New Roman" w:hAnsi="Times New Roman" w:cs="Times New Roman"/>
          <w:i w:val="0"/>
          <w:color w:val="auto"/>
          <w:sz w:val="24"/>
          <w:szCs w:val="24"/>
        </w:rPr>
        <w:t>8</w:t>
      </w:r>
      <w:r w:rsidR="00FD6740" w:rsidRPr="00704893">
        <w:rPr>
          <w:rFonts w:ascii="Times New Roman" w:hAnsi="Times New Roman" w:cs="Times New Roman"/>
          <w:color w:val="auto"/>
          <w:sz w:val="24"/>
          <w:szCs w:val="24"/>
        </w:rPr>
        <w:br/>
      </w:r>
      <w:r w:rsidRPr="00704893">
        <w:rPr>
          <w:rFonts w:ascii="Times New Roman" w:hAnsi="Times New Roman" w:cs="Times New Roman"/>
          <w:color w:val="auto"/>
          <w:sz w:val="24"/>
          <w:szCs w:val="24"/>
        </w:rPr>
        <w:t>(Modifiche alla disciplina del dibattito pubblico)</w:t>
      </w:r>
      <w:bookmarkEnd w:id="128"/>
    </w:p>
    <w:bookmarkEnd w:id="129"/>
    <w:p w:rsidR="004D3B13" w:rsidRPr="00704893" w:rsidRDefault="004D3B13" w:rsidP="00704893">
      <w:pPr>
        <w:pStyle w:val="Paragrafoelenco"/>
        <w:spacing w:after="0" w:line="240" w:lineRule="auto"/>
        <w:jc w:val="center"/>
        <w:rPr>
          <w:rFonts w:ascii="Times New Roman" w:hAnsi="Times New Roman"/>
          <w:i/>
          <w:sz w:val="24"/>
          <w:szCs w:val="24"/>
          <w:lang w:val="it-IT"/>
        </w:rPr>
      </w:pPr>
    </w:p>
    <w:p w:rsidR="004D3B13" w:rsidRPr="00704893" w:rsidRDefault="004D3B13" w:rsidP="00704893">
      <w:pPr>
        <w:pStyle w:val="Paragrafoelenco"/>
        <w:numPr>
          <w:ilvl w:val="0"/>
          <w:numId w:val="35"/>
        </w:numPr>
        <w:tabs>
          <w:tab w:val="left" w:pos="284"/>
        </w:tabs>
        <w:spacing w:after="0" w:line="240" w:lineRule="auto"/>
        <w:ind w:left="0" w:firstLine="0"/>
        <w:rPr>
          <w:rFonts w:ascii="Times New Roman" w:hAnsi="Times New Roman"/>
          <w:sz w:val="24"/>
          <w:szCs w:val="24"/>
          <w:lang w:val="it-IT"/>
        </w:rPr>
      </w:pPr>
      <w:r w:rsidRPr="00704893">
        <w:rPr>
          <w:rFonts w:ascii="Times New Roman" w:hAnsi="Times New Roman"/>
          <w:sz w:val="24"/>
          <w:szCs w:val="24"/>
          <w:lang w:val="it-IT"/>
        </w:rPr>
        <w:t xml:space="preserve">Entro sessanta giorni dalla data di entrata in vigore del presente decreto, con decreto del Ministro delle infrastrutture e della mobilità sostenibili, adottato su proposta della Commissione nazionale per il dibattito pubblico di cui all’articolo 22, comma 2, del decreto legislativo 18 aprile 2016, n. 50, possono essere individuate, in relazione agli interventi di cui al comma 1 nonché a quelli finanziati in tutto o in parte con le risorse del Piano </w:t>
      </w:r>
      <w:r w:rsidR="00BA4CE5" w:rsidRPr="00704893">
        <w:rPr>
          <w:rFonts w:ascii="Times New Roman" w:hAnsi="Times New Roman"/>
          <w:sz w:val="24"/>
          <w:szCs w:val="24"/>
          <w:lang w:val="it-IT"/>
        </w:rPr>
        <w:t>n</w:t>
      </w:r>
      <w:r w:rsidRPr="00704893">
        <w:rPr>
          <w:rFonts w:ascii="Times New Roman" w:hAnsi="Times New Roman"/>
          <w:sz w:val="24"/>
          <w:szCs w:val="24"/>
          <w:lang w:val="it-IT"/>
        </w:rPr>
        <w:t>azionale di ripresa e resilienza e del Piano nazionale per gli investimenti complementari al medesimo Piano, soglie dimensionali delle opere da sottoporre obbligatoriamente a dibattito pubblico inferiori a quelle previste dall'Allegato 1 del decreto del Presidente del Consiglio dei ministri 10 maggio 2018, n. 76. In relazione agli interventi di cui al</w:t>
      </w:r>
      <w:r w:rsidR="009044BC" w:rsidRPr="00704893">
        <w:rPr>
          <w:rFonts w:ascii="Times New Roman" w:hAnsi="Times New Roman"/>
          <w:sz w:val="24"/>
          <w:szCs w:val="24"/>
          <w:lang w:val="it-IT"/>
        </w:rPr>
        <w:t>l’Allegato B al presente decreto,</w:t>
      </w:r>
      <w:r w:rsidRPr="00704893">
        <w:rPr>
          <w:rFonts w:ascii="Times New Roman" w:hAnsi="Times New Roman"/>
          <w:sz w:val="24"/>
          <w:szCs w:val="24"/>
          <w:lang w:val="it-IT"/>
        </w:rPr>
        <w:t xml:space="preserve"> il dibattito pubblico ha una durata massima di trenta giorni e tutti i termini previsti dal decreto n. 76 de</w:t>
      </w:r>
      <w:r w:rsidR="000F6E21" w:rsidRPr="00704893">
        <w:rPr>
          <w:rFonts w:ascii="Times New Roman" w:hAnsi="Times New Roman"/>
          <w:sz w:val="24"/>
          <w:szCs w:val="24"/>
          <w:lang w:val="it-IT"/>
        </w:rPr>
        <w:t>l 2018, sono ridotti della metà</w:t>
      </w:r>
      <w:r w:rsidRPr="00704893">
        <w:rPr>
          <w:rFonts w:ascii="Times New Roman" w:hAnsi="Times New Roman"/>
          <w:sz w:val="24"/>
          <w:szCs w:val="24"/>
          <w:lang w:val="it-IT"/>
        </w:rPr>
        <w:t>. Nei casi di obbligatorietà del dibattito pubblico, la stazione appaltante provvede ad avviare il relativo procedimento contestualmente alla trasmissione del progetto di fattibilità tecnica ed economica al Consiglio superiore dei lavori pubblici per l’acquisizione del parere di cui al</w:t>
      </w:r>
      <w:r w:rsidR="009044BC" w:rsidRPr="00704893">
        <w:rPr>
          <w:rFonts w:ascii="Times New Roman" w:hAnsi="Times New Roman"/>
          <w:sz w:val="24"/>
          <w:szCs w:val="24"/>
          <w:lang w:val="it-IT"/>
        </w:rPr>
        <w:t>l’articolo</w:t>
      </w:r>
      <w:r w:rsidRPr="00704893">
        <w:rPr>
          <w:rFonts w:ascii="Times New Roman" w:hAnsi="Times New Roman"/>
          <w:sz w:val="24"/>
          <w:szCs w:val="24"/>
          <w:lang w:val="it-IT"/>
        </w:rPr>
        <w:t xml:space="preserve"> </w:t>
      </w:r>
      <w:r w:rsidR="009208C8" w:rsidRPr="00704893">
        <w:rPr>
          <w:rFonts w:ascii="Times New Roman" w:hAnsi="Times New Roman"/>
          <w:sz w:val="24"/>
          <w:szCs w:val="24"/>
          <w:lang w:val="it-IT"/>
        </w:rPr>
        <w:t>46</w:t>
      </w:r>
      <w:r w:rsidR="009044BC" w:rsidRPr="00704893">
        <w:rPr>
          <w:rFonts w:ascii="Times New Roman" w:hAnsi="Times New Roman"/>
          <w:sz w:val="24"/>
          <w:szCs w:val="24"/>
          <w:lang w:val="it-IT"/>
        </w:rPr>
        <w:t xml:space="preserve">, </w:t>
      </w:r>
      <w:r w:rsidRPr="00704893">
        <w:rPr>
          <w:rFonts w:ascii="Times New Roman" w:hAnsi="Times New Roman"/>
          <w:sz w:val="24"/>
          <w:szCs w:val="24"/>
          <w:lang w:val="it-IT"/>
        </w:rPr>
        <w:t>comma 1. In caso di restituzione del progetto a</w:t>
      </w:r>
      <w:r w:rsidR="009044BC" w:rsidRPr="00704893">
        <w:rPr>
          <w:rFonts w:ascii="Times New Roman" w:hAnsi="Times New Roman"/>
          <w:sz w:val="24"/>
          <w:szCs w:val="24"/>
          <w:lang w:val="it-IT"/>
        </w:rPr>
        <w:t xml:space="preserve">i sensi del secondo periodo dell’articolo </w:t>
      </w:r>
      <w:r w:rsidR="009208C8" w:rsidRPr="00704893">
        <w:rPr>
          <w:rFonts w:ascii="Times New Roman" w:hAnsi="Times New Roman"/>
          <w:sz w:val="24"/>
          <w:szCs w:val="24"/>
          <w:lang w:val="it-IT"/>
        </w:rPr>
        <w:t>46</w:t>
      </w:r>
      <w:r w:rsidR="009044BC" w:rsidRPr="00704893">
        <w:rPr>
          <w:rFonts w:ascii="Times New Roman" w:hAnsi="Times New Roman"/>
          <w:sz w:val="24"/>
          <w:szCs w:val="24"/>
          <w:lang w:val="it-IT"/>
        </w:rPr>
        <w:t xml:space="preserve">, </w:t>
      </w:r>
      <w:r w:rsidRPr="00704893">
        <w:rPr>
          <w:rFonts w:ascii="Times New Roman" w:hAnsi="Times New Roman"/>
          <w:sz w:val="24"/>
          <w:szCs w:val="24"/>
          <w:lang w:val="it-IT"/>
        </w:rPr>
        <w:t>comma 1, il dibattito pubblico è sospeso con avviso pubblicato sul sito istituzionale della stazione appaltante e il termine di cui al secondo periodo del presente comma riprende a decorrere dalla data di pubblicazione sul medesimo sito istituzionale dell’avviso di trasmissione del progetto di fattibilità tecnica ed economica integrato o modificato secondo le indicazioni rese dal Comitato speciale del Consiglio superiore di lavori pubblici.</w:t>
      </w:r>
      <w:r w:rsidR="009044BC" w:rsidRPr="00704893">
        <w:rPr>
          <w:rFonts w:ascii="Times New Roman" w:hAnsi="Times New Roman"/>
          <w:sz w:val="24"/>
          <w:szCs w:val="24"/>
          <w:lang w:val="it-IT"/>
        </w:rPr>
        <w:t xml:space="preserve"> Gli esiti del dibattito pubblico e le osservazioni raccolte sono</w:t>
      </w:r>
      <w:r w:rsidR="00E273F4" w:rsidRPr="00704893">
        <w:rPr>
          <w:rFonts w:ascii="Times New Roman" w:hAnsi="Times New Roman"/>
          <w:sz w:val="24"/>
          <w:szCs w:val="24"/>
          <w:lang w:val="it-IT"/>
        </w:rPr>
        <w:t xml:space="preserve"> </w:t>
      </w:r>
      <w:r w:rsidR="009044BC" w:rsidRPr="00704893">
        <w:rPr>
          <w:rFonts w:ascii="Times New Roman" w:hAnsi="Times New Roman"/>
          <w:sz w:val="24"/>
          <w:szCs w:val="24"/>
          <w:lang w:val="it-IT"/>
        </w:rPr>
        <w:t xml:space="preserve">valutate nella conferenza di servizi di cui all’articolo </w:t>
      </w:r>
      <w:r w:rsidR="009208C8" w:rsidRPr="00704893">
        <w:rPr>
          <w:rFonts w:ascii="Times New Roman" w:hAnsi="Times New Roman"/>
          <w:sz w:val="24"/>
          <w:szCs w:val="24"/>
          <w:lang w:val="it-IT"/>
        </w:rPr>
        <w:t>46</w:t>
      </w:r>
      <w:r w:rsidR="009044BC" w:rsidRPr="00704893">
        <w:rPr>
          <w:rFonts w:ascii="Times New Roman" w:hAnsi="Times New Roman"/>
          <w:sz w:val="24"/>
          <w:szCs w:val="24"/>
          <w:lang w:val="it-IT"/>
        </w:rPr>
        <w:t>, comma 4</w:t>
      </w:r>
      <w:r w:rsidRPr="00704893">
        <w:rPr>
          <w:rFonts w:ascii="Times New Roman" w:hAnsi="Times New Roman"/>
          <w:sz w:val="24"/>
          <w:szCs w:val="24"/>
          <w:lang w:val="it-IT"/>
        </w:rPr>
        <w:t>. Al fine di assicurare il rispetto dei termini di cui al secondo periodo del presente comma, la Commissione nazionale per il dibattito pubblico provvede ad istituire, entro il termine di sessanta giorni dalla data di entrata in vigore della presente disposizione, un elenco di soggetti, in possesso di comprovata esperienza e competenza nella gestione dei processi partecipativi ovvero nella gestione ed esecuzione delle attività di programmazione e pianificazione in materia urbanistica o di opere pubbliche, cui conferire l’incarico di coordinatore del dibattito pubblico, come disciplinato dal decreto adottato in attuazione dell’articolo 22, comma 2, del citato decreto legislativo n. 50 del 2016. In caso di inosservanza da parte della stazione appaltante dei termini di svolgimento del dibattito pubblici previsti dal presente comma, la Commissione nazionale per il dibattito pubblico esercita, senza indugio, i necessari poteri sostitutivi. Ai componenti della Commissione nazionale è riconosciuto, in caso di esercizio dei poteri sostitutivi, il rimborso delle spese di missione nei limiti previsti per il personale del Ministero delle infrastrutture e della mobilità sostenibili, con oneri a carico del medesimo Ministero.</w:t>
      </w:r>
    </w:p>
    <w:p w:rsidR="00780626" w:rsidRPr="00704893" w:rsidRDefault="00780626" w:rsidP="00704893">
      <w:pPr>
        <w:tabs>
          <w:tab w:val="left" w:pos="284"/>
        </w:tabs>
        <w:rPr>
          <w:rFonts w:cs="Times New Roman"/>
          <w:sz w:val="24"/>
          <w:szCs w:val="24"/>
        </w:rPr>
      </w:pPr>
    </w:p>
    <w:p w:rsidR="004D3B13" w:rsidRPr="00704893" w:rsidRDefault="004D3B13" w:rsidP="00704893">
      <w:pPr>
        <w:rPr>
          <w:rFonts w:cs="Times New Roman"/>
          <w:sz w:val="24"/>
          <w:szCs w:val="24"/>
        </w:rPr>
      </w:pPr>
    </w:p>
    <w:p w:rsidR="007F2463" w:rsidRPr="00704893" w:rsidRDefault="007F2463" w:rsidP="00704893">
      <w:pPr>
        <w:pStyle w:val="Titolo2"/>
        <w:spacing w:after="0"/>
        <w:rPr>
          <w:i w:val="0"/>
          <w:sz w:val="24"/>
          <w:szCs w:val="24"/>
        </w:rPr>
      </w:pPr>
      <w:bookmarkStart w:id="130" w:name="_Toc73017608"/>
      <w:r w:rsidRPr="00704893">
        <w:rPr>
          <w:i w:val="0"/>
          <w:sz w:val="24"/>
          <w:szCs w:val="24"/>
        </w:rPr>
        <w:t xml:space="preserve">Titolo </w:t>
      </w:r>
      <w:r w:rsidR="008B6746" w:rsidRPr="00704893">
        <w:rPr>
          <w:i w:val="0"/>
          <w:sz w:val="24"/>
          <w:szCs w:val="24"/>
        </w:rPr>
        <w:t>I</w:t>
      </w:r>
      <w:r w:rsidRPr="00704893">
        <w:rPr>
          <w:i w:val="0"/>
          <w:sz w:val="24"/>
          <w:szCs w:val="24"/>
        </w:rPr>
        <w:t>V – Contratti pubblici</w:t>
      </w:r>
      <w:bookmarkEnd w:id="130"/>
    </w:p>
    <w:p w:rsidR="00D330C8" w:rsidRPr="00704893" w:rsidRDefault="00D330C8" w:rsidP="00704893">
      <w:pPr>
        <w:rPr>
          <w:rFonts w:cs="Times New Roman"/>
          <w:sz w:val="24"/>
          <w:szCs w:val="24"/>
          <w:lang w:eastAsia="it-IT"/>
        </w:rPr>
      </w:pPr>
    </w:p>
    <w:p w:rsidR="00D330C8" w:rsidRPr="00704893" w:rsidRDefault="00D330C8" w:rsidP="00704893">
      <w:pPr>
        <w:pStyle w:val="Titolo4"/>
        <w:spacing w:before="0"/>
        <w:jc w:val="center"/>
        <w:rPr>
          <w:rFonts w:ascii="Times New Roman" w:hAnsi="Times New Roman" w:cs="Times New Roman"/>
          <w:i w:val="0"/>
          <w:sz w:val="24"/>
          <w:szCs w:val="24"/>
        </w:rPr>
      </w:pPr>
      <w:bookmarkStart w:id="131" w:name="_Toc73017609"/>
      <w:r w:rsidRPr="00704893">
        <w:rPr>
          <w:rFonts w:ascii="Times New Roman" w:hAnsi="Times New Roman" w:cs="Times New Roman"/>
          <w:i w:val="0"/>
          <w:color w:val="auto"/>
          <w:sz w:val="24"/>
          <w:szCs w:val="24"/>
        </w:rPr>
        <w:t>ART. 49</w:t>
      </w:r>
      <w:r w:rsidRPr="00704893">
        <w:rPr>
          <w:rFonts w:ascii="Times New Roman" w:hAnsi="Times New Roman" w:cs="Times New Roman"/>
          <w:color w:val="auto"/>
          <w:sz w:val="24"/>
          <w:szCs w:val="24"/>
        </w:rPr>
        <w:br/>
        <w:t>(</w:t>
      </w:r>
      <w:r w:rsidRPr="00704893">
        <w:rPr>
          <w:rFonts w:ascii="Times New Roman" w:eastAsia="Times New Roman" w:hAnsi="Times New Roman" w:cs="Times New Roman"/>
          <w:color w:val="auto"/>
          <w:sz w:val="24"/>
          <w:szCs w:val="24"/>
        </w:rPr>
        <w:t>Pari opportunità, generazionali e di genere, nei contratti pubblici PNRR e PNC</w:t>
      </w:r>
      <w:r w:rsidRPr="00704893">
        <w:rPr>
          <w:rFonts w:ascii="Times New Roman" w:hAnsi="Times New Roman" w:cs="Times New Roman"/>
          <w:color w:val="auto"/>
          <w:sz w:val="24"/>
          <w:szCs w:val="24"/>
        </w:rPr>
        <w:t>)</w:t>
      </w:r>
      <w:bookmarkEnd w:id="131"/>
    </w:p>
    <w:p w:rsidR="00D330C8" w:rsidRPr="00704893" w:rsidRDefault="00D330C8" w:rsidP="00704893">
      <w:pPr>
        <w:tabs>
          <w:tab w:val="left" w:pos="284"/>
        </w:tabs>
        <w:rPr>
          <w:rFonts w:cs="Times New Roman"/>
          <w:sz w:val="24"/>
          <w:szCs w:val="24"/>
        </w:rPr>
      </w:pPr>
    </w:p>
    <w:p w:rsidR="00E273F4" w:rsidRPr="00704893" w:rsidRDefault="00E273F4" w:rsidP="00704893">
      <w:pPr>
        <w:rPr>
          <w:rFonts w:eastAsia="Calibri" w:cs="Times New Roman"/>
          <w:color w:val="000000"/>
          <w:sz w:val="24"/>
          <w:szCs w:val="24"/>
        </w:rPr>
      </w:pPr>
      <w:r w:rsidRPr="00704893">
        <w:rPr>
          <w:rFonts w:cs="Times New Roman"/>
          <w:color w:val="000000"/>
          <w:sz w:val="24"/>
          <w:szCs w:val="24"/>
        </w:rPr>
        <w:t>1. Per perseguire le finalità relative alle pari opportunità, generazionali e di genere,</w:t>
      </w:r>
      <w:r w:rsidRPr="00704893">
        <w:rPr>
          <w:rFonts w:eastAsia="Calibri" w:cs="Times New Roman"/>
          <w:color w:val="000000"/>
          <w:sz w:val="24"/>
          <w:szCs w:val="24"/>
        </w:rPr>
        <w:t xml:space="preserve"> in relazione alle procedure afferenti gli investimenti pubblici finanziati, in tutto o in parte, con le risorse previste dal Regolamento (UE) 2021/240 del Parlamento europeo e del Consiglio del 10 febbraio 2021 e dal Regolamento (UE) 2021/241 del Parlamento europeo e del Consiglio del 12 febbraio 2021, nonché dal </w:t>
      </w:r>
      <w:r w:rsidRPr="00704893">
        <w:rPr>
          <w:rFonts w:eastAsia="Calibri" w:cs="Times New Roman"/>
          <w:color w:val="000000"/>
          <w:sz w:val="24"/>
          <w:szCs w:val="24"/>
        </w:rPr>
        <w:lastRenderedPageBreak/>
        <w:t>Piano nazionale per gli investimenti complementari di cui all’articolo 1 del decreto – legge 6 maggio 2021, n. 59</w:t>
      </w:r>
      <w:r w:rsidRPr="00704893">
        <w:rPr>
          <w:rFonts w:cs="Times New Roman"/>
          <w:color w:val="000000"/>
          <w:sz w:val="24"/>
          <w:szCs w:val="24"/>
        </w:rPr>
        <w:t>, si applicano le disposizioni seguenti.</w:t>
      </w:r>
    </w:p>
    <w:p w:rsidR="00E273F4" w:rsidRPr="00704893" w:rsidRDefault="00E273F4" w:rsidP="00704893">
      <w:pPr>
        <w:rPr>
          <w:rFonts w:cs="Times New Roman"/>
          <w:color w:val="FF0000"/>
          <w:sz w:val="24"/>
          <w:szCs w:val="24"/>
        </w:rPr>
      </w:pPr>
      <w:r w:rsidRPr="00704893">
        <w:rPr>
          <w:rFonts w:cs="Times New Roman"/>
          <w:color w:val="000000"/>
          <w:sz w:val="24"/>
          <w:szCs w:val="24"/>
        </w:rPr>
        <w:t xml:space="preserve">2. Gli operatori economici tenuti alla redazione del rapporto sulla situazione del personale, ai sensi dell’articolo 46 del decreto legislativo 11 aprile 2006, n. 198, producono, a pena di esclusione,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secondo comma del citato articolo 46, ovvero, in caso di inosservanza </w:t>
      </w:r>
      <w:r w:rsidRPr="00704893">
        <w:rPr>
          <w:rFonts w:cs="Times New Roman"/>
          <w:sz w:val="24"/>
          <w:szCs w:val="24"/>
        </w:rPr>
        <w:t xml:space="preserve">dei termini previsti dal primo comma del medesimo articolo 46, con attestazione della sua contestuale trasmissione alle rappresentanze sindacali aziendali e alla consigliera e al consigliere regionale di parità. </w:t>
      </w:r>
    </w:p>
    <w:p w:rsidR="00E273F4" w:rsidRPr="00704893" w:rsidRDefault="00E273F4" w:rsidP="00704893">
      <w:pPr>
        <w:rPr>
          <w:rFonts w:cs="Times New Roman"/>
          <w:color w:val="000000"/>
          <w:sz w:val="24"/>
          <w:szCs w:val="24"/>
        </w:rPr>
      </w:pPr>
      <w:r w:rsidRPr="00704893">
        <w:rPr>
          <w:rFonts w:cs="Times New Roman"/>
          <w:color w:val="000000"/>
          <w:sz w:val="24"/>
          <w:szCs w:val="24"/>
        </w:rPr>
        <w:t>3. Gli operatori economici, diversi da quelli indicati nel secondo comma e che occupano un numero pari o superiore a quindici dipendenti, entro sei mesi dalla conclusione del contratto, sono tenuti a consegnare alla stazione appaltante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tramessa alle rappresentanze sindacali aziendali e alla consigliera e al consigliere regionale di parità.</w:t>
      </w:r>
    </w:p>
    <w:p w:rsidR="00E273F4" w:rsidRPr="00704893" w:rsidRDefault="00E273F4" w:rsidP="00704893">
      <w:pPr>
        <w:rPr>
          <w:rFonts w:cs="Times New Roman"/>
          <w:color w:val="000000"/>
          <w:sz w:val="24"/>
          <w:szCs w:val="24"/>
        </w:rPr>
      </w:pPr>
      <w:r w:rsidRPr="00704893">
        <w:rPr>
          <w:rFonts w:cs="Times New Roman"/>
          <w:color w:val="000000"/>
          <w:sz w:val="24"/>
          <w:szCs w:val="24"/>
        </w:rPr>
        <w:t xml:space="preserve">4. Le stazioni appaltanti prevedono, nei bandi di gara, negli avvisi e negli inviti, specifiche clausole dirette all’inserimento, come requisiti necessari e come ulteriori requisiti premiali dell’offerta, criteri orientati a promuovere l’imprenditoria giovanile, la parità di genere e l’assunzione di giovani, con età inferiore a trentasei anni, e donne. Il contenuto delle clausole è determinato tenendo, tra l’altro, conto dei principi di libera concorrenza,  proporzionalità e non discriminazione, nonché dell’oggetto del contratto, della tipologia e della natura del singolo progetto in relazione ai profili occupazionali richiesti, dei principi dell’Unione europea, degli indicatori degli obiettivi attesi in termini di occupazione femminile e giovanile al 2026, anche in considerazione dei corrispondenti valori medi nonché dei corrispondenti indicatori medi settoriali europei in cui vengono svolti i progetti. Fermo restando quanto previsto al comma 6, è requisito necessario dell’offerta l’impegno ad assicurare una quota delle assunzioni, necessarie per l’esecuzione del contratto o per la realizzazione di attività ad esso connesse o strumentali, all’occupazione giovanile e femminile. Ulteriori misure premiali possono prevedere l’assegnazione di un punteggio aggiuntivo all’offerente o al candidato che: </w:t>
      </w:r>
    </w:p>
    <w:p w:rsidR="00E273F4" w:rsidRPr="00704893" w:rsidRDefault="00E273F4" w:rsidP="00704893">
      <w:pPr>
        <w:rPr>
          <w:rFonts w:cs="Times New Roman"/>
          <w:sz w:val="24"/>
          <w:szCs w:val="24"/>
        </w:rPr>
      </w:pPr>
      <w:r w:rsidRPr="00704893">
        <w:rPr>
          <w:rFonts w:cs="Times New Roman"/>
          <w:sz w:val="24"/>
          <w:szCs w:val="24"/>
        </w:rPr>
        <w:t xml:space="preserve">a) nei tre anni antecedenti la data di scadenza del termine di presentazione delle offerte, non risulti destinatario di </w:t>
      </w:r>
      <w:r w:rsidRPr="00704893">
        <w:rPr>
          <w:rFonts w:cs="Times New Roman"/>
          <w:sz w:val="24"/>
          <w:szCs w:val="24"/>
          <w:shd w:val="clear" w:color="auto" w:fill="FFFFFF"/>
        </w:rPr>
        <w:t>accertamenti relativi ad atti o comportamenti discriminatori ai sensi dell'</w:t>
      </w:r>
      <w:r w:rsidRPr="00704893">
        <w:rPr>
          <w:rStyle w:val="linkneltesto"/>
          <w:rFonts w:cs="Times New Roman"/>
          <w:iCs w:val="0"/>
          <w:sz w:val="24"/>
          <w:szCs w:val="24"/>
          <w:shd w:val="clear" w:color="auto" w:fill="FFFFFF"/>
        </w:rPr>
        <w:t>articolo 44</w:t>
      </w:r>
      <w:r w:rsidRPr="00704893">
        <w:rPr>
          <w:rFonts w:cs="Times New Roman"/>
          <w:sz w:val="24"/>
          <w:szCs w:val="24"/>
        </w:rPr>
        <w:t xml:space="preserve"> del decreto legislativo 25 luglio 1998, n.  286, dell'articolo 4 del decreto legislativo 9 luglio 2003, n. 215, dell'articolo 4 del decreto legislativo 9 luglio 2003, n. 216, quelle di cui all'articolo 3 della legge 1° marzo 2006, n.  67, quelle </w:t>
      </w:r>
      <w:r w:rsidR="00ED582C">
        <w:rPr>
          <w:rFonts w:cs="Times New Roman"/>
          <w:sz w:val="24"/>
          <w:szCs w:val="24"/>
        </w:rPr>
        <w:t>d</w:t>
      </w:r>
      <w:r w:rsidRPr="00704893">
        <w:rPr>
          <w:rFonts w:cs="Times New Roman"/>
          <w:sz w:val="24"/>
          <w:szCs w:val="24"/>
        </w:rPr>
        <w:t>i cui agli articoli 35 e 55-</w:t>
      </w:r>
      <w:r w:rsidRPr="00704893">
        <w:rPr>
          <w:rFonts w:cs="Times New Roman"/>
          <w:i/>
          <w:sz w:val="24"/>
          <w:szCs w:val="24"/>
        </w:rPr>
        <w:t>quinquies</w:t>
      </w:r>
      <w:r w:rsidRPr="00704893">
        <w:rPr>
          <w:rFonts w:cs="Times New Roman"/>
          <w:sz w:val="24"/>
          <w:szCs w:val="24"/>
        </w:rPr>
        <w:t xml:space="preserve"> del decreto legislativo 11 aprile 2006, n. 198, ovvero quelle di cui all’articolo 54 del decreto legislativo 26 marzo 2001, n. </w:t>
      </w:r>
      <w:r w:rsidR="00F65867">
        <w:rPr>
          <w:rFonts w:cs="Times New Roman"/>
          <w:sz w:val="24"/>
          <w:szCs w:val="24"/>
        </w:rPr>
        <w:t>1</w:t>
      </w:r>
      <w:r w:rsidRPr="00704893">
        <w:rPr>
          <w:rFonts w:cs="Times New Roman"/>
          <w:sz w:val="24"/>
          <w:szCs w:val="24"/>
        </w:rPr>
        <w:t>51;</w:t>
      </w:r>
    </w:p>
    <w:p w:rsidR="00E273F4" w:rsidRPr="00704893" w:rsidRDefault="00E273F4" w:rsidP="00704893">
      <w:pPr>
        <w:rPr>
          <w:rFonts w:cs="Times New Roman"/>
          <w:color w:val="000000"/>
          <w:sz w:val="24"/>
          <w:szCs w:val="24"/>
        </w:rPr>
      </w:pPr>
      <w:r w:rsidRPr="00704893">
        <w:rPr>
          <w:rFonts w:cs="Times New Roman"/>
          <w:color w:val="000000"/>
          <w:sz w:val="24"/>
          <w:szCs w:val="24"/>
        </w:rPr>
        <w:t xml:space="preserve">b) utilizzi o si impegni a utilizzare specifici strumenti di conciliazione delle esigenze di cura, di vita e di lavoro per i propri dipendenti, nonché modalità innovative di organizzazione del lavoro; </w:t>
      </w:r>
    </w:p>
    <w:p w:rsidR="00E273F4" w:rsidRPr="00704893" w:rsidRDefault="00E273F4" w:rsidP="00704893">
      <w:pPr>
        <w:rPr>
          <w:rFonts w:cs="Times New Roman"/>
          <w:color w:val="000000"/>
          <w:sz w:val="24"/>
          <w:szCs w:val="24"/>
        </w:rPr>
      </w:pPr>
      <w:r w:rsidRPr="00704893">
        <w:rPr>
          <w:rFonts w:cs="Times New Roman"/>
          <w:color w:val="000000"/>
          <w:sz w:val="24"/>
          <w:szCs w:val="24"/>
        </w:rPr>
        <w:t xml:space="preserve">c) si impegni ad assumere, oltre alla soglia minima percentuale prevista come requisito di partecipazione, giovani, con età inferiore a trentasei anni, e donne per l’esecuzione del contratto o per la realizzazione di attività ad esso connesse o strumentali; </w:t>
      </w:r>
    </w:p>
    <w:p w:rsidR="00E273F4" w:rsidRPr="00704893" w:rsidRDefault="00E273F4" w:rsidP="00704893">
      <w:pPr>
        <w:rPr>
          <w:rFonts w:cs="Times New Roman"/>
          <w:color w:val="000000"/>
          <w:sz w:val="24"/>
          <w:szCs w:val="24"/>
        </w:rPr>
      </w:pPr>
      <w:r w:rsidRPr="00704893">
        <w:rPr>
          <w:rFonts w:cs="Times New Roman"/>
          <w:color w:val="000000"/>
          <w:sz w:val="24"/>
          <w:szCs w:val="24"/>
        </w:rPr>
        <w:t>d) abbia</w:t>
      </w:r>
      <w:r w:rsidRPr="00704893">
        <w:rPr>
          <w:rFonts w:cs="Times New Roman"/>
          <w:sz w:val="24"/>
          <w:szCs w:val="24"/>
        </w:rPr>
        <w:t xml:space="preserve">, nell’ultimo triennio, rispettato </w:t>
      </w:r>
      <w:r w:rsidRPr="00704893">
        <w:rPr>
          <w:rFonts w:cs="Times New Roman"/>
          <w:color w:val="000000"/>
          <w:sz w:val="24"/>
          <w:szCs w:val="24"/>
        </w:rPr>
        <w:t>i principi della parità di genere</w:t>
      </w:r>
      <w:r w:rsidRPr="00704893">
        <w:rPr>
          <w:rFonts w:cs="Times New Roman"/>
          <w:color w:val="686868"/>
          <w:sz w:val="24"/>
          <w:szCs w:val="24"/>
          <w:shd w:val="clear" w:color="auto" w:fill="FFFFFF"/>
        </w:rPr>
        <w:t xml:space="preserve"> </w:t>
      </w:r>
      <w:r w:rsidRPr="00704893">
        <w:rPr>
          <w:rFonts w:cs="Times New Roman"/>
          <w:color w:val="000000"/>
          <w:sz w:val="24"/>
          <w:szCs w:val="24"/>
        </w:rPr>
        <w:t>e adottato specifiche misure per promuovere le pari opportunità generazionali e di genere, anche tenendo conto del rapporto tra uomini e donne nelle assunzioni, nei livelli retributivi e nel conferimento di incarichi apicali;</w:t>
      </w:r>
    </w:p>
    <w:p w:rsidR="00E273F4" w:rsidRPr="00704893" w:rsidRDefault="00E273F4" w:rsidP="00704893">
      <w:pPr>
        <w:rPr>
          <w:rFonts w:cs="Times New Roman"/>
          <w:color w:val="000000"/>
          <w:sz w:val="24"/>
          <w:szCs w:val="24"/>
        </w:rPr>
      </w:pPr>
      <w:r w:rsidRPr="00704893">
        <w:rPr>
          <w:rFonts w:cs="Times New Roman"/>
          <w:color w:val="000000"/>
          <w:sz w:val="24"/>
          <w:szCs w:val="24"/>
        </w:rPr>
        <w:t>e) abbia presentato o si impegni a presentare per ciascuno degli esercizi finanziari, ricompresi nella durata del contratto di appalto, una dichiarazione volontaria di carattere non finanziario ai sensi dell’articolo 7 del decreto legislativo 30 dicembre 2016, n. 254.</w:t>
      </w:r>
    </w:p>
    <w:p w:rsidR="00E273F4" w:rsidRPr="00704893" w:rsidRDefault="00E273F4" w:rsidP="00704893">
      <w:pPr>
        <w:rPr>
          <w:rFonts w:cs="Times New Roman"/>
          <w:color w:val="000000"/>
          <w:sz w:val="24"/>
          <w:szCs w:val="24"/>
        </w:rPr>
      </w:pPr>
      <w:r w:rsidRPr="00704893">
        <w:rPr>
          <w:rFonts w:cs="Times New Roman"/>
          <w:color w:val="000000"/>
          <w:sz w:val="24"/>
          <w:szCs w:val="24"/>
        </w:rPr>
        <w:t xml:space="preserve"> 5. I contratti di appalto prevedono l’applicazione di penali per l’inadempimento dell’appaltatore agli obblighi di cui al comma 3 ovvero degli obblighi di cui alle lettere b), c) ed e) del comma 4, commisurate alla gravità della violazione e proporzionali rispetto all’importo del contratto o alle </w:t>
      </w:r>
      <w:r w:rsidRPr="00704893">
        <w:rPr>
          <w:rFonts w:cs="Times New Roman"/>
          <w:color w:val="000000"/>
          <w:sz w:val="24"/>
          <w:szCs w:val="24"/>
        </w:rPr>
        <w:lastRenderedPageBreak/>
        <w:t xml:space="preserve">prestazioni del contratto, nel rispetto dell’importo complessivo previsto </w:t>
      </w:r>
      <w:r w:rsidRPr="00EC61D8">
        <w:rPr>
          <w:rFonts w:cs="Times New Roman"/>
          <w:color w:val="000000"/>
          <w:sz w:val="24"/>
          <w:szCs w:val="24"/>
        </w:rPr>
        <w:t>dall’articolo 51 del presente</w:t>
      </w:r>
      <w:r w:rsidRPr="00704893">
        <w:rPr>
          <w:rFonts w:cs="Times New Roman"/>
          <w:color w:val="000000"/>
          <w:sz w:val="24"/>
          <w:szCs w:val="24"/>
        </w:rPr>
        <w:t xml:space="preserve"> decreto. La violazione dell’obbligo di cui al comma 3 determina, altresì, l’impossibilità per l’operatore economico di partecipare, in forma singola ovvero in raggruppamento temporaneo, per un periodo di dodici mesi ad ulteriori procedure di affidamento </w:t>
      </w:r>
      <w:r w:rsidRPr="00704893">
        <w:rPr>
          <w:rFonts w:eastAsia="Calibri" w:cs="Times New Roman"/>
          <w:color w:val="000000"/>
          <w:sz w:val="24"/>
          <w:szCs w:val="24"/>
        </w:rPr>
        <w:t>afferenti gli investimenti pubblici finanziati, in tutto o in parte, con le risorse di cui al comma 1.</w:t>
      </w:r>
      <w:r w:rsidRPr="00704893">
        <w:rPr>
          <w:rFonts w:cs="Times New Roman"/>
          <w:color w:val="000000"/>
          <w:sz w:val="24"/>
          <w:szCs w:val="24"/>
        </w:rPr>
        <w:t xml:space="preserve"> </w:t>
      </w:r>
    </w:p>
    <w:p w:rsidR="00E273F4" w:rsidRPr="00704893" w:rsidRDefault="00E273F4" w:rsidP="00704893">
      <w:pPr>
        <w:rPr>
          <w:rFonts w:cs="Times New Roman"/>
          <w:color w:val="000000"/>
          <w:sz w:val="24"/>
          <w:szCs w:val="24"/>
        </w:rPr>
      </w:pPr>
      <w:r w:rsidRPr="00704893">
        <w:rPr>
          <w:rFonts w:cs="Times New Roman"/>
          <w:color w:val="000000"/>
          <w:sz w:val="24"/>
          <w:szCs w:val="24"/>
        </w:rPr>
        <w:t xml:space="preserve">6. Le stazioni appaltanti possono escludere l’inserimento nei bandi di gara, negli avvisi e negli inviti delle previsioni di cui al quarto comma,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impiego delle risorse pubbliche </w:t>
      </w:r>
    </w:p>
    <w:p w:rsidR="00E273F4" w:rsidRPr="00704893" w:rsidRDefault="00E273F4" w:rsidP="00704893">
      <w:pPr>
        <w:rPr>
          <w:rFonts w:cs="Times New Roman"/>
          <w:color w:val="000000"/>
          <w:sz w:val="24"/>
          <w:szCs w:val="24"/>
        </w:rPr>
      </w:pPr>
      <w:r w:rsidRPr="00704893">
        <w:rPr>
          <w:rFonts w:cs="Times New Roman"/>
          <w:color w:val="000000"/>
          <w:sz w:val="24"/>
          <w:szCs w:val="24"/>
        </w:rPr>
        <w:t>7. Con linee guida del Presidente del Consiglio dei Ministri ovvero dei Ministri o delle autorità delegati per le pari opportunità e della famiglia e per le politiche giovanili e il servizio civile universale, di concerto con il Ministro delle infrastrutture e della mobilità sostenibili e del Ministro del lavoro e delle politiche sociali, da adottarsi entro sessanta giorni dall’entrata in vigore del presente decreto, possono essere definite le modalità e i criteri applicativi delle misure previste dal presente articolo, indicate misure premiali e predisposti modelli di clausole da inserire nei bandi di gara differenziate per settore, tipologia e natura del contratto o del progetto.</w:t>
      </w:r>
    </w:p>
    <w:p w:rsidR="00E273F4" w:rsidRPr="00704893" w:rsidRDefault="00E273F4" w:rsidP="00704893">
      <w:pPr>
        <w:rPr>
          <w:rFonts w:cs="Times New Roman"/>
          <w:color w:val="000000"/>
          <w:sz w:val="24"/>
          <w:szCs w:val="24"/>
        </w:rPr>
      </w:pPr>
      <w:r w:rsidRPr="00704893">
        <w:rPr>
          <w:rFonts w:cs="Times New Roman"/>
          <w:color w:val="000000"/>
          <w:sz w:val="24"/>
          <w:szCs w:val="24"/>
        </w:rPr>
        <w:t>8. I rapporti e le relazioni previste dal secondo e dal terzo comma del presente articolo sono pubblicati</w:t>
      </w:r>
      <w:r w:rsidRPr="00704893">
        <w:rPr>
          <w:rFonts w:cs="Times New Roman"/>
          <w:color w:val="000000"/>
          <w:sz w:val="24"/>
          <w:szCs w:val="24"/>
          <w:shd w:val="clear" w:color="auto" w:fill="F5FDFE"/>
        </w:rPr>
        <w:t xml:space="preserve"> </w:t>
      </w:r>
      <w:r w:rsidRPr="00704893">
        <w:rPr>
          <w:rFonts w:cs="Times New Roman"/>
          <w:color w:val="000000"/>
          <w:sz w:val="24"/>
          <w:szCs w:val="24"/>
        </w:rPr>
        <w:t>sul profilo del committente, nella sezione “Amministrazione trasparente”, ai sensi dell’articolo 29 del decreto legislativo 18 aprile 2016, n. 50, e comunicati alla Presidenza del consiglio dei ministri ovvero ai Ministri o alle autorità delegati per le pari opportunità e della famiglia e per le politiche giovanili e il servizio civile universale.</w:t>
      </w:r>
    </w:p>
    <w:p w:rsidR="00D330C8" w:rsidRPr="00704893" w:rsidRDefault="00D330C8" w:rsidP="00704893">
      <w:pPr>
        <w:rPr>
          <w:rFonts w:cs="Times New Roman"/>
          <w:color w:val="000000"/>
          <w:sz w:val="24"/>
          <w:szCs w:val="24"/>
        </w:rPr>
      </w:pPr>
    </w:p>
    <w:p w:rsidR="00D330C8" w:rsidRPr="00704893" w:rsidRDefault="00D330C8" w:rsidP="00704893">
      <w:pPr>
        <w:tabs>
          <w:tab w:val="left" w:pos="284"/>
        </w:tabs>
        <w:rPr>
          <w:rFonts w:cs="Times New Roman"/>
          <w:sz w:val="24"/>
          <w:szCs w:val="24"/>
        </w:rPr>
      </w:pPr>
    </w:p>
    <w:p w:rsidR="004D3B13" w:rsidRPr="00704893" w:rsidRDefault="004D3B13" w:rsidP="00704893">
      <w:pPr>
        <w:pStyle w:val="Titolo4"/>
        <w:spacing w:before="0"/>
        <w:jc w:val="center"/>
        <w:rPr>
          <w:rFonts w:ascii="Times New Roman" w:hAnsi="Times New Roman" w:cs="Times New Roman"/>
          <w:i w:val="0"/>
          <w:color w:val="auto"/>
          <w:sz w:val="24"/>
          <w:szCs w:val="24"/>
        </w:rPr>
      </w:pPr>
      <w:bookmarkStart w:id="132" w:name="_Toc73017610"/>
      <w:r w:rsidRPr="00704893">
        <w:rPr>
          <w:rFonts w:ascii="Times New Roman" w:hAnsi="Times New Roman" w:cs="Times New Roman"/>
          <w:i w:val="0"/>
          <w:color w:val="auto"/>
          <w:sz w:val="24"/>
          <w:szCs w:val="24"/>
        </w:rPr>
        <w:t xml:space="preserve">ART. </w:t>
      </w:r>
      <w:r w:rsidR="006E786A" w:rsidRPr="00704893">
        <w:rPr>
          <w:rFonts w:ascii="Times New Roman" w:hAnsi="Times New Roman" w:cs="Times New Roman"/>
          <w:i w:val="0"/>
          <w:color w:val="auto"/>
          <w:sz w:val="24"/>
          <w:szCs w:val="24"/>
        </w:rPr>
        <w:t>50</w:t>
      </w:r>
      <w:r w:rsidR="00FD6740" w:rsidRPr="00704893">
        <w:rPr>
          <w:rFonts w:ascii="Times New Roman" w:hAnsi="Times New Roman" w:cs="Times New Roman"/>
          <w:i w:val="0"/>
          <w:color w:val="auto"/>
          <w:sz w:val="24"/>
          <w:szCs w:val="24"/>
        </w:rPr>
        <w:br/>
      </w:r>
      <w:r w:rsidRPr="00704893">
        <w:rPr>
          <w:rFonts w:ascii="Times New Roman" w:hAnsi="Times New Roman" w:cs="Times New Roman"/>
          <w:i w:val="0"/>
          <w:color w:val="auto"/>
          <w:sz w:val="24"/>
          <w:szCs w:val="24"/>
        </w:rPr>
        <w:t>(</w:t>
      </w:r>
      <w:r w:rsidRPr="00704893">
        <w:rPr>
          <w:rFonts w:ascii="Times New Roman" w:hAnsi="Times New Roman" w:cs="Times New Roman"/>
          <w:color w:val="auto"/>
          <w:sz w:val="24"/>
          <w:szCs w:val="24"/>
        </w:rPr>
        <w:t>Semplificazioni in materia di affidamento dei contratti pubblici PNRR e PNC</w:t>
      </w:r>
      <w:r w:rsidRPr="00704893">
        <w:rPr>
          <w:rFonts w:ascii="Times New Roman" w:hAnsi="Times New Roman" w:cs="Times New Roman"/>
          <w:i w:val="0"/>
          <w:color w:val="auto"/>
          <w:sz w:val="24"/>
          <w:szCs w:val="24"/>
        </w:rPr>
        <w:t>)</w:t>
      </w:r>
      <w:bookmarkEnd w:id="132"/>
    </w:p>
    <w:p w:rsidR="004D3B13" w:rsidRPr="00704893" w:rsidRDefault="004D3B13" w:rsidP="00704893">
      <w:pPr>
        <w:pStyle w:val="Default"/>
        <w:jc w:val="center"/>
        <w:rPr>
          <w:rFonts w:ascii="Times New Roman" w:hAnsi="Times New Roman" w:cs="Times New Roman"/>
        </w:rPr>
      </w:pPr>
    </w:p>
    <w:p w:rsidR="004D3B13" w:rsidRPr="00704893" w:rsidRDefault="004D3B13" w:rsidP="00704893">
      <w:pPr>
        <w:pStyle w:val="Default"/>
        <w:tabs>
          <w:tab w:val="left" w:pos="284"/>
        </w:tabs>
        <w:jc w:val="both"/>
        <w:rPr>
          <w:rFonts w:ascii="Times New Roman" w:hAnsi="Times New Roman" w:cs="Times New Roman"/>
        </w:rPr>
      </w:pPr>
      <w:r w:rsidRPr="00704893">
        <w:rPr>
          <w:rFonts w:ascii="Times New Roman" w:hAnsi="Times New Roman" w:cs="Times New Roman"/>
        </w:rPr>
        <w:t>1.</w:t>
      </w:r>
      <w:r w:rsidR="00D86C12" w:rsidRPr="00704893">
        <w:rPr>
          <w:rFonts w:ascii="Times New Roman" w:hAnsi="Times New Roman" w:cs="Times New Roman"/>
        </w:rPr>
        <w:tab/>
      </w:r>
      <w:r w:rsidRPr="00704893">
        <w:rPr>
          <w:rFonts w:ascii="Times New Roman" w:hAnsi="Times New Roman" w:cs="Times New Roman"/>
        </w:rPr>
        <w:t xml:space="preserve">Al fine di conseguire gli obbiettivi di cui al </w:t>
      </w:r>
      <w:r w:rsidR="00226EFD" w:rsidRPr="00704893">
        <w:rPr>
          <w:rFonts w:ascii="Times New Roman" w:hAnsi="Times New Roman" w:cs="Times New Roman"/>
        </w:rPr>
        <w:t>r</w:t>
      </w:r>
      <w:r w:rsidRPr="00704893">
        <w:rPr>
          <w:rFonts w:ascii="Times New Roman" w:hAnsi="Times New Roman" w:cs="Times New Roman"/>
        </w:rPr>
        <w:t>egolamento (UE) 2021/240 del Parlamento europeo e del Consiglio</w:t>
      </w:r>
      <w:r w:rsidR="003F42A6" w:rsidRPr="00704893">
        <w:rPr>
          <w:rFonts w:ascii="Times New Roman" w:hAnsi="Times New Roman" w:cs="Times New Roman"/>
        </w:rPr>
        <w:t>,</w:t>
      </w:r>
      <w:r w:rsidRPr="00704893">
        <w:rPr>
          <w:rFonts w:ascii="Times New Roman" w:hAnsi="Times New Roman" w:cs="Times New Roman"/>
        </w:rPr>
        <w:t xml:space="preserve"> del 10 febbraio 2021 e al </w:t>
      </w:r>
      <w:r w:rsidR="00226EFD" w:rsidRPr="00704893">
        <w:rPr>
          <w:rFonts w:ascii="Times New Roman" w:hAnsi="Times New Roman" w:cs="Times New Roman"/>
        </w:rPr>
        <w:t>r</w:t>
      </w:r>
      <w:r w:rsidRPr="00704893">
        <w:rPr>
          <w:rFonts w:ascii="Times New Roman" w:hAnsi="Times New Roman" w:cs="Times New Roman"/>
        </w:rPr>
        <w:t>egolamento (UE) 2021/241 del Parlamento europeo e del Consiglio</w:t>
      </w:r>
      <w:r w:rsidR="003F42A6" w:rsidRPr="00704893">
        <w:rPr>
          <w:rFonts w:ascii="Times New Roman" w:hAnsi="Times New Roman" w:cs="Times New Roman"/>
        </w:rPr>
        <w:t>,</w:t>
      </w:r>
      <w:r w:rsidRPr="00704893">
        <w:rPr>
          <w:rFonts w:ascii="Times New Roman" w:hAnsi="Times New Roman" w:cs="Times New Roman"/>
        </w:rPr>
        <w:t xml:space="preserve"> del 12 febbraio 2021, in relazione alle procedure afferenti gli investimenti pubblici finanziati, in tutto o in parte, con le risorse previste dai citati </w:t>
      </w:r>
      <w:r w:rsidR="00226EFD" w:rsidRPr="00704893">
        <w:rPr>
          <w:rFonts w:ascii="Times New Roman" w:hAnsi="Times New Roman" w:cs="Times New Roman"/>
        </w:rPr>
        <w:t>r</w:t>
      </w:r>
      <w:r w:rsidRPr="00704893">
        <w:rPr>
          <w:rFonts w:ascii="Times New Roman" w:hAnsi="Times New Roman" w:cs="Times New Roman"/>
        </w:rPr>
        <w:t>egolamenti, nonché dalle risorse del Piano nazionale per gli investimenti complementari di cui all’articolo 1 del decreto</w:t>
      </w:r>
      <w:r w:rsidR="00226EFD" w:rsidRPr="00704893">
        <w:rPr>
          <w:rFonts w:ascii="Times New Roman" w:hAnsi="Times New Roman" w:cs="Times New Roman"/>
        </w:rPr>
        <w:t>-</w:t>
      </w:r>
      <w:r w:rsidRPr="00704893">
        <w:rPr>
          <w:rFonts w:ascii="Times New Roman" w:hAnsi="Times New Roman" w:cs="Times New Roman"/>
        </w:rPr>
        <w:t xml:space="preserve">legge 6 maggio 2021, n. 59, </w:t>
      </w:r>
      <w:r w:rsidR="0060250C" w:rsidRPr="00704893">
        <w:rPr>
          <w:rFonts w:ascii="Times New Roman" w:hAnsi="Times New Roman" w:cs="Times New Roman"/>
          <w:color w:val="auto"/>
        </w:rPr>
        <w:t>e dai programmi cofinanziati dai fondi strutturali dell’Unione Europea</w:t>
      </w:r>
      <w:r w:rsidR="00A96E03" w:rsidRPr="00704893">
        <w:rPr>
          <w:rFonts w:ascii="Times New Roman" w:hAnsi="Times New Roman" w:cs="Times New Roman"/>
          <w:color w:val="auto"/>
        </w:rPr>
        <w:t xml:space="preserve">, </w:t>
      </w:r>
      <w:r w:rsidRPr="00704893">
        <w:rPr>
          <w:rFonts w:ascii="Times New Roman" w:hAnsi="Times New Roman" w:cs="Times New Roman"/>
        </w:rPr>
        <w:t>fermo quanto previsto all’art</w:t>
      </w:r>
      <w:r w:rsidR="00D86C12" w:rsidRPr="00704893">
        <w:rPr>
          <w:rFonts w:ascii="Times New Roman" w:hAnsi="Times New Roman" w:cs="Times New Roman"/>
        </w:rPr>
        <w:t>icolo</w:t>
      </w:r>
      <w:r w:rsidRPr="00704893">
        <w:rPr>
          <w:rFonts w:ascii="Times New Roman" w:hAnsi="Times New Roman" w:cs="Times New Roman"/>
        </w:rPr>
        <w:t xml:space="preserve"> xx, si applicano altresì l’articolo 207, comma 1, del decreto</w:t>
      </w:r>
      <w:r w:rsidR="00226EFD" w:rsidRPr="00704893">
        <w:rPr>
          <w:rFonts w:ascii="Times New Roman" w:hAnsi="Times New Roman" w:cs="Times New Roman"/>
        </w:rPr>
        <w:t>-</w:t>
      </w:r>
      <w:r w:rsidRPr="00704893">
        <w:rPr>
          <w:rFonts w:ascii="Times New Roman" w:hAnsi="Times New Roman" w:cs="Times New Roman"/>
        </w:rPr>
        <w:t xml:space="preserve">legge 19 maggio 2020, n. 34, convertito, con modificazioni, dalla legge 17 luglio 2020, n. 77, nonché le disposizioni seguenti. </w:t>
      </w:r>
    </w:p>
    <w:p w:rsidR="004D3B13" w:rsidRPr="00704893" w:rsidRDefault="004D3B13" w:rsidP="00704893">
      <w:pPr>
        <w:pStyle w:val="Default"/>
        <w:tabs>
          <w:tab w:val="left" w:pos="284"/>
        </w:tabs>
        <w:jc w:val="both"/>
        <w:rPr>
          <w:rFonts w:ascii="Times New Roman" w:hAnsi="Times New Roman" w:cs="Times New Roman"/>
        </w:rPr>
      </w:pPr>
      <w:r w:rsidRPr="00704893">
        <w:rPr>
          <w:rFonts w:ascii="Times New Roman" w:hAnsi="Times New Roman" w:cs="Times New Roman"/>
        </w:rPr>
        <w:t>2.</w:t>
      </w:r>
      <w:r w:rsidR="00D86C12" w:rsidRPr="00704893">
        <w:rPr>
          <w:rFonts w:ascii="Times New Roman" w:hAnsi="Times New Roman" w:cs="Times New Roman"/>
        </w:rPr>
        <w:tab/>
      </w:r>
      <w:r w:rsidR="004048F1" w:rsidRPr="00704893">
        <w:rPr>
          <w:rFonts w:ascii="Times New Roman" w:hAnsi="Times New Roman" w:cs="Times New Roman"/>
        </w:rPr>
        <w:t>È</w:t>
      </w:r>
      <w:r w:rsidRPr="00704893">
        <w:rPr>
          <w:rFonts w:ascii="Times New Roman" w:hAnsi="Times New Roman" w:cs="Times New Roman"/>
        </w:rPr>
        <w:t xml:space="preserve"> nominato, per ogni procedura, un responsabile unico del procedimento che, con propria determinazione adeguatamente motivata, valida e approva ciascuna fase progettuale o di esecuzione del contratto, anche in corso d'opera, fermo restando quanto previsto dall’articolo 26, comma 6, del decreto legislativo </w:t>
      </w:r>
      <w:r w:rsidR="00BB5C5D" w:rsidRPr="00704893">
        <w:rPr>
          <w:rFonts w:ascii="Times New Roman" w:hAnsi="Times New Roman" w:cs="Times New Roman"/>
        </w:rPr>
        <w:t>n. 50 del 2016</w:t>
      </w:r>
      <w:r w:rsidRPr="00704893">
        <w:rPr>
          <w:rFonts w:ascii="Times New Roman" w:hAnsi="Times New Roman" w:cs="Times New Roman"/>
        </w:rPr>
        <w:t xml:space="preserve">. </w:t>
      </w:r>
    </w:p>
    <w:p w:rsidR="00B804CE" w:rsidRPr="00704893" w:rsidRDefault="004D3B13" w:rsidP="00704893">
      <w:pPr>
        <w:pStyle w:val="Default"/>
        <w:tabs>
          <w:tab w:val="left" w:pos="284"/>
        </w:tabs>
        <w:jc w:val="both"/>
        <w:rPr>
          <w:rFonts w:ascii="Times New Roman" w:hAnsi="Times New Roman" w:cs="Times New Roman"/>
          <w:b/>
          <w:color w:val="auto"/>
        </w:rPr>
      </w:pPr>
      <w:r w:rsidRPr="00704893">
        <w:rPr>
          <w:rFonts w:ascii="Times New Roman" w:hAnsi="Times New Roman" w:cs="Times New Roman"/>
        </w:rPr>
        <w:t>3.</w:t>
      </w:r>
      <w:r w:rsidR="00D86C12" w:rsidRPr="00704893">
        <w:rPr>
          <w:rFonts w:ascii="Times New Roman" w:hAnsi="Times New Roman" w:cs="Times New Roman"/>
        </w:rPr>
        <w:tab/>
      </w:r>
      <w:r w:rsidRPr="00704893">
        <w:rPr>
          <w:rFonts w:ascii="Times New Roman" w:hAnsi="Times New Roman" w:cs="Times New Roman"/>
        </w:rPr>
        <w:t>Le stazioni appaltanti possono altresì ricorrere alla procedura di cui all’articolo 63 del decreto legislativo n. 50</w:t>
      </w:r>
      <w:r w:rsidR="003F42A6" w:rsidRPr="00704893">
        <w:rPr>
          <w:rFonts w:ascii="Times New Roman" w:hAnsi="Times New Roman" w:cs="Times New Roman"/>
        </w:rPr>
        <w:t xml:space="preserve"> del 2016</w:t>
      </w:r>
      <w:r w:rsidRPr="00704893">
        <w:rPr>
          <w:rFonts w:ascii="Times New Roman" w:hAnsi="Times New Roman" w:cs="Times New Roman"/>
        </w:rPr>
        <w:t xml:space="preserve">, per i settori ordinari, e di cui all’articolo 125, per i settori speciali, quando, per ragioni di </w:t>
      </w:r>
      <w:r w:rsidR="00B804CE" w:rsidRPr="00704893">
        <w:rPr>
          <w:rFonts w:ascii="Times New Roman" w:hAnsi="Times New Roman" w:cs="Times New Roman"/>
        </w:rPr>
        <w:t xml:space="preserve">estrema </w:t>
      </w:r>
      <w:r w:rsidRPr="00704893">
        <w:rPr>
          <w:rFonts w:ascii="Times New Roman" w:hAnsi="Times New Roman" w:cs="Times New Roman"/>
        </w:rPr>
        <w:t>urgenza derivanti da circostanze imprevedibili,</w:t>
      </w:r>
      <w:r w:rsidR="00B804CE" w:rsidRPr="00704893">
        <w:rPr>
          <w:rFonts w:ascii="Times New Roman" w:hAnsi="Times New Roman" w:cs="Times New Roman"/>
        </w:rPr>
        <w:t xml:space="preserve"> non imputabili alla stazione appaltante,</w:t>
      </w:r>
      <w:r w:rsidRPr="00704893">
        <w:rPr>
          <w:rFonts w:ascii="Times New Roman" w:hAnsi="Times New Roman" w:cs="Times New Roman"/>
        </w:rPr>
        <w:t xml:space="preserve"> l’applicazione dei termini, anche abbreviati, previsti dalle procedure ordinarie può compromettere la realizzazione degli obiettivi o il rispetto dei </w:t>
      </w:r>
      <w:r w:rsidRPr="00704893">
        <w:rPr>
          <w:rFonts w:ascii="Times New Roman" w:hAnsi="Times New Roman" w:cs="Times New Roman"/>
          <w:color w:val="auto"/>
        </w:rPr>
        <w:t xml:space="preserve">tempi di attuazione di cui al Piano </w:t>
      </w:r>
      <w:r w:rsidR="00BA4CE5" w:rsidRPr="00704893">
        <w:rPr>
          <w:rFonts w:ascii="Times New Roman" w:hAnsi="Times New Roman" w:cs="Times New Roman"/>
          <w:color w:val="auto"/>
        </w:rPr>
        <w:t>n</w:t>
      </w:r>
      <w:r w:rsidRPr="00704893">
        <w:rPr>
          <w:rFonts w:ascii="Times New Roman" w:hAnsi="Times New Roman" w:cs="Times New Roman"/>
          <w:color w:val="auto"/>
        </w:rPr>
        <w:t xml:space="preserve">azionale di </w:t>
      </w:r>
      <w:r w:rsidR="00BA4CE5" w:rsidRPr="00704893">
        <w:rPr>
          <w:rFonts w:ascii="Times New Roman" w:hAnsi="Times New Roman" w:cs="Times New Roman"/>
          <w:color w:val="auto"/>
        </w:rPr>
        <w:t>r</w:t>
      </w:r>
      <w:r w:rsidRPr="00704893">
        <w:rPr>
          <w:rFonts w:ascii="Times New Roman" w:hAnsi="Times New Roman" w:cs="Times New Roman"/>
          <w:color w:val="auto"/>
        </w:rPr>
        <w:t xml:space="preserve">ipresa e </w:t>
      </w:r>
      <w:r w:rsidR="00BA4CE5" w:rsidRPr="00704893">
        <w:rPr>
          <w:rFonts w:ascii="Times New Roman" w:hAnsi="Times New Roman" w:cs="Times New Roman"/>
          <w:color w:val="auto"/>
        </w:rPr>
        <w:t>r</w:t>
      </w:r>
      <w:r w:rsidRPr="00704893">
        <w:rPr>
          <w:rFonts w:ascii="Times New Roman" w:hAnsi="Times New Roman" w:cs="Times New Roman"/>
          <w:color w:val="auto"/>
        </w:rPr>
        <w:t>esilienza (PNRR) nonché al Piano nazionale per gli investimenti complementari al medesimo PNRR</w:t>
      </w:r>
      <w:r w:rsidR="0060250C" w:rsidRPr="00704893">
        <w:rPr>
          <w:rFonts w:ascii="Times New Roman" w:hAnsi="Times New Roman" w:cs="Times New Roman"/>
          <w:color w:val="auto"/>
        </w:rPr>
        <w:t xml:space="preserve"> e ai programmi cofinanziati dai fondi strutturali dell’Unione Europea.</w:t>
      </w:r>
      <w:r w:rsidRPr="00704893">
        <w:rPr>
          <w:rFonts w:ascii="Times New Roman" w:hAnsi="Times New Roman" w:cs="Times New Roman"/>
          <w:b/>
          <w:color w:val="auto"/>
        </w:rPr>
        <w:t xml:space="preserve"> </w:t>
      </w:r>
      <w:bookmarkStart w:id="133" w:name="_Hlk72485062"/>
    </w:p>
    <w:bookmarkEnd w:id="133"/>
    <w:p w:rsidR="004D3B13" w:rsidRPr="00704893" w:rsidRDefault="004048F1" w:rsidP="00704893">
      <w:pPr>
        <w:pStyle w:val="Default"/>
        <w:tabs>
          <w:tab w:val="left" w:pos="284"/>
        </w:tabs>
        <w:jc w:val="both"/>
        <w:rPr>
          <w:rFonts w:ascii="Times New Roman" w:hAnsi="Times New Roman" w:cs="Times New Roman"/>
          <w:color w:val="auto"/>
        </w:rPr>
      </w:pPr>
      <w:r w:rsidRPr="00704893">
        <w:rPr>
          <w:rFonts w:ascii="Times New Roman" w:hAnsi="Times New Roman" w:cs="Times New Roman"/>
          <w:color w:val="auto"/>
        </w:rPr>
        <w:t>4</w:t>
      </w:r>
      <w:r w:rsidR="004D3B13" w:rsidRPr="00704893">
        <w:rPr>
          <w:rFonts w:ascii="Times New Roman" w:hAnsi="Times New Roman" w:cs="Times New Roman"/>
          <w:color w:val="auto"/>
        </w:rPr>
        <w:t>.</w:t>
      </w:r>
      <w:r w:rsidR="00D86C12" w:rsidRPr="00704893">
        <w:rPr>
          <w:rFonts w:ascii="Times New Roman" w:hAnsi="Times New Roman" w:cs="Times New Roman"/>
          <w:color w:val="auto"/>
        </w:rPr>
        <w:tab/>
      </w:r>
      <w:r w:rsidR="004D3B13" w:rsidRPr="00704893">
        <w:rPr>
          <w:rFonts w:ascii="Times New Roman" w:hAnsi="Times New Roman" w:cs="Times New Roman"/>
          <w:color w:val="auto"/>
        </w:rPr>
        <w:t>In caso di impugnazione degli atti relativi alle procedure di affidamento di cui al comma 1</w:t>
      </w:r>
      <w:r w:rsidR="00303F78" w:rsidRPr="00704893">
        <w:rPr>
          <w:rFonts w:ascii="Times New Roman" w:hAnsi="Times New Roman" w:cs="Times New Roman"/>
          <w:bCs/>
          <w:color w:val="auto"/>
        </w:rPr>
        <w:t>, relative ai lavori</w:t>
      </w:r>
      <w:r w:rsidR="00271D77" w:rsidRPr="00704893">
        <w:rPr>
          <w:rFonts w:ascii="Times New Roman" w:hAnsi="Times New Roman" w:cs="Times New Roman"/>
          <w:bCs/>
          <w:color w:val="auto"/>
        </w:rPr>
        <w:t xml:space="preserve"> </w:t>
      </w:r>
      <w:r w:rsidR="00271D77" w:rsidRPr="00704893">
        <w:rPr>
          <w:rFonts w:ascii="Times New Roman" w:hAnsi="Times New Roman" w:cs="Times New Roman"/>
          <w:b/>
          <w:bCs/>
          <w:color w:val="auto"/>
        </w:rPr>
        <w:t>di cui al comma 7</w:t>
      </w:r>
      <w:r w:rsidR="00303F78" w:rsidRPr="00704893">
        <w:rPr>
          <w:rFonts w:ascii="Times New Roman" w:hAnsi="Times New Roman" w:cs="Times New Roman"/>
          <w:bCs/>
          <w:color w:val="auto"/>
        </w:rPr>
        <w:t xml:space="preserve">, </w:t>
      </w:r>
      <w:r w:rsidR="004D3B13" w:rsidRPr="00704893">
        <w:rPr>
          <w:rFonts w:ascii="Times New Roman" w:hAnsi="Times New Roman" w:cs="Times New Roman"/>
          <w:color w:val="auto"/>
        </w:rPr>
        <w:t xml:space="preserve">si applica l’articolo 125 del codice del processo amministrativo </w:t>
      </w:r>
      <w:r w:rsidR="00A5554B" w:rsidRPr="00704893">
        <w:rPr>
          <w:rFonts w:ascii="Times New Roman" w:hAnsi="Times New Roman" w:cs="Times New Roman"/>
          <w:color w:val="auto"/>
        </w:rPr>
        <w:t>di cui al</w:t>
      </w:r>
      <w:r w:rsidR="00A5554B" w:rsidRPr="00704893">
        <w:rPr>
          <w:rFonts w:ascii="Times New Roman" w:hAnsi="Times New Roman" w:cs="Times New Roman"/>
          <w:b/>
          <w:color w:val="auto"/>
        </w:rPr>
        <w:t xml:space="preserve"> </w:t>
      </w:r>
      <w:r w:rsidR="004D3B13" w:rsidRPr="00704893">
        <w:rPr>
          <w:rFonts w:ascii="Times New Roman" w:hAnsi="Times New Roman" w:cs="Times New Roman"/>
          <w:color w:val="auto"/>
        </w:rPr>
        <w:t xml:space="preserve">decreto legislativo 2 luglio 2010, n. 104. </w:t>
      </w:r>
      <w:r w:rsidR="00BB5C5D" w:rsidRPr="00704893">
        <w:rPr>
          <w:rFonts w:ascii="Times New Roman" w:hAnsi="Times New Roman" w:cs="Times New Roman"/>
          <w:color w:val="auto"/>
        </w:rPr>
        <w:t xml:space="preserve"> </w:t>
      </w:r>
    </w:p>
    <w:p w:rsidR="00D71DDC" w:rsidRPr="00704893" w:rsidRDefault="004D3B13" w:rsidP="00704893">
      <w:pPr>
        <w:pStyle w:val="Default"/>
        <w:tabs>
          <w:tab w:val="left" w:pos="284"/>
        </w:tabs>
        <w:jc w:val="both"/>
        <w:rPr>
          <w:rFonts w:ascii="Times New Roman" w:hAnsi="Times New Roman" w:cs="Times New Roman"/>
          <w:color w:val="auto"/>
        </w:rPr>
      </w:pPr>
      <w:r w:rsidRPr="00704893">
        <w:rPr>
          <w:rFonts w:ascii="Times New Roman" w:hAnsi="Times New Roman" w:cs="Times New Roman"/>
          <w:color w:val="auto"/>
        </w:rPr>
        <w:t>5.</w:t>
      </w:r>
      <w:r w:rsidR="00D86C12" w:rsidRPr="00704893">
        <w:rPr>
          <w:rFonts w:ascii="Times New Roman" w:hAnsi="Times New Roman" w:cs="Times New Roman"/>
          <w:color w:val="auto"/>
        </w:rPr>
        <w:tab/>
      </w:r>
      <w:r w:rsidRPr="00704893">
        <w:rPr>
          <w:rFonts w:ascii="Times New Roman" w:hAnsi="Times New Roman" w:cs="Times New Roman"/>
          <w:color w:val="auto"/>
        </w:rPr>
        <w:t>Per le finalità di cui al comma 1, in deroga a quanto previsto dall’articolo 59, commi 1, 1-</w:t>
      </w:r>
      <w:r w:rsidRPr="00704893">
        <w:rPr>
          <w:rFonts w:ascii="Times New Roman" w:hAnsi="Times New Roman" w:cs="Times New Roman"/>
          <w:i/>
          <w:color w:val="auto"/>
        </w:rPr>
        <w:t>bis</w:t>
      </w:r>
      <w:r w:rsidRPr="00704893">
        <w:rPr>
          <w:rFonts w:ascii="Times New Roman" w:hAnsi="Times New Roman" w:cs="Times New Roman"/>
          <w:color w:val="auto"/>
        </w:rPr>
        <w:t xml:space="preserve"> e 1-</w:t>
      </w:r>
      <w:r w:rsidRPr="00704893">
        <w:rPr>
          <w:rFonts w:ascii="Times New Roman" w:hAnsi="Times New Roman" w:cs="Times New Roman"/>
          <w:i/>
          <w:color w:val="auto"/>
        </w:rPr>
        <w:t>ter</w:t>
      </w:r>
      <w:r w:rsidRPr="00704893">
        <w:rPr>
          <w:rFonts w:ascii="Times New Roman" w:hAnsi="Times New Roman" w:cs="Times New Roman"/>
          <w:color w:val="auto"/>
        </w:rPr>
        <w:t xml:space="preserve">, del decreto legislativo </w:t>
      </w:r>
      <w:r w:rsidRPr="00704893">
        <w:rPr>
          <w:rFonts w:ascii="Times New Roman" w:hAnsi="Times New Roman" w:cs="Times New Roman"/>
        </w:rPr>
        <w:t>n. 50</w:t>
      </w:r>
      <w:r w:rsidR="00A5554B" w:rsidRPr="00704893">
        <w:rPr>
          <w:rFonts w:ascii="Times New Roman" w:hAnsi="Times New Roman" w:cs="Times New Roman"/>
        </w:rPr>
        <w:t xml:space="preserve"> del 2016</w:t>
      </w:r>
      <w:r w:rsidRPr="00704893">
        <w:rPr>
          <w:rFonts w:ascii="Times New Roman" w:hAnsi="Times New Roman" w:cs="Times New Roman"/>
        </w:rPr>
        <w:t xml:space="preserve">, è ammesso l’affidamento di progettazione ed esecuzione dei </w:t>
      </w:r>
      <w:r w:rsidRPr="00704893">
        <w:rPr>
          <w:rFonts w:ascii="Times New Roman" w:hAnsi="Times New Roman" w:cs="Times New Roman"/>
        </w:rPr>
        <w:lastRenderedPageBreak/>
        <w:t xml:space="preserve">relativi lavori anche sulla base del progetto di fattibilità tecnica ed economica di cui all’articolo 23, comma 5, del decreto legislativo n. 50 del 2016. Sul progetto di fattibilità tecnica ed economica posto a base di gara, è sempre convocata la conferenza di servizi di cui all’articolo 14, comma 3, della legge 7 agosto 1990, n. 241. L’affidamento avviene </w:t>
      </w:r>
      <w:r w:rsidR="00303F78" w:rsidRPr="00704893">
        <w:rPr>
          <w:rFonts w:ascii="Times New Roman" w:hAnsi="Times New Roman" w:cs="Times New Roman"/>
          <w:color w:val="auto"/>
        </w:rPr>
        <w:t xml:space="preserve">mediante </w:t>
      </w:r>
      <w:r w:rsidRPr="00704893">
        <w:rPr>
          <w:rFonts w:ascii="Times New Roman" w:hAnsi="Times New Roman" w:cs="Times New Roman"/>
        </w:rPr>
        <w:t xml:space="preserve">acquisizione del progetto </w:t>
      </w:r>
      <w:r w:rsidRPr="00704893">
        <w:rPr>
          <w:rFonts w:ascii="Times New Roman" w:hAnsi="Times New Roman" w:cs="Times New Roman"/>
          <w:color w:val="auto"/>
        </w:rPr>
        <w:t>definitivo in sede di offerta ovvero, in alternativa, mediante offerte aventi a oggetto la realizzazione del progetto definitivo, del progetto esecutivo e il prezzo. In entrambi i casi, l’offerta relativa al prezzo indica distintamente il corrispettivo richiesto per la progettazione definitiva, per la progettazione esecutiva e per l’esecuzione dei lavori. In ogni caso, alla conferenza di servizi indetta ai fini dell’approvazione del progetto definitivo partecipa anche l’affidatario dell’appalto, che provvede, ove necessario, ad adeguare il progetto alle eventuali prescrizioni susseguenti ai pareri resi in sede di conferenza di servizi. A tal fine, entro cinque giorni dall’aggiudicazione ovvero dalla presentazione del progetto definitivo da parte dell’affidatario, qualora lo stesso non sia stato acquisito in sede di gara, il responsabile unico del procedimento avvia le procedure per l’acquisizione dei pareri e degli atti di assenso necessari per l’approvazione del progetto.</w:t>
      </w:r>
    </w:p>
    <w:p w:rsidR="004D3B13" w:rsidRPr="00704893" w:rsidRDefault="004D3B13" w:rsidP="00704893">
      <w:pPr>
        <w:pStyle w:val="Default"/>
        <w:jc w:val="both"/>
        <w:rPr>
          <w:rFonts w:ascii="Times New Roman" w:hAnsi="Times New Roman" w:cs="Times New Roman"/>
          <w:color w:val="auto"/>
        </w:rPr>
      </w:pPr>
      <w:r w:rsidRPr="00704893">
        <w:rPr>
          <w:rFonts w:ascii="Times New Roman" w:hAnsi="Times New Roman" w:cs="Times New Roman"/>
          <w:color w:val="auto"/>
        </w:rPr>
        <w:t>6.</w:t>
      </w:r>
      <w:r w:rsidR="00D86C12" w:rsidRPr="00704893">
        <w:rPr>
          <w:rFonts w:ascii="Times New Roman" w:hAnsi="Times New Roman" w:cs="Times New Roman"/>
          <w:color w:val="auto"/>
        </w:rPr>
        <w:tab/>
      </w:r>
      <w:r w:rsidRPr="00704893">
        <w:rPr>
          <w:rFonts w:ascii="Times New Roman" w:hAnsi="Times New Roman" w:cs="Times New Roman"/>
          <w:color w:val="auto"/>
        </w:rPr>
        <w:t xml:space="preserve">Le stazioni appaltanti che procedono agli affidamenti di cui al comma 1, possono prevedere, nel bando di gara o nella lettera di invito, l’assegnazione di un punteggio premiale per l’uso nella progettazione dei metodi e strumenti elettronici specifici di cui all’articolo 23, comma 1, lettera h), del decreto legislativo n. 50 del 2016. Tali strumenti utilizzano piattaforme interoperabili a mezzo di formati aperti non proprietari, al fine di non limitare la concorrenza tra i fornitori di tecnologie e il coinvolgimento di specifiche progettualità tra i progettisti. Entro trenta giorni dalla data di entrata in vigore del presente decreto, con provvedimento del Ministero delle infrastrutture e della mobilità sostenibili, sono stabilite le regole e specifiche tecniche per l’utilizzo dei metodi e strumenti elettronici di cui al primo periodo, assicurandone il coordinamento con le previsioni di cui al decreto non regolamentare adottato ai sensi del comma 13 del citato articolo 23. </w:t>
      </w:r>
    </w:p>
    <w:p w:rsidR="006F7CD9" w:rsidRPr="00704893" w:rsidRDefault="004D3B13" w:rsidP="00704893">
      <w:pPr>
        <w:pStyle w:val="Default"/>
        <w:jc w:val="both"/>
        <w:rPr>
          <w:rFonts w:ascii="Times New Roman" w:hAnsi="Times New Roman" w:cs="Times New Roman"/>
          <w:b/>
        </w:rPr>
      </w:pPr>
      <w:r w:rsidRPr="00704893">
        <w:rPr>
          <w:rFonts w:ascii="Times New Roman" w:hAnsi="Times New Roman" w:cs="Times New Roman"/>
          <w:color w:val="auto"/>
        </w:rPr>
        <w:t>7.</w:t>
      </w:r>
      <w:r w:rsidR="00D86C12" w:rsidRPr="00704893">
        <w:rPr>
          <w:rFonts w:ascii="Times New Roman" w:hAnsi="Times New Roman" w:cs="Times New Roman"/>
          <w:color w:val="auto"/>
        </w:rPr>
        <w:tab/>
      </w:r>
      <w:r w:rsidRPr="00704893">
        <w:rPr>
          <w:rFonts w:ascii="Times New Roman" w:hAnsi="Times New Roman" w:cs="Times New Roman"/>
          <w:color w:val="auto"/>
        </w:rPr>
        <w:t xml:space="preserve">Per gli interventi di cui al comma 1, in deroga a quanto previsto dall’articolo 215 del decreto legislativo </w:t>
      </w:r>
      <w:r w:rsidR="00E62F0D" w:rsidRPr="00704893">
        <w:rPr>
          <w:rFonts w:ascii="Times New Roman" w:hAnsi="Times New Roman" w:cs="Times New Roman"/>
          <w:color w:val="auto"/>
        </w:rPr>
        <w:t>n. 50 del</w:t>
      </w:r>
      <w:r w:rsidRPr="00704893">
        <w:rPr>
          <w:rFonts w:ascii="Times New Roman" w:hAnsi="Times New Roman" w:cs="Times New Roman"/>
          <w:color w:val="auto"/>
        </w:rPr>
        <w:t xml:space="preserve"> 2016, il parere del Consiglio Superiore dei lavori pubblici è reso esclusivamente sui progetti di fattibilità tecnica ed economica di lavori pubblici di competenza statale, o comunque finanziati per almeno il 50 per cento dallo Stato, di importo pari o superiore ai 100 milioni di euro. In tali casi, il parere reso dal Consiglio Superiore, in deroga a quanto previsto dall’articolo 1, comma 9, del decreto-legge 18 aprile 2019, n. 32, convertito, con modificazioni, dalla legge 14 giugno 2019, n. 55, non riguarda anche la valutazione di congruità del costo. In relazione agli investimenti di cui al primo periodo di importo inferiore ai 100 milioni di euro, dalla data di entrata in vigore della presente disposizione e fino al 31 dicembre 2026, si prescinde dall’acquisizione del parere di cui all’articolo 215, comma 3, del decreto legislativo n. 50 del 2016.</w:t>
      </w:r>
      <w:r w:rsidR="006F7CD9" w:rsidRPr="00704893">
        <w:rPr>
          <w:rFonts w:ascii="Times New Roman" w:hAnsi="Times New Roman" w:cs="Times New Roman"/>
        </w:rPr>
        <w:t xml:space="preserve"> </w:t>
      </w:r>
      <w:r w:rsidR="005E274E" w:rsidRPr="00704893">
        <w:rPr>
          <w:rFonts w:ascii="Times New Roman" w:hAnsi="Times New Roman" w:cs="Times New Roman"/>
        </w:rPr>
        <w:t>Con provvedimento del Presidente del Consiglio Superiore dei lavori pubblici, adottato entro sessanta giorni dalla data di entrata in vigore della presente disposizione, sono individuate le modalità di presentazione delle richieste di parere di cui al presente comma, è indicato il contenuto essenziale dei documenti e degli elaborati di cui all’articolo 23, commi 5 e 6, del decreto legislativo n. 50 del 2016, occorrenti per l’espressione del parere, e sono altresì disciplinate, fermo quanto previsto dall’articolo 27 del presente decreto, procedure semplificate per la verifica della completezza della documentazione prodotta e, in caso positivo, per la conseguente definizione accelerata del procedimento.</w:t>
      </w:r>
    </w:p>
    <w:p w:rsidR="004D3B13" w:rsidRPr="00704893" w:rsidRDefault="004D3B13" w:rsidP="00704893">
      <w:pPr>
        <w:pStyle w:val="Default"/>
        <w:tabs>
          <w:tab w:val="left" w:pos="284"/>
        </w:tabs>
        <w:jc w:val="both"/>
        <w:rPr>
          <w:rFonts w:ascii="Times New Roman" w:hAnsi="Times New Roman" w:cs="Times New Roman"/>
          <w:color w:val="auto"/>
        </w:rPr>
      </w:pPr>
      <w:r w:rsidRPr="00704893">
        <w:rPr>
          <w:rFonts w:ascii="Times New Roman" w:hAnsi="Times New Roman" w:cs="Times New Roman"/>
          <w:color w:val="auto"/>
        </w:rPr>
        <w:t xml:space="preserve"> </w:t>
      </w:r>
    </w:p>
    <w:p w:rsidR="004D3B13" w:rsidRPr="00704893" w:rsidRDefault="004D3B13" w:rsidP="00704893">
      <w:pPr>
        <w:pStyle w:val="Default"/>
        <w:jc w:val="both"/>
        <w:rPr>
          <w:rFonts w:ascii="Times New Roman" w:hAnsi="Times New Roman" w:cs="Times New Roman"/>
          <w:color w:val="auto"/>
        </w:rPr>
      </w:pPr>
    </w:p>
    <w:p w:rsidR="004D3B13" w:rsidRPr="00704893" w:rsidRDefault="006E786A" w:rsidP="00704893">
      <w:pPr>
        <w:pStyle w:val="Titolo4"/>
        <w:spacing w:before="0"/>
        <w:jc w:val="center"/>
        <w:rPr>
          <w:rFonts w:ascii="Times New Roman" w:hAnsi="Times New Roman" w:cs="Times New Roman"/>
          <w:i w:val="0"/>
          <w:iCs w:val="0"/>
          <w:sz w:val="24"/>
          <w:szCs w:val="24"/>
        </w:rPr>
      </w:pPr>
      <w:bookmarkStart w:id="134" w:name="_Toc73017611"/>
      <w:r w:rsidRPr="00704893">
        <w:rPr>
          <w:rFonts w:ascii="Times New Roman" w:hAnsi="Times New Roman" w:cs="Times New Roman"/>
          <w:i w:val="0"/>
          <w:color w:val="auto"/>
          <w:sz w:val="24"/>
          <w:szCs w:val="24"/>
        </w:rPr>
        <w:t>ART. 51</w:t>
      </w:r>
      <w:r w:rsidR="00FD6740" w:rsidRPr="00704893">
        <w:rPr>
          <w:rFonts w:ascii="Times New Roman" w:hAnsi="Times New Roman" w:cs="Times New Roman"/>
          <w:color w:val="auto"/>
          <w:sz w:val="24"/>
          <w:szCs w:val="24"/>
        </w:rPr>
        <w:br/>
      </w:r>
      <w:r w:rsidR="004D3B13" w:rsidRPr="00704893">
        <w:rPr>
          <w:rFonts w:ascii="Times New Roman" w:hAnsi="Times New Roman" w:cs="Times New Roman"/>
          <w:color w:val="auto"/>
          <w:sz w:val="24"/>
          <w:szCs w:val="24"/>
        </w:rPr>
        <w:t>(Semplificazioni in materia di esecuzione dei contratti pubblici PNRR e PNC)</w:t>
      </w:r>
      <w:bookmarkEnd w:id="134"/>
    </w:p>
    <w:p w:rsidR="004D3B13" w:rsidRPr="00704893" w:rsidRDefault="004D3B13" w:rsidP="00704893">
      <w:pPr>
        <w:rPr>
          <w:rFonts w:cs="Times New Roman"/>
          <w:sz w:val="24"/>
          <w:szCs w:val="24"/>
        </w:rPr>
      </w:pPr>
    </w:p>
    <w:p w:rsidR="004D3B13" w:rsidRPr="00704893" w:rsidRDefault="004D3B13" w:rsidP="00704893">
      <w:pPr>
        <w:pStyle w:val="Default"/>
        <w:tabs>
          <w:tab w:val="left" w:pos="284"/>
        </w:tabs>
        <w:jc w:val="both"/>
        <w:rPr>
          <w:rFonts w:ascii="Times New Roman" w:hAnsi="Times New Roman" w:cs="Times New Roman"/>
        </w:rPr>
      </w:pPr>
      <w:r w:rsidRPr="00704893">
        <w:rPr>
          <w:rFonts w:ascii="Times New Roman" w:hAnsi="Times New Roman" w:cs="Times New Roman"/>
        </w:rPr>
        <w:t>1.</w:t>
      </w:r>
      <w:r w:rsidR="00D86C12" w:rsidRPr="00704893">
        <w:rPr>
          <w:rFonts w:ascii="Times New Roman" w:hAnsi="Times New Roman" w:cs="Times New Roman"/>
        </w:rPr>
        <w:tab/>
      </w:r>
      <w:r w:rsidRPr="00704893">
        <w:rPr>
          <w:rFonts w:ascii="Times New Roman" w:hAnsi="Times New Roman" w:cs="Times New Roman"/>
        </w:rPr>
        <w:t xml:space="preserve">Al fine di conseguire gli obbiettivi di cui al </w:t>
      </w:r>
      <w:r w:rsidR="00E756B9" w:rsidRPr="00704893">
        <w:rPr>
          <w:rFonts w:ascii="Times New Roman" w:hAnsi="Times New Roman" w:cs="Times New Roman"/>
        </w:rPr>
        <w:t>r</w:t>
      </w:r>
      <w:r w:rsidRPr="00704893">
        <w:rPr>
          <w:rFonts w:ascii="Times New Roman" w:hAnsi="Times New Roman" w:cs="Times New Roman"/>
        </w:rPr>
        <w:t>egolamento (UE) 2021/240 del Parlamento europeo e del Consiglio</w:t>
      </w:r>
      <w:r w:rsidR="00E62F0D" w:rsidRPr="00704893">
        <w:rPr>
          <w:rFonts w:ascii="Times New Roman" w:hAnsi="Times New Roman" w:cs="Times New Roman"/>
        </w:rPr>
        <w:t>,</w:t>
      </w:r>
      <w:r w:rsidRPr="00704893">
        <w:rPr>
          <w:rFonts w:ascii="Times New Roman" w:hAnsi="Times New Roman" w:cs="Times New Roman"/>
        </w:rPr>
        <w:t xml:space="preserve"> del 10 febbraio 2021 e al </w:t>
      </w:r>
      <w:r w:rsidR="00E756B9" w:rsidRPr="00704893">
        <w:rPr>
          <w:rFonts w:ascii="Times New Roman" w:hAnsi="Times New Roman" w:cs="Times New Roman"/>
        </w:rPr>
        <w:t>r</w:t>
      </w:r>
      <w:r w:rsidRPr="00704893">
        <w:rPr>
          <w:rFonts w:ascii="Times New Roman" w:hAnsi="Times New Roman" w:cs="Times New Roman"/>
        </w:rPr>
        <w:t>egolamento (UE) 2021/241 del Parlamento europeo e del Consiglio</w:t>
      </w:r>
      <w:r w:rsidR="00E62F0D" w:rsidRPr="00704893">
        <w:rPr>
          <w:rFonts w:ascii="Times New Roman" w:hAnsi="Times New Roman" w:cs="Times New Roman"/>
        </w:rPr>
        <w:t>,</w:t>
      </w:r>
      <w:r w:rsidRPr="00704893">
        <w:rPr>
          <w:rFonts w:ascii="Times New Roman" w:hAnsi="Times New Roman" w:cs="Times New Roman"/>
        </w:rPr>
        <w:t xml:space="preserve"> del 12 febbraio 2021, in relazione alla esecuzione dei contratti pubblici finanziati, in tutto o in parte, con le risorse previste dai citati </w:t>
      </w:r>
      <w:r w:rsidR="00E756B9" w:rsidRPr="00704893">
        <w:rPr>
          <w:rFonts w:ascii="Times New Roman" w:hAnsi="Times New Roman" w:cs="Times New Roman"/>
        </w:rPr>
        <w:t>r</w:t>
      </w:r>
      <w:r w:rsidRPr="00704893">
        <w:rPr>
          <w:rFonts w:ascii="Times New Roman" w:hAnsi="Times New Roman" w:cs="Times New Roman"/>
        </w:rPr>
        <w:t>egolamenti, nonché dalle risorse del Piano nazionale per gli investimenti complementari di cui all’articolo 1 del decreto</w:t>
      </w:r>
      <w:r w:rsidR="001A0D7F" w:rsidRPr="00704893">
        <w:rPr>
          <w:rFonts w:ascii="Times New Roman" w:hAnsi="Times New Roman" w:cs="Times New Roman"/>
        </w:rPr>
        <w:t>-</w:t>
      </w:r>
      <w:r w:rsidRPr="00704893">
        <w:rPr>
          <w:rFonts w:ascii="Times New Roman" w:hAnsi="Times New Roman" w:cs="Times New Roman"/>
        </w:rPr>
        <w:t xml:space="preserve">legge 6 maggio 2021, n. 59, </w:t>
      </w:r>
      <w:r w:rsidR="00303F78" w:rsidRPr="00704893">
        <w:rPr>
          <w:rFonts w:ascii="Times New Roman" w:hAnsi="Times New Roman" w:cs="Times New Roman"/>
          <w:color w:val="auto"/>
        </w:rPr>
        <w:t xml:space="preserve">e dai </w:t>
      </w:r>
      <w:r w:rsidR="00303F78" w:rsidRPr="00704893">
        <w:rPr>
          <w:rFonts w:ascii="Times New Roman" w:hAnsi="Times New Roman" w:cs="Times New Roman"/>
          <w:color w:val="auto"/>
        </w:rPr>
        <w:lastRenderedPageBreak/>
        <w:t>programmi cofinanziati dai fondi strutturali dell’Unione Europea</w:t>
      </w:r>
      <w:r w:rsidR="00BB5C5D" w:rsidRPr="00704893">
        <w:rPr>
          <w:rFonts w:ascii="Times New Roman" w:hAnsi="Times New Roman" w:cs="Times New Roman"/>
          <w:color w:val="auto"/>
        </w:rPr>
        <w:t xml:space="preserve">, </w:t>
      </w:r>
      <w:r w:rsidRPr="00704893">
        <w:rPr>
          <w:rFonts w:ascii="Times New Roman" w:hAnsi="Times New Roman" w:cs="Times New Roman"/>
          <w:color w:val="auto"/>
        </w:rPr>
        <w:t>fermo quanto previsto all’art</w:t>
      </w:r>
      <w:r w:rsidR="00D86C12" w:rsidRPr="00704893">
        <w:rPr>
          <w:rFonts w:ascii="Times New Roman" w:hAnsi="Times New Roman" w:cs="Times New Roman"/>
        </w:rPr>
        <w:t>icolo</w:t>
      </w:r>
      <w:r w:rsidRPr="00704893">
        <w:rPr>
          <w:rFonts w:ascii="Times New Roman" w:hAnsi="Times New Roman" w:cs="Times New Roman"/>
        </w:rPr>
        <w:t xml:space="preserve"> </w:t>
      </w:r>
      <w:r w:rsidR="00CA2EA5" w:rsidRPr="00704893">
        <w:rPr>
          <w:rFonts w:ascii="Times New Roman" w:hAnsi="Times New Roman" w:cs="Times New Roman"/>
        </w:rPr>
        <w:t>27</w:t>
      </w:r>
      <w:r w:rsidRPr="00704893">
        <w:rPr>
          <w:rFonts w:ascii="Times New Roman" w:hAnsi="Times New Roman" w:cs="Times New Roman"/>
        </w:rPr>
        <w:t xml:space="preserve">, si applicano le disposizioni seguenti. </w:t>
      </w:r>
    </w:p>
    <w:p w:rsidR="004D3B13" w:rsidRPr="00704893" w:rsidRDefault="004D3B13" w:rsidP="00704893">
      <w:pPr>
        <w:tabs>
          <w:tab w:val="left" w:pos="284"/>
        </w:tabs>
        <w:rPr>
          <w:rFonts w:cs="Times New Roman"/>
          <w:sz w:val="24"/>
          <w:szCs w:val="24"/>
        </w:rPr>
      </w:pPr>
      <w:r w:rsidRPr="00704893">
        <w:rPr>
          <w:rFonts w:cs="Times New Roman"/>
          <w:sz w:val="24"/>
          <w:szCs w:val="24"/>
        </w:rPr>
        <w:t>2.</w:t>
      </w:r>
      <w:r w:rsidR="00D86C12" w:rsidRPr="00704893">
        <w:rPr>
          <w:rFonts w:cs="Times New Roman"/>
          <w:sz w:val="24"/>
          <w:szCs w:val="24"/>
        </w:rPr>
        <w:tab/>
      </w:r>
      <w:r w:rsidRPr="00704893">
        <w:rPr>
          <w:rFonts w:cs="Times New Roman"/>
          <w:sz w:val="24"/>
          <w:szCs w:val="24"/>
        </w:rPr>
        <w:t>Decorsi inutilmente i termini per la stipulazione del contratto, la consegna dei lavori, la costituzione del collegio consultivo tecnico, gli atti e le attività di cui all’articolo 5 del decreto</w:t>
      </w:r>
      <w:r w:rsidR="00E62F0D" w:rsidRPr="00704893">
        <w:rPr>
          <w:rFonts w:cs="Times New Roman"/>
          <w:sz w:val="24"/>
          <w:szCs w:val="24"/>
        </w:rPr>
        <w:t>-</w:t>
      </w:r>
      <w:r w:rsidRPr="00704893">
        <w:rPr>
          <w:rFonts w:cs="Times New Roman"/>
          <w:sz w:val="24"/>
          <w:szCs w:val="24"/>
        </w:rPr>
        <w:t>legge 16 luglio 2020 n. 76, convertito</w:t>
      </w:r>
      <w:r w:rsidR="00E62F0D" w:rsidRPr="00704893">
        <w:rPr>
          <w:rFonts w:cs="Times New Roman"/>
          <w:sz w:val="24"/>
          <w:szCs w:val="24"/>
        </w:rPr>
        <w:t>,</w:t>
      </w:r>
      <w:r w:rsidRPr="00704893">
        <w:rPr>
          <w:rFonts w:cs="Times New Roman"/>
          <w:sz w:val="24"/>
          <w:szCs w:val="24"/>
        </w:rPr>
        <w:t xml:space="preserve"> con modificazioni</w:t>
      </w:r>
      <w:r w:rsidR="00E62F0D" w:rsidRPr="00704893">
        <w:rPr>
          <w:rFonts w:cs="Times New Roman"/>
          <w:sz w:val="24"/>
          <w:szCs w:val="24"/>
        </w:rPr>
        <w:t>,</w:t>
      </w:r>
      <w:r w:rsidRPr="00704893">
        <w:rPr>
          <w:rFonts w:cs="Times New Roman"/>
          <w:sz w:val="24"/>
          <w:szCs w:val="24"/>
        </w:rPr>
        <w:t xml:space="preserve"> dalla legge 11 settembre 2020, n. 120, nonché gli altri termini, anche </w:t>
      </w:r>
      <w:proofErr w:type="spellStart"/>
      <w:r w:rsidRPr="00704893">
        <w:rPr>
          <w:rFonts w:cs="Times New Roman"/>
          <w:sz w:val="24"/>
          <w:szCs w:val="24"/>
        </w:rPr>
        <w:t>endoprocedimentali</w:t>
      </w:r>
      <w:proofErr w:type="spellEnd"/>
      <w:r w:rsidRPr="00704893">
        <w:rPr>
          <w:rFonts w:cs="Times New Roman"/>
          <w:sz w:val="24"/>
          <w:szCs w:val="24"/>
        </w:rPr>
        <w:t>, previsti dalla legge, dall’ordinamento della stazione appaltante o dal contratto per l’adozione delle determinazione relative all’esecuzione dei contratti pubblici PNRR e PNC, il responsabile o l’unità organizzativa di cui all’articolo 2, comma 9-</w:t>
      </w:r>
      <w:r w:rsidRPr="00704893">
        <w:rPr>
          <w:rFonts w:cs="Times New Roman"/>
          <w:i/>
          <w:sz w:val="24"/>
          <w:szCs w:val="24"/>
        </w:rPr>
        <w:t>bis</w:t>
      </w:r>
      <w:r w:rsidRPr="00704893">
        <w:rPr>
          <w:rFonts w:cs="Times New Roman"/>
          <w:sz w:val="24"/>
          <w:szCs w:val="24"/>
        </w:rPr>
        <w:t xml:space="preserve">, della legge 7 agosto 1990, n. 241, titolare del potere sostitutivo in caso di inerzia, d’ufficio o su richiesta dell’interessato, esercita il potere sostitutivo entro un termine pari alla metà di quello originariamente previsto, al fine di garantire il rispetto dei tempi di attuazione di cui al Piano </w:t>
      </w:r>
      <w:r w:rsidR="00BA4CE5" w:rsidRPr="00704893">
        <w:rPr>
          <w:rFonts w:cs="Times New Roman"/>
          <w:sz w:val="24"/>
          <w:szCs w:val="24"/>
        </w:rPr>
        <w:t>n</w:t>
      </w:r>
      <w:r w:rsidRPr="00704893">
        <w:rPr>
          <w:rFonts w:cs="Times New Roman"/>
          <w:sz w:val="24"/>
          <w:szCs w:val="24"/>
        </w:rPr>
        <w:t xml:space="preserve">azionale di </w:t>
      </w:r>
      <w:r w:rsidR="00BA4CE5" w:rsidRPr="00704893">
        <w:rPr>
          <w:rFonts w:cs="Times New Roman"/>
          <w:sz w:val="24"/>
          <w:szCs w:val="24"/>
        </w:rPr>
        <w:t>r</w:t>
      </w:r>
      <w:r w:rsidRPr="00704893">
        <w:rPr>
          <w:rFonts w:cs="Times New Roman"/>
          <w:sz w:val="24"/>
          <w:szCs w:val="24"/>
        </w:rPr>
        <w:t xml:space="preserve">ipresa e </w:t>
      </w:r>
      <w:r w:rsidR="00BA4CE5" w:rsidRPr="00704893">
        <w:rPr>
          <w:rFonts w:cs="Times New Roman"/>
          <w:sz w:val="24"/>
          <w:szCs w:val="24"/>
        </w:rPr>
        <w:t>r</w:t>
      </w:r>
      <w:r w:rsidRPr="00704893">
        <w:rPr>
          <w:rFonts w:cs="Times New Roman"/>
          <w:sz w:val="24"/>
          <w:szCs w:val="24"/>
        </w:rPr>
        <w:t xml:space="preserve">esilienza nonché al Piano nazionale per gli investimenti complementari al medesimo </w:t>
      </w:r>
      <w:r w:rsidR="008357F9" w:rsidRPr="00704893">
        <w:rPr>
          <w:rFonts w:cs="Times New Roman"/>
          <w:sz w:val="24"/>
          <w:szCs w:val="24"/>
        </w:rPr>
        <w:t xml:space="preserve">Piano nazionale di ripresa e resilienza </w:t>
      </w:r>
      <w:r w:rsidR="002D5710" w:rsidRPr="00704893">
        <w:rPr>
          <w:rFonts w:cs="Times New Roman"/>
          <w:color w:val="auto"/>
          <w:sz w:val="24"/>
          <w:szCs w:val="24"/>
        </w:rPr>
        <w:t>e ai programmi cofinanziati dai fondi strutturali dell’Unione Europea</w:t>
      </w:r>
      <w:r w:rsidRPr="00704893">
        <w:rPr>
          <w:rFonts w:cs="Times New Roman"/>
          <w:color w:val="auto"/>
          <w:sz w:val="24"/>
          <w:szCs w:val="24"/>
        </w:rPr>
        <w:t>.</w:t>
      </w:r>
      <w:r w:rsidRPr="00704893">
        <w:rPr>
          <w:rFonts w:cs="Times New Roman"/>
          <w:sz w:val="24"/>
          <w:szCs w:val="24"/>
        </w:rPr>
        <w:t xml:space="preserve"> </w:t>
      </w:r>
    </w:p>
    <w:p w:rsidR="004D3B13" w:rsidRPr="00704893" w:rsidRDefault="004D3B13" w:rsidP="00704893">
      <w:pPr>
        <w:pStyle w:val="Default"/>
        <w:tabs>
          <w:tab w:val="left" w:pos="284"/>
        </w:tabs>
        <w:jc w:val="both"/>
        <w:rPr>
          <w:rFonts w:ascii="Times New Roman" w:hAnsi="Times New Roman" w:cs="Times New Roman"/>
        </w:rPr>
      </w:pPr>
      <w:r w:rsidRPr="00704893">
        <w:rPr>
          <w:rFonts w:ascii="Times New Roman" w:hAnsi="Times New Roman" w:cs="Times New Roman"/>
          <w:color w:val="auto"/>
        </w:rPr>
        <w:t>3.</w:t>
      </w:r>
      <w:r w:rsidR="00D86C12" w:rsidRPr="00704893">
        <w:rPr>
          <w:rFonts w:ascii="Times New Roman" w:hAnsi="Times New Roman" w:cs="Times New Roman"/>
          <w:color w:val="auto"/>
        </w:rPr>
        <w:tab/>
      </w:r>
      <w:r w:rsidRPr="00704893">
        <w:rPr>
          <w:rFonts w:ascii="Times New Roman" w:hAnsi="Times New Roman" w:cs="Times New Roman"/>
          <w:color w:val="auto"/>
        </w:rPr>
        <w:t>Il contratto diviene efficace con la stipulazione e non trova applicazione l’articolo 32, comma 12, del decreto legislativo 18 aprile 2016 n. 50.</w:t>
      </w:r>
    </w:p>
    <w:p w:rsidR="004D3B13" w:rsidRPr="00704893" w:rsidRDefault="005F7EEC" w:rsidP="00704893">
      <w:pPr>
        <w:pStyle w:val="Default"/>
        <w:jc w:val="both"/>
        <w:rPr>
          <w:rFonts w:ascii="Times New Roman" w:hAnsi="Times New Roman" w:cs="Times New Roman"/>
          <w:strike/>
          <w:color w:val="auto"/>
        </w:rPr>
      </w:pPr>
      <w:r w:rsidRPr="00704893">
        <w:rPr>
          <w:rFonts w:ascii="Times New Roman" w:hAnsi="Times New Roman" w:cs="Times New Roman"/>
          <w:color w:val="auto"/>
        </w:rPr>
        <w:t xml:space="preserve">4. </w:t>
      </w:r>
      <w:r w:rsidR="004D3B13" w:rsidRPr="00704893">
        <w:rPr>
          <w:rFonts w:ascii="Times New Roman" w:hAnsi="Times New Roman" w:cs="Times New Roman"/>
          <w:color w:val="auto"/>
        </w:rPr>
        <w:t>La stazione appaltante prevede, nel bando o nell’avviso di indizione della gara, che, qualora l’ultimazione dei lavori avvenga in anticipo rispetto al termine ivi indicato, è riconosciuto un premio di accelerazione per ogni giorno di anticipo determinato sulla base degli stessi criteri stabiliti per il calcolo della penale, mediante utilizzo delle somme per imprevisti indicate nel quadro economico dell’intervento, sempre che l’esecuzione dei lavori sia conforme alle obbligazioni assunte. In deroga all’articolo 113-</w:t>
      </w:r>
      <w:r w:rsidR="004D3B13" w:rsidRPr="00704893">
        <w:rPr>
          <w:rFonts w:ascii="Times New Roman" w:hAnsi="Times New Roman" w:cs="Times New Roman"/>
          <w:i/>
          <w:color w:val="auto"/>
        </w:rPr>
        <w:t>bis</w:t>
      </w:r>
      <w:r w:rsidR="004D3B13" w:rsidRPr="00704893">
        <w:rPr>
          <w:rFonts w:ascii="Times New Roman" w:hAnsi="Times New Roman" w:cs="Times New Roman"/>
          <w:color w:val="auto"/>
        </w:rPr>
        <w:t xml:space="preserve"> del decreto legislativo n. 50</w:t>
      </w:r>
      <w:r w:rsidR="00E62F0D" w:rsidRPr="00704893">
        <w:rPr>
          <w:rFonts w:ascii="Times New Roman" w:hAnsi="Times New Roman" w:cs="Times New Roman"/>
          <w:color w:val="auto"/>
        </w:rPr>
        <w:t xml:space="preserve"> del 2016</w:t>
      </w:r>
      <w:r w:rsidR="004D3B13" w:rsidRPr="00704893">
        <w:rPr>
          <w:rFonts w:ascii="Times New Roman" w:hAnsi="Times New Roman" w:cs="Times New Roman"/>
          <w:color w:val="auto"/>
        </w:rPr>
        <w:t>, le penali dovute per il ritardato adempimento possono essere calcolate in misura giornaliera compresa tra lo 0,6 per mille e l’1 per mille dell’ammontare netto contrattuale, da determinare in relazione all’entità delle conseguenze legate al ritardo, e non possono comunque superare, complessivamente, il 20 per cento di detto ammontare netto contrattuale.</w:t>
      </w:r>
    </w:p>
    <w:p w:rsidR="00CA2EA5" w:rsidRPr="00704893" w:rsidRDefault="00CA2EA5" w:rsidP="00704893">
      <w:pPr>
        <w:pStyle w:val="Default"/>
        <w:jc w:val="both"/>
        <w:rPr>
          <w:rFonts w:ascii="Times New Roman" w:hAnsi="Times New Roman" w:cs="Times New Roman"/>
          <w:color w:val="auto"/>
        </w:rPr>
      </w:pPr>
    </w:p>
    <w:p w:rsidR="004D3B13" w:rsidRPr="00704893" w:rsidRDefault="006E786A" w:rsidP="00704893">
      <w:pPr>
        <w:pStyle w:val="Titolo4"/>
        <w:spacing w:before="0"/>
        <w:jc w:val="center"/>
        <w:rPr>
          <w:rFonts w:ascii="Times New Roman" w:hAnsi="Times New Roman" w:cs="Times New Roman"/>
          <w:i w:val="0"/>
          <w:color w:val="auto"/>
          <w:sz w:val="24"/>
          <w:szCs w:val="24"/>
        </w:rPr>
      </w:pPr>
      <w:bookmarkStart w:id="135" w:name="_Toc73017612"/>
      <w:r w:rsidRPr="00704893">
        <w:rPr>
          <w:rFonts w:ascii="Times New Roman" w:hAnsi="Times New Roman" w:cs="Times New Roman"/>
          <w:i w:val="0"/>
          <w:color w:val="auto"/>
          <w:sz w:val="24"/>
          <w:szCs w:val="24"/>
        </w:rPr>
        <w:t>ART. 5</w:t>
      </w:r>
      <w:r w:rsidR="0047574E" w:rsidRPr="00704893">
        <w:rPr>
          <w:rFonts w:ascii="Times New Roman" w:hAnsi="Times New Roman" w:cs="Times New Roman"/>
          <w:i w:val="0"/>
          <w:color w:val="auto"/>
          <w:sz w:val="24"/>
          <w:szCs w:val="24"/>
        </w:rPr>
        <w:t>2</w:t>
      </w:r>
      <w:r w:rsidR="00FD6740" w:rsidRPr="00704893">
        <w:rPr>
          <w:rFonts w:ascii="Times New Roman" w:hAnsi="Times New Roman" w:cs="Times New Roman"/>
          <w:color w:val="auto"/>
          <w:sz w:val="24"/>
          <w:szCs w:val="24"/>
        </w:rPr>
        <w:br/>
      </w:r>
      <w:bookmarkStart w:id="136" w:name="_Toc71198629"/>
      <w:bookmarkEnd w:id="136"/>
      <w:r w:rsidR="004D3B13" w:rsidRPr="00704893">
        <w:rPr>
          <w:rFonts w:ascii="Times New Roman" w:hAnsi="Times New Roman" w:cs="Times New Roman"/>
          <w:color w:val="auto"/>
          <w:sz w:val="24"/>
          <w:szCs w:val="24"/>
        </w:rPr>
        <w:t>(Modifiche al decreto-legge 16 luglio 2020, n. 76)</w:t>
      </w:r>
      <w:bookmarkEnd w:id="135"/>
    </w:p>
    <w:p w:rsidR="008E46CB" w:rsidRPr="00704893" w:rsidRDefault="008E46CB" w:rsidP="00704893">
      <w:pPr>
        <w:rPr>
          <w:rFonts w:cs="Times New Roman"/>
          <w:color w:val="auto"/>
          <w:sz w:val="24"/>
          <w:szCs w:val="24"/>
        </w:rPr>
      </w:pPr>
    </w:p>
    <w:p w:rsidR="008E46CB" w:rsidRPr="00704893" w:rsidRDefault="008E46CB" w:rsidP="00704893">
      <w:pPr>
        <w:tabs>
          <w:tab w:val="left" w:pos="284"/>
        </w:tabs>
        <w:rPr>
          <w:rFonts w:cs="Times New Roman"/>
          <w:sz w:val="24"/>
          <w:szCs w:val="24"/>
        </w:rPr>
      </w:pPr>
      <w:r w:rsidRPr="00704893">
        <w:rPr>
          <w:rFonts w:cs="Times New Roman"/>
          <w:sz w:val="24"/>
          <w:szCs w:val="24"/>
        </w:rPr>
        <w:t>1.</w:t>
      </w:r>
      <w:r w:rsidR="00D86C12" w:rsidRPr="00704893">
        <w:rPr>
          <w:rFonts w:cs="Times New Roman"/>
          <w:sz w:val="24"/>
          <w:szCs w:val="24"/>
        </w:rPr>
        <w:tab/>
      </w:r>
      <w:r w:rsidRPr="00704893">
        <w:rPr>
          <w:rFonts w:cs="Times New Roman"/>
          <w:sz w:val="24"/>
          <w:szCs w:val="24"/>
        </w:rPr>
        <w:t>Al decreto-legge 16 luglio 2020, n. 76, convertito, con modificazioni, dalla legge 11 settembre 2020, n. 120, sono apportate le seguenti modificazioni:</w:t>
      </w:r>
    </w:p>
    <w:p w:rsidR="008E46CB" w:rsidRPr="00704893" w:rsidRDefault="008E46CB" w:rsidP="00704893">
      <w:pPr>
        <w:ind w:firstLine="284"/>
        <w:rPr>
          <w:rFonts w:cs="Times New Roman"/>
          <w:sz w:val="24"/>
          <w:szCs w:val="24"/>
        </w:rPr>
      </w:pPr>
      <w:r w:rsidRPr="00704893">
        <w:rPr>
          <w:rFonts w:cs="Times New Roman"/>
          <w:sz w:val="24"/>
          <w:szCs w:val="24"/>
        </w:rPr>
        <w:t xml:space="preserve">a) </w:t>
      </w:r>
      <w:r w:rsidR="00042F6C" w:rsidRPr="00704893">
        <w:rPr>
          <w:rFonts w:cs="Times New Roman"/>
          <w:sz w:val="24"/>
          <w:szCs w:val="24"/>
        </w:rPr>
        <w:t>all’</w:t>
      </w:r>
      <w:r w:rsidRPr="00704893">
        <w:rPr>
          <w:rFonts w:cs="Times New Roman"/>
          <w:sz w:val="24"/>
          <w:szCs w:val="24"/>
        </w:rPr>
        <w:t xml:space="preserve">articolo 1: </w:t>
      </w:r>
    </w:p>
    <w:p w:rsidR="008E46CB" w:rsidRPr="00704893" w:rsidRDefault="008E46CB" w:rsidP="00704893">
      <w:pPr>
        <w:ind w:left="567"/>
        <w:rPr>
          <w:rFonts w:cs="Times New Roman"/>
          <w:color w:val="FF0000"/>
          <w:sz w:val="24"/>
          <w:szCs w:val="24"/>
        </w:rPr>
      </w:pPr>
      <w:r w:rsidRPr="00704893">
        <w:rPr>
          <w:rFonts w:cs="Times New Roman"/>
          <w:sz w:val="24"/>
          <w:szCs w:val="24"/>
        </w:rPr>
        <w:t>1) al comma 1, le parole “31 dicembre 2021” sono sostituite dal</w:t>
      </w:r>
      <w:r w:rsidR="004048F1" w:rsidRPr="00704893">
        <w:rPr>
          <w:rFonts w:cs="Times New Roman"/>
          <w:sz w:val="24"/>
          <w:szCs w:val="24"/>
        </w:rPr>
        <w:t>le seguenti: “</w:t>
      </w:r>
      <w:bookmarkStart w:id="137" w:name="_Hlk73006477"/>
      <w:r w:rsidR="00F265C2" w:rsidRPr="00704893">
        <w:rPr>
          <w:rFonts w:cs="Times New Roman"/>
          <w:sz w:val="24"/>
          <w:szCs w:val="24"/>
        </w:rPr>
        <w:t>30 giugno 2023</w:t>
      </w:r>
      <w:bookmarkEnd w:id="137"/>
      <w:r w:rsidR="004048F1" w:rsidRPr="00704893">
        <w:rPr>
          <w:rFonts w:cs="Times New Roman"/>
          <w:sz w:val="24"/>
          <w:szCs w:val="24"/>
        </w:rPr>
        <w:t>”;</w:t>
      </w:r>
    </w:p>
    <w:p w:rsidR="008E46CB" w:rsidRPr="00704893" w:rsidRDefault="00A96E03" w:rsidP="00704893">
      <w:pPr>
        <w:tabs>
          <w:tab w:val="left" w:pos="709"/>
        </w:tabs>
        <w:ind w:left="567"/>
        <w:rPr>
          <w:rFonts w:cs="Times New Roman"/>
          <w:sz w:val="24"/>
          <w:szCs w:val="24"/>
        </w:rPr>
      </w:pPr>
      <w:r w:rsidRPr="00704893">
        <w:rPr>
          <w:rFonts w:cs="Times New Roman"/>
          <w:sz w:val="24"/>
          <w:szCs w:val="24"/>
        </w:rPr>
        <w:t>2)</w:t>
      </w:r>
      <w:r w:rsidR="008E46CB" w:rsidRPr="00704893">
        <w:rPr>
          <w:rFonts w:cs="Times New Roman"/>
          <w:sz w:val="24"/>
          <w:szCs w:val="24"/>
        </w:rPr>
        <w:t xml:space="preserve"> al comma 2:</w:t>
      </w:r>
    </w:p>
    <w:p w:rsidR="008E46CB" w:rsidRPr="00704893" w:rsidRDefault="008E46CB" w:rsidP="00704893">
      <w:pPr>
        <w:ind w:firstLine="709"/>
        <w:rPr>
          <w:rFonts w:cs="Times New Roman"/>
          <w:sz w:val="24"/>
          <w:szCs w:val="24"/>
        </w:rPr>
      </w:pPr>
      <w:r w:rsidRPr="00704893">
        <w:rPr>
          <w:rFonts w:cs="Times New Roman"/>
          <w:sz w:val="24"/>
          <w:szCs w:val="24"/>
        </w:rPr>
        <w:t>2.1. la lettera a) è sostituita dalla seguente: “</w:t>
      </w:r>
      <w:r w:rsidRPr="00704893">
        <w:rPr>
          <w:rFonts w:cs="Times New Roman"/>
          <w:iCs/>
          <w:sz w:val="24"/>
          <w:szCs w:val="24"/>
        </w:rPr>
        <w:t>a) affidamento diretto per lavori di importo inferiore a 150.000 euro e per servizi e forniture, ivi compresi i servizi di ingegneria e architettura e l'attività di progettazione, di importo inferiore a 139.000 euro. In tali casi la stazione appaltante procede all’affidamento diretto, anche senza consultazione di più operatori economici, fermo restando il rispetto dei principi di cui all’articolo 30 del codice dei contratti pubblici di cui al decreto legislativo 18 aprile 2016, n. 50</w:t>
      </w:r>
      <w:r w:rsidR="008357F9" w:rsidRPr="00704893">
        <w:rPr>
          <w:rFonts w:cs="Times New Roman"/>
          <w:iCs/>
          <w:sz w:val="24"/>
          <w:szCs w:val="24"/>
        </w:rPr>
        <w:t>;</w:t>
      </w:r>
      <w:r w:rsidRPr="00704893">
        <w:rPr>
          <w:rFonts w:cs="Times New Roman"/>
          <w:sz w:val="24"/>
          <w:szCs w:val="24"/>
        </w:rPr>
        <w:t>”;</w:t>
      </w:r>
    </w:p>
    <w:p w:rsidR="008E46CB" w:rsidRPr="00704893" w:rsidRDefault="008E46CB" w:rsidP="00704893">
      <w:pPr>
        <w:ind w:firstLine="709"/>
        <w:rPr>
          <w:rFonts w:cs="Times New Roman"/>
          <w:sz w:val="24"/>
          <w:szCs w:val="24"/>
        </w:rPr>
      </w:pPr>
      <w:r w:rsidRPr="00704893">
        <w:rPr>
          <w:rFonts w:cs="Times New Roman"/>
          <w:sz w:val="24"/>
          <w:szCs w:val="24"/>
        </w:rPr>
        <w:t>2.2. alla lettera b), le parole “</w:t>
      </w:r>
      <w:r w:rsidRPr="00704893">
        <w:rPr>
          <w:rFonts w:cs="Times New Roman"/>
          <w:iCs/>
          <w:sz w:val="24"/>
          <w:szCs w:val="24"/>
        </w:rPr>
        <w:t>di importo pari o superiore a 75.000 euro e fino alle soglie di cui all</w:t>
      </w:r>
      <w:r w:rsidR="00D86C12" w:rsidRPr="00704893">
        <w:rPr>
          <w:rFonts w:cs="Times New Roman"/>
          <w:iCs/>
          <w:sz w:val="24"/>
          <w:szCs w:val="24"/>
        </w:rPr>
        <w:t>’</w:t>
      </w:r>
      <w:r w:rsidRPr="00704893">
        <w:rPr>
          <w:rFonts w:cs="Times New Roman"/>
          <w:iCs/>
          <w:sz w:val="24"/>
          <w:szCs w:val="24"/>
        </w:rPr>
        <w:t>articolo 35 del decreto legislativo n. 50 del 2016 e di lavori di importo pari o superiore a 150.000 euro e inferiore a 350.000 euro, ovvero di almeno dieci operatori per lavori di importo pari o superiore a 350.000 euro e inferiore a un milione di euro, ovvero di almeno quindici operatori per lavori di importo pari o superiore a un milione di euro e fino alle soglie di cui all'articolo 35 del decreto legislativo n. 50 del 2016</w:t>
      </w:r>
      <w:r w:rsidRPr="00704893">
        <w:rPr>
          <w:rFonts w:cs="Times New Roman"/>
          <w:sz w:val="24"/>
          <w:szCs w:val="24"/>
        </w:rPr>
        <w:t>” sono sostituite dalle seguenti: “</w:t>
      </w:r>
      <w:r w:rsidRPr="00704893">
        <w:rPr>
          <w:rFonts w:cs="Times New Roman"/>
          <w:iCs/>
          <w:sz w:val="24"/>
          <w:szCs w:val="24"/>
        </w:rPr>
        <w:t>di importo pari o superiore a 139.000 euro e fino alle soglie di cui all'articolo 35 del decreto legislativo n. 50 del 2016 e di lavori di importo pari o superiore a 150.000 euro e inferiore a un milione di euro, ovvero di almeno dieci operatori per lavori di importo pari o superiore a un milione di euro e fino alle soglie di cui all'articolo 35 del decreto legislativo n. 50 del 2016”</w:t>
      </w:r>
      <w:r w:rsidRPr="00704893">
        <w:rPr>
          <w:rFonts w:cs="Times New Roman"/>
          <w:sz w:val="24"/>
          <w:szCs w:val="24"/>
        </w:rPr>
        <w:t>;</w:t>
      </w:r>
    </w:p>
    <w:p w:rsidR="008E46CB" w:rsidRPr="00704893" w:rsidRDefault="008E46CB" w:rsidP="00704893">
      <w:pPr>
        <w:ind w:firstLine="284"/>
        <w:rPr>
          <w:rFonts w:cs="Times New Roman"/>
          <w:sz w:val="24"/>
          <w:szCs w:val="24"/>
        </w:rPr>
      </w:pPr>
      <w:r w:rsidRPr="00704893">
        <w:rPr>
          <w:rFonts w:cs="Times New Roman"/>
          <w:sz w:val="24"/>
          <w:szCs w:val="24"/>
        </w:rPr>
        <w:t>b)</w:t>
      </w:r>
      <w:r w:rsidR="00D86C12" w:rsidRPr="00704893">
        <w:rPr>
          <w:rFonts w:cs="Times New Roman"/>
          <w:sz w:val="24"/>
          <w:szCs w:val="24"/>
        </w:rPr>
        <w:t xml:space="preserve"> </w:t>
      </w:r>
      <w:r w:rsidRPr="00704893">
        <w:rPr>
          <w:rFonts w:cs="Times New Roman"/>
          <w:sz w:val="24"/>
          <w:szCs w:val="24"/>
        </w:rPr>
        <w:t xml:space="preserve">all’articolo 2:  </w:t>
      </w:r>
    </w:p>
    <w:p w:rsidR="008E46CB" w:rsidRPr="00704893" w:rsidRDefault="008E46CB" w:rsidP="00704893">
      <w:pPr>
        <w:ind w:firstLine="426"/>
        <w:rPr>
          <w:rFonts w:cs="Times New Roman"/>
          <w:sz w:val="24"/>
          <w:szCs w:val="24"/>
        </w:rPr>
      </w:pPr>
      <w:r w:rsidRPr="00704893">
        <w:rPr>
          <w:rFonts w:cs="Times New Roman"/>
          <w:sz w:val="24"/>
          <w:szCs w:val="24"/>
        </w:rPr>
        <w:lastRenderedPageBreak/>
        <w:t>1) al comma 1, le parole “31 dicembre 2021” sono sostituite dalle seguenti: “</w:t>
      </w:r>
      <w:r w:rsidR="00F265C2" w:rsidRPr="00704893">
        <w:rPr>
          <w:rFonts w:cs="Times New Roman"/>
          <w:sz w:val="24"/>
          <w:szCs w:val="24"/>
        </w:rPr>
        <w:t>30 giugno 2023</w:t>
      </w:r>
      <w:r w:rsidRPr="00704893">
        <w:rPr>
          <w:rFonts w:cs="Times New Roman"/>
          <w:sz w:val="24"/>
          <w:szCs w:val="24"/>
        </w:rPr>
        <w:t>”;</w:t>
      </w:r>
    </w:p>
    <w:p w:rsidR="008E46CB" w:rsidRPr="00704893" w:rsidRDefault="008E46CB" w:rsidP="00704893">
      <w:pPr>
        <w:pStyle w:val="Paragrafoelenco"/>
        <w:numPr>
          <w:ilvl w:val="1"/>
          <w:numId w:val="48"/>
        </w:numPr>
        <w:spacing w:after="0" w:line="240" w:lineRule="auto"/>
        <w:ind w:left="0" w:firstLine="426"/>
        <w:rPr>
          <w:rFonts w:ascii="Times New Roman" w:hAnsi="Times New Roman"/>
          <w:sz w:val="24"/>
          <w:szCs w:val="24"/>
          <w:lang w:val="it-IT"/>
        </w:rPr>
      </w:pPr>
      <w:r w:rsidRPr="00704893">
        <w:rPr>
          <w:rFonts w:ascii="Times New Roman" w:hAnsi="Times New Roman"/>
          <w:sz w:val="24"/>
          <w:szCs w:val="24"/>
          <w:lang w:val="it-IT"/>
        </w:rPr>
        <w:t>al comma 2, le parole “agli articoli 61 e 62” sono sostituite dalle seguenti: “all’articolo 62”;</w:t>
      </w:r>
    </w:p>
    <w:p w:rsidR="008E46CB" w:rsidRPr="00704893" w:rsidRDefault="008E46CB" w:rsidP="00704893">
      <w:pPr>
        <w:ind w:firstLine="284"/>
        <w:rPr>
          <w:rFonts w:cs="Times New Roman"/>
          <w:sz w:val="24"/>
          <w:szCs w:val="24"/>
        </w:rPr>
      </w:pPr>
      <w:r w:rsidRPr="00704893">
        <w:rPr>
          <w:rFonts w:cs="Times New Roman"/>
          <w:sz w:val="24"/>
          <w:szCs w:val="24"/>
        </w:rPr>
        <w:t>c) all’articolo 3:</w:t>
      </w:r>
    </w:p>
    <w:p w:rsidR="008E46CB" w:rsidRPr="00704893" w:rsidRDefault="008E46CB" w:rsidP="00704893">
      <w:pPr>
        <w:ind w:firstLine="426"/>
        <w:rPr>
          <w:rFonts w:cs="Times New Roman"/>
          <w:sz w:val="24"/>
          <w:szCs w:val="24"/>
        </w:rPr>
      </w:pPr>
      <w:r w:rsidRPr="00704893">
        <w:rPr>
          <w:rFonts w:cs="Times New Roman"/>
          <w:sz w:val="24"/>
          <w:szCs w:val="24"/>
        </w:rPr>
        <w:t>1)</w:t>
      </w:r>
      <w:r w:rsidR="001B7053" w:rsidRPr="00704893">
        <w:rPr>
          <w:rFonts w:cs="Times New Roman"/>
          <w:sz w:val="24"/>
          <w:szCs w:val="24"/>
        </w:rPr>
        <w:t xml:space="preserve"> </w:t>
      </w:r>
      <w:r w:rsidRPr="00704893">
        <w:rPr>
          <w:rFonts w:cs="Times New Roman"/>
          <w:sz w:val="24"/>
          <w:szCs w:val="24"/>
        </w:rPr>
        <w:t>al comma 1, le parole “31 dicembre 2021” sono sostituite dalle seguenti: “</w:t>
      </w:r>
      <w:r w:rsidR="00F265C2" w:rsidRPr="00704893">
        <w:rPr>
          <w:rFonts w:cs="Times New Roman"/>
          <w:sz w:val="24"/>
          <w:szCs w:val="24"/>
        </w:rPr>
        <w:t>30 giugno 2023</w:t>
      </w:r>
      <w:r w:rsidRPr="00704893">
        <w:rPr>
          <w:rFonts w:cs="Times New Roman"/>
          <w:sz w:val="24"/>
          <w:szCs w:val="24"/>
        </w:rPr>
        <w:t>”;</w:t>
      </w:r>
    </w:p>
    <w:p w:rsidR="008E46CB" w:rsidRPr="00704893" w:rsidRDefault="008E46CB" w:rsidP="00704893">
      <w:pPr>
        <w:pStyle w:val="Paragrafoelenco"/>
        <w:numPr>
          <w:ilvl w:val="1"/>
          <w:numId w:val="49"/>
        </w:numPr>
        <w:spacing w:after="0" w:line="240" w:lineRule="auto"/>
        <w:ind w:left="0" w:firstLine="426"/>
        <w:jc w:val="left"/>
        <w:rPr>
          <w:rFonts w:ascii="Times New Roman" w:hAnsi="Times New Roman"/>
          <w:sz w:val="24"/>
          <w:szCs w:val="24"/>
          <w:lang w:val="it-IT"/>
        </w:rPr>
      </w:pPr>
      <w:r w:rsidRPr="00704893">
        <w:rPr>
          <w:rFonts w:ascii="Times New Roman" w:hAnsi="Times New Roman"/>
          <w:sz w:val="24"/>
          <w:szCs w:val="24"/>
          <w:lang w:val="it-IT"/>
        </w:rPr>
        <w:t>al comma 2, le parole “31 dicembre 2021” sono sostituite dalle seguenti: “</w:t>
      </w:r>
      <w:r w:rsidR="00F265C2" w:rsidRPr="00704893">
        <w:rPr>
          <w:rFonts w:ascii="Times New Roman" w:hAnsi="Times New Roman"/>
          <w:sz w:val="24"/>
          <w:szCs w:val="24"/>
          <w:lang w:val="it-IT"/>
        </w:rPr>
        <w:t>30 giugno 2023</w:t>
      </w:r>
      <w:r w:rsidRPr="00704893">
        <w:rPr>
          <w:rFonts w:ascii="Times New Roman" w:hAnsi="Times New Roman"/>
          <w:sz w:val="24"/>
          <w:szCs w:val="24"/>
          <w:lang w:val="it-IT"/>
        </w:rPr>
        <w:t>”;</w:t>
      </w:r>
    </w:p>
    <w:p w:rsidR="008E46CB" w:rsidRPr="00704893" w:rsidRDefault="008E46CB" w:rsidP="00704893">
      <w:pPr>
        <w:ind w:firstLine="284"/>
        <w:rPr>
          <w:rFonts w:cs="Times New Roman"/>
          <w:sz w:val="24"/>
          <w:szCs w:val="24"/>
        </w:rPr>
      </w:pPr>
      <w:r w:rsidRPr="00704893">
        <w:rPr>
          <w:rFonts w:cs="Times New Roman"/>
          <w:sz w:val="24"/>
          <w:szCs w:val="24"/>
        </w:rPr>
        <w:t>d) all’articolo 5:</w:t>
      </w:r>
    </w:p>
    <w:p w:rsidR="008E46CB" w:rsidRPr="00704893" w:rsidRDefault="008E46CB" w:rsidP="00704893">
      <w:pPr>
        <w:ind w:firstLine="426"/>
        <w:rPr>
          <w:rFonts w:cs="Times New Roman"/>
          <w:sz w:val="24"/>
          <w:szCs w:val="24"/>
        </w:rPr>
      </w:pPr>
      <w:r w:rsidRPr="00704893">
        <w:rPr>
          <w:rFonts w:cs="Times New Roman"/>
          <w:sz w:val="24"/>
          <w:szCs w:val="24"/>
        </w:rPr>
        <w:t>1)al comma 1, le parole “</w:t>
      </w:r>
      <w:r w:rsidRPr="00704893">
        <w:rPr>
          <w:rFonts w:cs="Times New Roman"/>
          <w:iCs/>
          <w:sz w:val="24"/>
          <w:szCs w:val="24"/>
        </w:rPr>
        <w:t>31 dicembre 2021</w:t>
      </w:r>
      <w:r w:rsidRPr="00704893">
        <w:rPr>
          <w:rFonts w:cs="Times New Roman"/>
          <w:sz w:val="24"/>
          <w:szCs w:val="24"/>
        </w:rPr>
        <w:t>” sono sostituite dalle seguenti: “</w:t>
      </w:r>
      <w:r w:rsidR="00F265C2" w:rsidRPr="00704893">
        <w:rPr>
          <w:rFonts w:cs="Times New Roman"/>
          <w:sz w:val="24"/>
          <w:szCs w:val="24"/>
        </w:rPr>
        <w:t>30 giugno 2023</w:t>
      </w:r>
      <w:r w:rsidRPr="00704893">
        <w:rPr>
          <w:rFonts w:cs="Times New Roman"/>
          <w:sz w:val="24"/>
          <w:szCs w:val="24"/>
        </w:rPr>
        <w:t>”;</w:t>
      </w:r>
    </w:p>
    <w:p w:rsidR="008E46CB" w:rsidRPr="00704893" w:rsidRDefault="008E46CB" w:rsidP="00704893">
      <w:pPr>
        <w:ind w:firstLine="426"/>
        <w:rPr>
          <w:rFonts w:cs="Times New Roman"/>
          <w:sz w:val="24"/>
          <w:szCs w:val="24"/>
        </w:rPr>
      </w:pPr>
      <w:r w:rsidRPr="00704893">
        <w:rPr>
          <w:rFonts w:cs="Times New Roman"/>
          <w:sz w:val="24"/>
          <w:szCs w:val="24"/>
        </w:rPr>
        <w:t>2)al comma 2, le parole “</w:t>
      </w:r>
      <w:r w:rsidRPr="00704893">
        <w:rPr>
          <w:rFonts w:cs="Times New Roman"/>
          <w:iCs/>
          <w:sz w:val="24"/>
          <w:szCs w:val="24"/>
        </w:rPr>
        <w:t>su determinazione</w:t>
      </w:r>
      <w:r w:rsidRPr="00704893">
        <w:rPr>
          <w:rFonts w:cs="Times New Roman"/>
          <w:sz w:val="24"/>
          <w:szCs w:val="24"/>
        </w:rPr>
        <w:t>” sono sostituite dalle seguenti: “</w:t>
      </w:r>
      <w:r w:rsidRPr="00704893">
        <w:rPr>
          <w:rFonts w:cs="Times New Roman"/>
          <w:iCs/>
          <w:sz w:val="24"/>
          <w:szCs w:val="24"/>
        </w:rPr>
        <w:t>su parere</w:t>
      </w:r>
      <w:r w:rsidRPr="00704893">
        <w:rPr>
          <w:rFonts w:cs="Times New Roman"/>
          <w:sz w:val="24"/>
          <w:szCs w:val="24"/>
        </w:rPr>
        <w:t>”;</w:t>
      </w:r>
    </w:p>
    <w:p w:rsidR="008E46CB" w:rsidRPr="00704893" w:rsidRDefault="008E46CB" w:rsidP="00704893">
      <w:pPr>
        <w:ind w:firstLine="284"/>
        <w:rPr>
          <w:rFonts w:cs="Times New Roman"/>
          <w:sz w:val="24"/>
          <w:szCs w:val="24"/>
        </w:rPr>
      </w:pPr>
      <w:r w:rsidRPr="00704893">
        <w:rPr>
          <w:rFonts w:cs="Times New Roman"/>
          <w:sz w:val="24"/>
          <w:szCs w:val="24"/>
        </w:rPr>
        <w:t>e)</w:t>
      </w:r>
      <w:r w:rsidR="001B7053" w:rsidRPr="00704893">
        <w:rPr>
          <w:rFonts w:cs="Times New Roman"/>
          <w:sz w:val="24"/>
          <w:szCs w:val="24"/>
        </w:rPr>
        <w:t xml:space="preserve"> </w:t>
      </w:r>
      <w:r w:rsidRPr="00704893">
        <w:rPr>
          <w:rFonts w:cs="Times New Roman"/>
          <w:sz w:val="24"/>
          <w:szCs w:val="24"/>
        </w:rPr>
        <w:t>all’articolo 6:</w:t>
      </w:r>
    </w:p>
    <w:p w:rsidR="008E46CB" w:rsidRPr="00704893" w:rsidRDefault="008E46CB" w:rsidP="00704893">
      <w:pPr>
        <w:ind w:firstLine="567"/>
        <w:rPr>
          <w:rFonts w:cs="Times New Roman"/>
          <w:sz w:val="24"/>
          <w:szCs w:val="24"/>
        </w:rPr>
      </w:pPr>
      <w:r w:rsidRPr="00704893">
        <w:rPr>
          <w:rFonts w:cs="Times New Roman"/>
          <w:sz w:val="24"/>
          <w:szCs w:val="24"/>
        </w:rPr>
        <w:t>1)</w:t>
      </w:r>
      <w:r w:rsidR="001B7053" w:rsidRPr="00704893">
        <w:rPr>
          <w:rFonts w:cs="Times New Roman"/>
          <w:sz w:val="24"/>
          <w:szCs w:val="24"/>
        </w:rPr>
        <w:t xml:space="preserve"> </w:t>
      </w:r>
      <w:r w:rsidRPr="00704893">
        <w:rPr>
          <w:rFonts w:cs="Times New Roman"/>
          <w:sz w:val="24"/>
          <w:szCs w:val="24"/>
        </w:rPr>
        <w:t>al comma 1, le parole “</w:t>
      </w:r>
      <w:r w:rsidRPr="00704893">
        <w:rPr>
          <w:rFonts w:cs="Times New Roman"/>
          <w:iCs/>
          <w:sz w:val="24"/>
          <w:szCs w:val="24"/>
        </w:rPr>
        <w:t>31 dicembre 2021</w:t>
      </w:r>
      <w:r w:rsidRPr="00704893">
        <w:rPr>
          <w:rFonts w:cs="Times New Roman"/>
          <w:sz w:val="24"/>
          <w:szCs w:val="24"/>
        </w:rPr>
        <w:t>”, ovunque ricorrano, sono sostituite dalle seguenti: “</w:t>
      </w:r>
      <w:r w:rsidR="00F265C2" w:rsidRPr="00704893">
        <w:rPr>
          <w:rFonts w:cs="Times New Roman"/>
          <w:sz w:val="24"/>
          <w:szCs w:val="24"/>
        </w:rPr>
        <w:t>30 giugno 2023</w:t>
      </w:r>
      <w:r w:rsidRPr="00704893">
        <w:rPr>
          <w:rFonts w:cs="Times New Roman"/>
          <w:sz w:val="24"/>
          <w:szCs w:val="24"/>
        </w:rPr>
        <w:t>”;</w:t>
      </w:r>
    </w:p>
    <w:p w:rsidR="008E46CB" w:rsidRPr="00704893" w:rsidRDefault="008E46CB" w:rsidP="00704893">
      <w:pPr>
        <w:ind w:firstLine="567"/>
        <w:rPr>
          <w:rFonts w:cs="Times New Roman"/>
          <w:bCs/>
          <w:sz w:val="24"/>
          <w:szCs w:val="24"/>
        </w:rPr>
      </w:pPr>
      <w:r w:rsidRPr="00704893">
        <w:rPr>
          <w:rFonts w:cs="Times New Roman"/>
          <w:sz w:val="24"/>
          <w:szCs w:val="24"/>
        </w:rPr>
        <w:t>2)</w:t>
      </w:r>
      <w:r w:rsidR="00E62F0D" w:rsidRPr="00704893">
        <w:rPr>
          <w:rFonts w:cs="Times New Roman"/>
          <w:sz w:val="24"/>
          <w:szCs w:val="24"/>
        </w:rPr>
        <w:t xml:space="preserve"> </w:t>
      </w:r>
      <w:r w:rsidRPr="00704893">
        <w:rPr>
          <w:rFonts w:cs="Times New Roman"/>
          <w:sz w:val="24"/>
          <w:szCs w:val="24"/>
        </w:rPr>
        <w:t>al comma 2, secondo periodo, dopo le parole “ciascuna di esse nomini uno o due componenti” sono inserite le seguenti: “, individuati anche tra il proprio personale dipendente ovvero tra persone ad esse legate da rapporti di lavoro autonomo o di collaborazione anche continuativa in possesso dei requisiti previsti dal primo periodo,”</w:t>
      </w:r>
      <w:r w:rsidR="00234A22" w:rsidRPr="00704893">
        <w:rPr>
          <w:rFonts w:cs="Times New Roman"/>
          <w:bCs/>
          <w:sz w:val="24"/>
          <w:szCs w:val="24"/>
        </w:rPr>
        <w:t>;</w:t>
      </w:r>
    </w:p>
    <w:p w:rsidR="008E46CB" w:rsidRPr="00704893" w:rsidRDefault="008E46CB" w:rsidP="00704893">
      <w:pPr>
        <w:ind w:firstLine="567"/>
        <w:rPr>
          <w:rFonts w:cs="Times New Roman"/>
          <w:sz w:val="24"/>
          <w:szCs w:val="24"/>
        </w:rPr>
      </w:pPr>
      <w:r w:rsidRPr="00704893">
        <w:rPr>
          <w:rFonts w:cs="Times New Roman"/>
          <w:sz w:val="24"/>
          <w:szCs w:val="24"/>
        </w:rPr>
        <w:t>3)</w:t>
      </w:r>
      <w:r w:rsidR="00E62F0D" w:rsidRPr="00704893">
        <w:rPr>
          <w:rFonts w:cs="Times New Roman"/>
          <w:sz w:val="24"/>
          <w:szCs w:val="24"/>
        </w:rPr>
        <w:t xml:space="preserve"> </w:t>
      </w:r>
      <w:r w:rsidRPr="00704893">
        <w:rPr>
          <w:rFonts w:cs="Times New Roman"/>
          <w:sz w:val="24"/>
          <w:szCs w:val="24"/>
        </w:rPr>
        <w:t>al comma 3, è aggiunto, in fine, il seguente periodo: “</w:t>
      </w:r>
      <w:r w:rsidRPr="00704893">
        <w:rPr>
          <w:rFonts w:cs="Times New Roman"/>
          <w:iCs/>
          <w:sz w:val="24"/>
          <w:szCs w:val="24"/>
        </w:rPr>
        <w:t>Quando il provvedimento che definisce il giudizio corrisponde interamente al contenuto della determinazione della collegio consultivo, il giudice esclude la ripetizione delle spese sostenute dalla parte vincitrice che non ha osservato la determinazione, riferibili al periodo successivo alla formulazione della stessa, e la condanna al rimborso delle spese sostenute dalla parte soccombente relative allo stesso periodo, nonché al versamento all'entrata del bilancio dello Stato di un'ulteriore somma di importo corrispondente al contributo unificato dovuto. Resta ferma l'applicabilità degli articoli 92 e 96 del codice di procedura civile</w:t>
      </w:r>
      <w:r w:rsidRPr="00704893">
        <w:rPr>
          <w:rFonts w:cs="Times New Roman"/>
          <w:sz w:val="24"/>
          <w:szCs w:val="24"/>
        </w:rPr>
        <w:t>.”;</w:t>
      </w:r>
    </w:p>
    <w:p w:rsidR="008E46CB" w:rsidRPr="00704893" w:rsidRDefault="008E46CB" w:rsidP="00704893">
      <w:pPr>
        <w:ind w:firstLine="567"/>
        <w:rPr>
          <w:rFonts w:cs="Times New Roman"/>
          <w:sz w:val="24"/>
          <w:szCs w:val="24"/>
        </w:rPr>
      </w:pPr>
      <w:r w:rsidRPr="00704893">
        <w:rPr>
          <w:rFonts w:cs="Times New Roman"/>
          <w:sz w:val="24"/>
          <w:szCs w:val="24"/>
        </w:rPr>
        <w:t>4) al comma 7, il secondo periodo è soppresso e, al quarto periodo, dopo le parole “</w:t>
      </w:r>
      <w:r w:rsidRPr="00704893">
        <w:rPr>
          <w:rFonts w:cs="Times New Roman"/>
          <w:iCs/>
          <w:sz w:val="24"/>
          <w:szCs w:val="24"/>
        </w:rPr>
        <w:t>fino a un quarto</w:t>
      </w:r>
      <w:r w:rsidRPr="00704893">
        <w:rPr>
          <w:rFonts w:cs="Times New Roman"/>
          <w:sz w:val="24"/>
          <w:szCs w:val="24"/>
        </w:rPr>
        <w:t>” sono inserite le seguenti: “</w:t>
      </w:r>
      <w:r w:rsidRPr="00704893">
        <w:rPr>
          <w:rFonts w:cs="Times New Roman"/>
          <w:iCs/>
          <w:sz w:val="24"/>
          <w:szCs w:val="24"/>
        </w:rPr>
        <w:t>e di quanto previsto dalle linee guida di cui al comma 8-ter</w:t>
      </w:r>
      <w:r w:rsidRPr="00704893">
        <w:rPr>
          <w:rFonts w:cs="Times New Roman"/>
          <w:sz w:val="24"/>
          <w:szCs w:val="24"/>
        </w:rPr>
        <w:t>”;</w:t>
      </w:r>
    </w:p>
    <w:p w:rsidR="008E46CB" w:rsidRPr="00704893" w:rsidRDefault="00234A22" w:rsidP="00704893">
      <w:pPr>
        <w:ind w:firstLine="426"/>
        <w:rPr>
          <w:rFonts w:cs="Times New Roman"/>
          <w:sz w:val="24"/>
          <w:szCs w:val="24"/>
        </w:rPr>
      </w:pPr>
      <w:r w:rsidRPr="00704893">
        <w:rPr>
          <w:rFonts w:cs="Times New Roman"/>
          <w:sz w:val="24"/>
          <w:szCs w:val="24"/>
        </w:rPr>
        <w:t xml:space="preserve">  </w:t>
      </w:r>
      <w:r w:rsidR="008E46CB" w:rsidRPr="00704893">
        <w:rPr>
          <w:rFonts w:cs="Times New Roman"/>
          <w:sz w:val="24"/>
          <w:szCs w:val="24"/>
        </w:rPr>
        <w:t xml:space="preserve">5) dopo il comma 8 è </w:t>
      </w:r>
      <w:r w:rsidRPr="00704893">
        <w:rPr>
          <w:rFonts w:cs="Times New Roman"/>
          <w:sz w:val="24"/>
          <w:szCs w:val="24"/>
        </w:rPr>
        <w:t>inserito</w:t>
      </w:r>
      <w:r w:rsidR="008E46CB" w:rsidRPr="00704893">
        <w:rPr>
          <w:rFonts w:cs="Times New Roman"/>
          <w:sz w:val="24"/>
          <w:szCs w:val="24"/>
        </w:rPr>
        <w:t xml:space="preserve"> il seguente: “</w:t>
      </w:r>
      <w:r w:rsidR="008E46CB" w:rsidRPr="00704893">
        <w:rPr>
          <w:rFonts w:cs="Times New Roman"/>
          <w:iCs/>
          <w:sz w:val="24"/>
          <w:szCs w:val="24"/>
        </w:rPr>
        <w:t xml:space="preserve">8-bis. Entro sessanta giorni </w:t>
      </w:r>
      <w:r w:rsidRPr="00704893">
        <w:rPr>
          <w:rFonts w:cs="Times New Roman"/>
          <w:iCs/>
          <w:sz w:val="24"/>
          <w:szCs w:val="24"/>
        </w:rPr>
        <w:t xml:space="preserve">dalla data di </w:t>
      </w:r>
      <w:r w:rsidR="008E46CB" w:rsidRPr="00704893">
        <w:rPr>
          <w:rFonts w:cs="Times New Roman"/>
          <w:iCs/>
          <w:sz w:val="24"/>
          <w:szCs w:val="24"/>
        </w:rPr>
        <w:t>entrata in vigore del presente decreto, con provvedimento del Ministro delle infrastrutture e della mobilità sostenibili, previo parere del Consiglio superiore dei lavori pubblici, sono approvate apposite Linee guida volte a definire, nel rispetto di quanto stabilito dal presente articolo, i requisiti professionali e i casi di incompatibilità dei membri e del Presidente del collegio consultivo tecnico, i criteri preferenziali per la loro scelta, i parametri per la determinazione dei compensi rapportati al valore e alla complessità dell’opera, nonché all’entità e alla durata dell’impegno richiesto ed al numero e alla qualità delle determinazioni assunte, le modalità di costituzione e funzionamento del collegio e il coordinamento con gli altri istituti consultivi, deflattivi e contenziosi esistenti. Con il medesimo decreto, è istituito presso il Consiglio superiore dei lavori pubblici, senza nuovi o maggiori oneri per la finanza pubblica, un Osservatorio permanente per assicurare il monitoraggio dell’attività dei collegi consultivi tecnici. A tale fine, i Presidenti dei collegi consultivi provvedono a trasmettere all’Osservatorio gli atti di costituzione del collegio e le determinazioni assunte dal collegio, entro cinque giorni dalla loro adozione.</w:t>
      </w:r>
      <w:r w:rsidR="008E46CB" w:rsidRPr="00704893">
        <w:rPr>
          <w:rFonts w:cs="Times New Roman"/>
          <w:sz w:val="24"/>
          <w:szCs w:val="24"/>
        </w:rPr>
        <w:t>”;</w:t>
      </w:r>
    </w:p>
    <w:p w:rsidR="008E46CB" w:rsidRPr="00704893" w:rsidRDefault="008E46CB" w:rsidP="00704893">
      <w:pPr>
        <w:ind w:firstLine="284"/>
        <w:rPr>
          <w:rFonts w:cs="Times New Roman"/>
          <w:sz w:val="24"/>
          <w:szCs w:val="24"/>
        </w:rPr>
      </w:pPr>
      <w:r w:rsidRPr="00704893">
        <w:rPr>
          <w:rFonts w:cs="Times New Roman"/>
          <w:sz w:val="24"/>
          <w:szCs w:val="24"/>
        </w:rPr>
        <w:t>f) all’articolo 8, comma 1, le parole “</w:t>
      </w:r>
      <w:r w:rsidRPr="00704893">
        <w:rPr>
          <w:rFonts w:cs="Times New Roman"/>
          <w:iCs/>
          <w:sz w:val="24"/>
          <w:szCs w:val="24"/>
        </w:rPr>
        <w:t>31 dicembre 2021</w:t>
      </w:r>
      <w:r w:rsidRPr="00704893">
        <w:rPr>
          <w:rFonts w:cs="Times New Roman"/>
          <w:sz w:val="24"/>
          <w:szCs w:val="24"/>
        </w:rPr>
        <w:t>” sono sostituite dalle seguenti: “</w:t>
      </w:r>
      <w:r w:rsidR="00F265C2" w:rsidRPr="00704893">
        <w:rPr>
          <w:rFonts w:cs="Times New Roman"/>
          <w:sz w:val="24"/>
          <w:szCs w:val="24"/>
        </w:rPr>
        <w:t>30 giugno 2023</w:t>
      </w:r>
      <w:r w:rsidRPr="00704893">
        <w:rPr>
          <w:rFonts w:cs="Times New Roman"/>
          <w:sz w:val="24"/>
          <w:szCs w:val="24"/>
        </w:rPr>
        <w:t>”;</w:t>
      </w:r>
    </w:p>
    <w:p w:rsidR="008E46CB" w:rsidRPr="00704893" w:rsidRDefault="008E46CB" w:rsidP="00704893">
      <w:pPr>
        <w:ind w:firstLine="284"/>
        <w:rPr>
          <w:rFonts w:cs="Times New Roman"/>
          <w:sz w:val="24"/>
          <w:szCs w:val="24"/>
        </w:rPr>
      </w:pPr>
      <w:r w:rsidRPr="00704893">
        <w:rPr>
          <w:rFonts w:cs="Times New Roman"/>
          <w:sz w:val="24"/>
          <w:szCs w:val="24"/>
        </w:rPr>
        <w:t>g) all’articolo 13, comma 1, le parole “</w:t>
      </w:r>
      <w:r w:rsidRPr="00704893">
        <w:rPr>
          <w:rFonts w:cs="Times New Roman"/>
          <w:iCs/>
          <w:sz w:val="24"/>
          <w:szCs w:val="24"/>
        </w:rPr>
        <w:t>31 dicembre 2021</w:t>
      </w:r>
      <w:r w:rsidRPr="00704893">
        <w:rPr>
          <w:rFonts w:cs="Times New Roman"/>
          <w:sz w:val="24"/>
          <w:szCs w:val="24"/>
        </w:rPr>
        <w:t>” sono sostituite dalle seguenti: “</w:t>
      </w:r>
      <w:r w:rsidR="00F265C2" w:rsidRPr="00704893">
        <w:rPr>
          <w:rFonts w:cs="Times New Roman"/>
          <w:sz w:val="24"/>
          <w:szCs w:val="24"/>
        </w:rPr>
        <w:t>30 giugno 2023</w:t>
      </w:r>
      <w:r w:rsidRPr="00704893">
        <w:rPr>
          <w:rFonts w:cs="Times New Roman"/>
          <w:sz w:val="24"/>
          <w:szCs w:val="24"/>
        </w:rPr>
        <w:t>”</w:t>
      </w:r>
      <w:r w:rsidR="008357F9" w:rsidRPr="00704893">
        <w:rPr>
          <w:rFonts w:cs="Times New Roman"/>
          <w:sz w:val="24"/>
          <w:szCs w:val="24"/>
        </w:rPr>
        <w:t>;</w:t>
      </w:r>
    </w:p>
    <w:p w:rsidR="008E46CB" w:rsidRPr="00704893" w:rsidRDefault="008E46CB" w:rsidP="00704893">
      <w:pPr>
        <w:ind w:firstLine="284"/>
        <w:rPr>
          <w:rFonts w:cs="Times New Roman"/>
          <w:color w:val="auto"/>
          <w:sz w:val="24"/>
          <w:szCs w:val="24"/>
        </w:rPr>
      </w:pPr>
      <w:r w:rsidRPr="00704893">
        <w:rPr>
          <w:rFonts w:cs="Times New Roman"/>
          <w:color w:val="auto"/>
          <w:sz w:val="24"/>
          <w:szCs w:val="24"/>
        </w:rPr>
        <w:t>h) all’articolo 21, comma 2, le parole “</w:t>
      </w:r>
      <w:r w:rsidRPr="00704893">
        <w:rPr>
          <w:rFonts w:cs="Times New Roman"/>
          <w:iCs/>
          <w:color w:val="auto"/>
          <w:sz w:val="24"/>
          <w:szCs w:val="24"/>
        </w:rPr>
        <w:t>31 dicembre 2021</w:t>
      </w:r>
      <w:r w:rsidRPr="00704893">
        <w:rPr>
          <w:rFonts w:cs="Times New Roman"/>
          <w:color w:val="auto"/>
          <w:sz w:val="24"/>
          <w:szCs w:val="24"/>
        </w:rPr>
        <w:t>” sono sostituite dalle seguenti: “</w:t>
      </w:r>
      <w:r w:rsidR="00F265C2" w:rsidRPr="00704893">
        <w:rPr>
          <w:rFonts w:cs="Times New Roman"/>
          <w:sz w:val="24"/>
          <w:szCs w:val="24"/>
        </w:rPr>
        <w:t>30 giugno 2023</w:t>
      </w:r>
      <w:r w:rsidRPr="00704893">
        <w:rPr>
          <w:rFonts w:cs="Times New Roman"/>
          <w:color w:val="auto"/>
          <w:sz w:val="24"/>
          <w:szCs w:val="24"/>
        </w:rPr>
        <w:t>”.</w:t>
      </w:r>
    </w:p>
    <w:p w:rsidR="008E46CB" w:rsidRPr="00704893" w:rsidRDefault="008E46CB" w:rsidP="00704893">
      <w:pPr>
        <w:rPr>
          <w:rFonts w:cs="Times New Roman"/>
          <w:b/>
          <w:bCs/>
          <w:sz w:val="24"/>
          <w:szCs w:val="24"/>
        </w:rPr>
      </w:pPr>
      <w:r w:rsidRPr="00704893">
        <w:rPr>
          <w:rFonts w:cs="Times New Roman"/>
          <w:sz w:val="24"/>
          <w:szCs w:val="24"/>
        </w:rPr>
        <w:t>2.</w:t>
      </w:r>
      <w:r w:rsidR="001B7053" w:rsidRPr="00704893">
        <w:rPr>
          <w:rFonts w:cs="Times New Roman"/>
          <w:sz w:val="24"/>
          <w:szCs w:val="24"/>
        </w:rPr>
        <w:t xml:space="preserve"> </w:t>
      </w:r>
      <w:r w:rsidRPr="00704893">
        <w:rPr>
          <w:rFonts w:cs="Times New Roman"/>
          <w:sz w:val="24"/>
          <w:szCs w:val="24"/>
        </w:rPr>
        <w:t xml:space="preserve">La proroga di cui al comma 1, lettera b), </w:t>
      </w:r>
      <w:r w:rsidR="00234A22" w:rsidRPr="00704893">
        <w:rPr>
          <w:rFonts w:cs="Times New Roman"/>
          <w:sz w:val="24"/>
          <w:szCs w:val="24"/>
        </w:rPr>
        <w:t xml:space="preserve">numero </w:t>
      </w:r>
      <w:r w:rsidRPr="00704893">
        <w:rPr>
          <w:rFonts w:cs="Times New Roman"/>
          <w:sz w:val="24"/>
          <w:szCs w:val="24"/>
        </w:rPr>
        <w:t>1)</w:t>
      </w:r>
      <w:r w:rsidR="008357F9" w:rsidRPr="00704893">
        <w:rPr>
          <w:rFonts w:cs="Times New Roman"/>
          <w:sz w:val="24"/>
          <w:szCs w:val="24"/>
        </w:rPr>
        <w:t>,</w:t>
      </w:r>
      <w:r w:rsidRPr="00704893">
        <w:rPr>
          <w:rFonts w:cs="Times New Roman"/>
          <w:sz w:val="24"/>
          <w:szCs w:val="24"/>
        </w:rPr>
        <w:t xml:space="preserve"> non si applica alle disposizioni di cui al comma 4 dell’articolo 2 del decreto-legge n. 76 del 2020</w:t>
      </w:r>
      <w:r w:rsidRPr="00704893">
        <w:rPr>
          <w:rFonts w:cs="Times New Roman"/>
          <w:b/>
          <w:bCs/>
          <w:sz w:val="24"/>
          <w:szCs w:val="24"/>
        </w:rPr>
        <w:t>.</w:t>
      </w:r>
      <w:r w:rsidR="00F265C2" w:rsidRPr="00704893">
        <w:rPr>
          <w:rFonts w:cs="Times New Roman"/>
          <w:b/>
          <w:bCs/>
          <w:sz w:val="24"/>
          <w:szCs w:val="24"/>
        </w:rPr>
        <w:t xml:space="preserve"> </w:t>
      </w:r>
    </w:p>
    <w:p w:rsidR="004D3B13" w:rsidRPr="00704893" w:rsidRDefault="004D3B13" w:rsidP="00704893">
      <w:pPr>
        <w:tabs>
          <w:tab w:val="left" w:pos="426"/>
        </w:tabs>
        <w:rPr>
          <w:rFonts w:cs="Times New Roman"/>
          <w:b/>
          <w:sz w:val="24"/>
          <w:szCs w:val="24"/>
        </w:rPr>
      </w:pPr>
    </w:p>
    <w:p w:rsidR="004D3B13" w:rsidRPr="00704893" w:rsidRDefault="006E786A" w:rsidP="00704893">
      <w:pPr>
        <w:pStyle w:val="Titolo4"/>
        <w:spacing w:before="0"/>
        <w:jc w:val="center"/>
        <w:rPr>
          <w:rFonts w:ascii="Times New Roman" w:hAnsi="Times New Roman" w:cs="Times New Roman"/>
          <w:i w:val="0"/>
          <w:color w:val="auto"/>
          <w:sz w:val="24"/>
          <w:szCs w:val="24"/>
        </w:rPr>
      </w:pPr>
      <w:bookmarkStart w:id="138" w:name="_Toc73017613"/>
      <w:r w:rsidRPr="00704893">
        <w:rPr>
          <w:rFonts w:ascii="Times New Roman" w:hAnsi="Times New Roman" w:cs="Times New Roman"/>
          <w:i w:val="0"/>
          <w:color w:val="auto"/>
          <w:sz w:val="24"/>
          <w:szCs w:val="24"/>
        </w:rPr>
        <w:t>ART. 5</w:t>
      </w:r>
      <w:r w:rsidR="0047574E" w:rsidRPr="00704893">
        <w:rPr>
          <w:rFonts w:ascii="Times New Roman" w:hAnsi="Times New Roman" w:cs="Times New Roman"/>
          <w:i w:val="0"/>
          <w:color w:val="auto"/>
          <w:sz w:val="24"/>
          <w:szCs w:val="24"/>
        </w:rPr>
        <w:t>3</w:t>
      </w:r>
      <w:r w:rsidR="00FD6740" w:rsidRPr="00704893">
        <w:rPr>
          <w:rFonts w:ascii="Times New Roman" w:hAnsi="Times New Roman" w:cs="Times New Roman"/>
          <w:color w:val="auto"/>
          <w:sz w:val="24"/>
          <w:szCs w:val="24"/>
        </w:rPr>
        <w:br/>
      </w:r>
      <w:bookmarkStart w:id="139" w:name="_Hlk71882765"/>
      <w:r w:rsidR="004D3B13" w:rsidRPr="00704893">
        <w:rPr>
          <w:rFonts w:ascii="Times New Roman" w:hAnsi="Times New Roman" w:cs="Times New Roman"/>
          <w:color w:val="auto"/>
          <w:sz w:val="24"/>
          <w:szCs w:val="24"/>
        </w:rPr>
        <w:t>(Modifiche al decreto-legge 18 aprile 2019, n. 32)</w:t>
      </w:r>
      <w:bookmarkEnd w:id="138"/>
    </w:p>
    <w:p w:rsidR="00FD6740" w:rsidRPr="00704893" w:rsidRDefault="00FD6740" w:rsidP="00704893">
      <w:pPr>
        <w:jc w:val="center"/>
        <w:rPr>
          <w:rFonts w:eastAsiaTheme="majorEastAsia" w:cs="Times New Roman"/>
          <w:i/>
          <w:sz w:val="24"/>
          <w:szCs w:val="24"/>
        </w:rPr>
      </w:pPr>
    </w:p>
    <w:bookmarkEnd w:id="139"/>
    <w:p w:rsidR="00023C3E" w:rsidRPr="00704893" w:rsidRDefault="001B7053" w:rsidP="00704893">
      <w:pPr>
        <w:tabs>
          <w:tab w:val="left" w:pos="284"/>
        </w:tabs>
        <w:rPr>
          <w:rFonts w:eastAsia="Times New Roman" w:cs="Times New Roman"/>
          <w:sz w:val="24"/>
          <w:szCs w:val="24"/>
        </w:rPr>
      </w:pPr>
      <w:r w:rsidRPr="00704893">
        <w:rPr>
          <w:rFonts w:eastAsia="Times New Roman" w:cs="Times New Roman"/>
          <w:sz w:val="24"/>
          <w:szCs w:val="24"/>
        </w:rPr>
        <w:lastRenderedPageBreak/>
        <w:t>1.</w:t>
      </w:r>
      <w:r w:rsidRPr="00704893">
        <w:rPr>
          <w:rFonts w:eastAsia="Times New Roman" w:cs="Times New Roman"/>
          <w:sz w:val="24"/>
          <w:szCs w:val="24"/>
        </w:rPr>
        <w:tab/>
      </w:r>
      <w:r w:rsidR="00023C3E" w:rsidRPr="00704893">
        <w:rPr>
          <w:rFonts w:eastAsia="Times New Roman" w:cs="Times New Roman"/>
          <w:sz w:val="24"/>
          <w:szCs w:val="24"/>
        </w:rPr>
        <w:t xml:space="preserve">Al decreto-legge 18 aprile 2019, n. 32, convertito, con modificazioni, dalla legge 14 giugno 2019, n. 55, sono apportate le seguenti modificazioni: </w:t>
      </w:r>
    </w:p>
    <w:p w:rsidR="00023C3E" w:rsidRPr="00704893" w:rsidRDefault="00023C3E" w:rsidP="00704893">
      <w:pPr>
        <w:tabs>
          <w:tab w:val="left" w:pos="284"/>
        </w:tabs>
        <w:rPr>
          <w:rFonts w:eastAsia="Times New Roman" w:cs="Times New Roman"/>
          <w:sz w:val="24"/>
          <w:szCs w:val="24"/>
        </w:rPr>
      </w:pPr>
      <w:r w:rsidRPr="00704893">
        <w:rPr>
          <w:rFonts w:eastAsia="Times New Roman" w:cs="Times New Roman"/>
          <w:sz w:val="24"/>
          <w:szCs w:val="24"/>
        </w:rPr>
        <w:t>a) all’articolo 1:</w:t>
      </w:r>
    </w:p>
    <w:p w:rsidR="00023C3E" w:rsidRPr="00704893" w:rsidRDefault="00023C3E" w:rsidP="00704893">
      <w:pPr>
        <w:tabs>
          <w:tab w:val="left" w:pos="284"/>
        </w:tabs>
        <w:rPr>
          <w:rFonts w:eastAsia="Times New Roman" w:cs="Times New Roman"/>
          <w:b/>
          <w:bCs/>
          <w:sz w:val="24"/>
          <w:szCs w:val="24"/>
        </w:rPr>
      </w:pPr>
      <w:r w:rsidRPr="00704893">
        <w:rPr>
          <w:rFonts w:eastAsia="Times New Roman" w:cs="Times New Roman"/>
          <w:sz w:val="24"/>
          <w:szCs w:val="24"/>
        </w:rPr>
        <w:t>1) al comma 1:</w:t>
      </w:r>
      <w:r w:rsidRPr="00704893">
        <w:rPr>
          <w:rFonts w:eastAsia="Times New Roman" w:cs="Times New Roman"/>
          <w:b/>
          <w:bCs/>
          <w:sz w:val="24"/>
          <w:szCs w:val="24"/>
        </w:rPr>
        <w:t xml:space="preserve"> </w:t>
      </w:r>
    </w:p>
    <w:p w:rsidR="00023C3E" w:rsidRPr="00704893" w:rsidRDefault="00023C3E" w:rsidP="00704893">
      <w:pPr>
        <w:numPr>
          <w:ilvl w:val="1"/>
          <w:numId w:val="36"/>
        </w:numPr>
        <w:tabs>
          <w:tab w:val="left" w:pos="284"/>
        </w:tabs>
        <w:rPr>
          <w:rFonts w:eastAsia="Times New Roman" w:cs="Times New Roman"/>
          <w:sz w:val="24"/>
          <w:szCs w:val="24"/>
        </w:rPr>
      </w:pPr>
      <w:r w:rsidRPr="00704893">
        <w:rPr>
          <w:rFonts w:eastAsia="Times New Roman" w:cs="Times New Roman"/>
          <w:sz w:val="24"/>
          <w:szCs w:val="24"/>
        </w:rPr>
        <w:t>all’ alinea, le parole “31 dicembre 2021” sono sostituite dalle seguenti: “30 giugno 2023”;</w:t>
      </w:r>
    </w:p>
    <w:p w:rsidR="00023C3E" w:rsidRPr="00704893" w:rsidRDefault="00023C3E" w:rsidP="00704893">
      <w:pPr>
        <w:tabs>
          <w:tab w:val="left" w:pos="284"/>
        </w:tabs>
        <w:rPr>
          <w:rFonts w:eastAsia="Times New Roman" w:cs="Times New Roman"/>
          <w:sz w:val="24"/>
          <w:szCs w:val="24"/>
        </w:rPr>
      </w:pPr>
      <w:r w:rsidRPr="00704893">
        <w:rPr>
          <w:rFonts w:eastAsia="Times New Roman" w:cs="Times New Roman"/>
          <w:sz w:val="24"/>
          <w:szCs w:val="24"/>
        </w:rPr>
        <w:t>1.2.</w:t>
      </w:r>
      <w:r w:rsidRPr="00704893">
        <w:rPr>
          <w:rFonts w:eastAsia="Times New Roman" w:cs="Times New Roman"/>
          <w:sz w:val="24"/>
          <w:szCs w:val="24"/>
        </w:rPr>
        <w:tab/>
        <w:t>alla lettera a), sono aggiunte, in fine, le seguenti parole “, limitatamente alle  procedure non afferenti gli investimenti pubblici finanziati, in tutto o in parte, con le risorse previste dal Regolamento (UE) 2021/240 del Parlamento europeo e del Consiglio del 10 febbraio 2021 e dal Regolamento (UE) 2021/241 del Parlamento europeo e del Consiglio del 12 febbraio 2021, nonché dalle risorse del Piano nazionale per gli investimenti complementari di cui all’articolo 1 del decreto – legge 6 maggio 2021, n. 59. Per le procedure afferenti alle opere PNRR e PNC, i comuni non capoluogo di provincia procedono all’acquisizione di forniture, servizi e lavori, oltre che secondo le modalità indicate dal citato articolo 37, comma 4, attraverso le unioni di comuni, le province, le città metropolitane e i comuni capoluoghi di province.</w:t>
      </w:r>
    </w:p>
    <w:p w:rsidR="004D3B13" w:rsidRPr="00704893" w:rsidRDefault="00BF730E" w:rsidP="00704893">
      <w:pPr>
        <w:tabs>
          <w:tab w:val="left" w:pos="284"/>
        </w:tabs>
        <w:rPr>
          <w:rFonts w:eastAsia="Times New Roman" w:cs="Times New Roman"/>
          <w:color w:val="auto"/>
          <w:sz w:val="24"/>
          <w:szCs w:val="24"/>
        </w:rPr>
      </w:pPr>
      <w:r w:rsidRPr="00704893">
        <w:rPr>
          <w:rFonts w:eastAsia="Times New Roman" w:cs="Times New Roman"/>
          <w:color w:val="auto"/>
          <w:sz w:val="24"/>
          <w:szCs w:val="24"/>
        </w:rPr>
        <w:tab/>
        <w:t xml:space="preserve">2) </w:t>
      </w:r>
      <w:r w:rsidR="004D3B13" w:rsidRPr="00704893">
        <w:rPr>
          <w:rFonts w:eastAsia="Times New Roman" w:cs="Times New Roman"/>
          <w:color w:val="auto"/>
          <w:sz w:val="24"/>
          <w:szCs w:val="24"/>
        </w:rPr>
        <w:t>il comma 2 è abrogato;</w:t>
      </w:r>
    </w:p>
    <w:p w:rsidR="004D3B13" w:rsidRPr="00704893" w:rsidRDefault="00BF730E" w:rsidP="00704893">
      <w:pPr>
        <w:tabs>
          <w:tab w:val="left" w:pos="426"/>
        </w:tabs>
        <w:ind w:left="426"/>
        <w:contextualSpacing/>
        <w:rPr>
          <w:rFonts w:eastAsia="Times New Roman" w:cs="Times New Roman"/>
          <w:color w:val="auto"/>
          <w:sz w:val="24"/>
          <w:szCs w:val="24"/>
        </w:rPr>
      </w:pPr>
      <w:r w:rsidRPr="00704893">
        <w:rPr>
          <w:rFonts w:eastAsia="Times New Roman" w:cs="Times New Roman"/>
          <w:color w:val="auto"/>
          <w:sz w:val="24"/>
          <w:szCs w:val="24"/>
        </w:rPr>
        <w:t xml:space="preserve">3) </w:t>
      </w:r>
      <w:r w:rsidR="004D3B13" w:rsidRPr="00704893">
        <w:rPr>
          <w:rFonts w:eastAsia="Times New Roman" w:cs="Times New Roman"/>
          <w:color w:val="auto"/>
          <w:sz w:val="24"/>
          <w:szCs w:val="24"/>
        </w:rPr>
        <w:t>al comma 3, le parole “31 dicembre 2021” sono sostituite dalle seguenti: “</w:t>
      </w:r>
      <w:r w:rsidR="00033A46" w:rsidRPr="00704893">
        <w:rPr>
          <w:rFonts w:cs="Times New Roman"/>
          <w:sz w:val="24"/>
          <w:szCs w:val="24"/>
        </w:rPr>
        <w:t>30 giugno 2023</w:t>
      </w:r>
      <w:r w:rsidR="004D3B13" w:rsidRPr="00704893">
        <w:rPr>
          <w:rFonts w:eastAsia="Times New Roman" w:cs="Times New Roman"/>
          <w:color w:val="auto"/>
          <w:sz w:val="24"/>
          <w:szCs w:val="24"/>
        </w:rPr>
        <w:t>”;</w:t>
      </w:r>
    </w:p>
    <w:p w:rsidR="004D3B13" w:rsidRPr="00704893" w:rsidRDefault="00BF730E" w:rsidP="00704893">
      <w:pPr>
        <w:ind w:left="426"/>
        <w:contextualSpacing/>
        <w:rPr>
          <w:rFonts w:eastAsia="Times New Roman" w:cs="Times New Roman"/>
          <w:color w:val="auto"/>
          <w:sz w:val="24"/>
          <w:szCs w:val="24"/>
        </w:rPr>
      </w:pPr>
      <w:r w:rsidRPr="00704893">
        <w:rPr>
          <w:rFonts w:eastAsia="Times New Roman" w:cs="Times New Roman"/>
          <w:color w:val="auto"/>
          <w:sz w:val="24"/>
          <w:szCs w:val="24"/>
        </w:rPr>
        <w:t xml:space="preserve">4) </w:t>
      </w:r>
      <w:r w:rsidR="004D3B13" w:rsidRPr="00704893">
        <w:rPr>
          <w:rFonts w:eastAsia="Times New Roman" w:cs="Times New Roman"/>
          <w:color w:val="auto"/>
          <w:sz w:val="24"/>
          <w:szCs w:val="24"/>
        </w:rPr>
        <w:t xml:space="preserve">al comma 4, le parole “Per gli anni 2019, 2020 e 2021” sono sostituite dalle seguenti: “Per gli anni dal 2019 al </w:t>
      </w:r>
      <w:r w:rsidR="00C112FE" w:rsidRPr="00704893">
        <w:rPr>
          <w:rFonts w:eastAsia="Times New Roman" w:cs="Times New Roman"/>
          <w:color w:val="auto"/>
          <w:sz w:val="24"/>
          <w:szCs w:val="24"/>
        </w:rPr>
        <w:t>2023</w:t>
      </w:r>
      <w:r w:rsidR="004D3B13" w:rsidRPr="00704893">
        <w:rPr>
          <w:rFonts w:eastAsia="Times New Roman" w:cs="Times New Roman"/>
          <w:color w:val="auto"/>
          <w:sz w:val="24"/>
          <w:szCs w:val="24"/>
        </w:rPr>
        <w:t>”;</w:t>
      </w:r>
    </w:p>
    <w:p w:rsidR="004D3B13" w:rsidRPr="00704893" w:rsidRDefault="00BF730E" w:rsidP="00704893">
      <w:pPr>
        <w:ind w:left="426"/>
        <w:contextualSpacing/>
        <w:rPr>
          <w:rFonts w:eastAsia="Times New Roman" w:cs="Times New Roman"/>
          <w:color w:val="auto"/>
          <w:sz w:val="24"/>
          <w:szCs w:val="24"/>
        </w:rPr>
      </w:pPr>
      <w:r w:rsidRPr="00704893">
        <w:rPr>
          <w:rFonts w:eastAsia="Times New Roman" w:cs="Times New Roman"/>
          <w:color w:val="auto"/>
          <w:sz w:val="24"/>
          <w:szCs w:val="24"/>
        </w:rPr>
        <w:t xml:space="preserve">5) </w:t>
      </w:r>
      <w:r w:rsidR="004D3B13" w:rsidRPr="00704893">
        <w:rPr>
          <w:rFonts w:eastAsia="Times New Roman" w:cs="Times New Roman"/>
          <w:color w:val="auto"/>
          <w:sz w:val="24"/>
          <w:szCs w:val="24"/>
        </w:rPr>
        <w:t xml:space="preserve">al comma 6, le parole “Per gli anni 2019, 2020 e 2021” sono sostituite dalle seguenti: “Per gli anni dal 2019 </w:t>
      </w:r>
      <w:r w:rsidR="00C112FE" w:rsidRPr="00704893">
        <w:rPr>
          <w:rFonts w:eastAsia="Times New Roman" w:cs="Times New Roman"/>
          <w:color w:val="auto"/>
          <w:sz w:val="24"/>
          <w:szCs w:val="24"/>
        </w:rPr>
        <w:t>al 2023</w:t>
      </w:r>
      <w:r w:rsidR="004D3B13" w:rsidRPr="00704893">
        <w:rPr>
          <w:rFonts w:eastAsia="Times New Roman" w:cs="Times New Roman"/>
          <w:color w:val="auto"/>
          <w:sz w:val="24"/>
          <w:szCs w:val="24"/>
        </w:rPr>
        <w:t>”;</w:t>
      </w:r>
    </w:p>
    <w:p w:rsidR="004D3B13" w:rsidRPr="00704893" w:rsidRDefault="00D607BD" w:rsidP="00704893">
      <w:pPr>
        <w:ind w:left="426"/>
        <w:contextualSpacing/>
        <w:rPr>
          <w:rFonts w:eastAsia="Times New Roman" w:cs="Times New Roman"/>
          <w:color w:val="auto"/>
          <w:sz w:val="24"/>
          <w:szCs w:val="24"/>
        </w:rPr>
      </w:pPr>
      <w:r w:rsidRPr="00704893">
        <w:rPr>
          <w:rFonts w:eastAsia="Times New Roman" w:cs="Times New Roman"/>
          <w:color w:val="auto"/>
          <w:sz w:val="24"/>
          <w:szCs w:val="24"/>
        </w:rPr>
        <w:t xml:space="preserve">6) </w:t>
      </w:r>
      <w:r w:rsidR="004D3B13" w:rsidRPr="00704893">
        <w:rPr>
          <w:rFonts w:eastAsia="Times New Roman" w:cs="Times New Roman"/>
          <w:color w:val="auto"/>
          <w:sz w:val="24"/>
          <w:szCs w:val="24"/>
        </w:rPr>
        <w:t>al comma 7, le parole “31 dicembre 2021” sono sostituite dalle seguenti: “</w:t>
      </w:r>
      <w:r w:rsidR="00C112FE" w:rsidRPr="00704893">
        <w:rPr>
          <w:rFonts w:cs="Times New Roman"/>
          <w:sz w:val="24"/>
          <w:szCs w:val="24"/>
        </w:rPr>
        <w:t>30 giugno 2023</w:t>
      </w:r>
      <w:r w:rsidR="004D3B13" w:rsidRPr="00704893">
        <w:rPr>
          <w:rFonts w:eastAsia="Times New Roman" w:cs="Times New Roman"/>
          <w:color w:val="auto"/>
          <w:sz w:val="24"/>
          <w:szCs w:val="24"/>
        </w:rPr>
        <w:t>” ed è aggiunto, in fine, il seguente periodo: “Restano ferme le disposizioni relative all’acquisizione del parere del Consiglio superiori dei lavori pubblici relativamente alla costruzione e all'esercizio delle dighe di ritenuta.”;</w:t>
      </w:r>
    </w:p>
    <w:p w:rsidR="004D3B13" w:rsidRPr="00704893" w:rsidRDefault="00D607BD" w:rsidP="00704893">
      <w:pPr>
        <w:ind w:left="426"/>
        <w:contextualSpacing/>
        <w:rPr>
          <w:rFonts w:eastAsia="Times New Roman" w:cs="Times New Roman"/>
          <w:color w:val="auto"/>
          <w:sz w:val="24"/>
          <w:szCs w:val="24"/>
        </w:rPr>
      </w:pPr>
      <w:r w:rsidRPr="00704893">
        <w:rPr>
          <w:rFonts w:eastAsia="Times New Roman" w:cs="Times New Roman"/>
          <w:color w:val="auto"/>
          <w:sz w:val="24"/>
          <w:szCs w:val="24"/>
        </w:rPr>
        <w:t xml:space="preserve">7) </w:t>
      </w:r>
      <w:r w:rsidR="004D3B13" w:rsidRPr="00704893">
        <w:rPr>
          <w:rFonts w:eastAsia="Times New Roman" w:cs="Times New Roman"/>
          <w:color w:val="auto"/>
          <w:sz w:val="24"/>
          <w:szCs w:val="24"/>
        </w:rPr>
        <w:t xml:space="preserve">al comma 10, le parole “Fino al 31 dicembre 2021” sono sostituite dalle seguenti: “Fino al </w:t>
      </w:r>
      <w:r w:rsidR="00033A46" w:rsidRPr="00704893">
        <w:rPr>
          <w:rFonts w:cs="Times New Roman"/>
          <w:sz w:val="24"/>
          <w:szCs w:val="24"/>
        </w:rPr>
        <w:t>30 giugno 2023</w:t>
      </w:r>
      <w:r w:rsidR="004D3B13" w:rsidRPr="00704893">
        <w:rPr>
          <w:rFonts w:eastAsia="Times New Roman" w:cs="Times New Roman"/>
          <w:color w:val="auto"/>
          <w:sz w:val="24"/>
          <w:szCs w:val="24"/>
        </w:rPr>
        <w:t>”;</w:t>
      </w:r>
    </w:p>
    <w:p w:rsidR="004D3B13" w:rsidRPr="00704893" w:rsidRDefault="00D607BD" w:rsidP="00704893">
      <w:pPr>
        <w:tabs>
          <w:tab w:val="left" w:pos="426"/>
        </w:tabs>
        <w:ind w:left="426"/>
        <w:rPr>
          <w:rFonts w:eastAsia="Times New Roman" w:cs="Times New Roman"/>
          <w:color w:val="auto"/>
          <w:sz w:val="24"/>
          <w:szCs w:val="24"/>
        </w:rPr>
      </w:pPr>
      <w:r w:rsidRPr="00704893">
        <w:rPr>
          <w:rFonts w:eastAsia="Times New Roman" w:cs="Times New Roman"/>
          <w:color w:val="auto"/>
          <w:sz w:val="24"/>
          <w:szCs w:val="24"/>
        </w:rPr>
        <w:t>8</w:t>
      </w:r>
      <w:r w:rsidR="004D3B13" w:rsidRPr="00704893">
        <w:rPr>
          <w:rFonts w:eastAsia="Times New Roman" w:cs="Times New Roman"/>
          <w:color w:val="auto"/>
          <w:sz w:val="24"/>
          <w:szCs w:val="24"/>
        </w:rPr>
        <w:t>)</w:t>
      </w:r>
      <w:r w:rsidR="004D3B13" w:rsidRPr="00704893">
        <w:rPr>
          <w:rFonts w:eastAsia="Times New Roman" w:cs="Times New Roman"/>
          <w:color w:val="auto"/>
          <w:sz w:val="24"/>
          <w:szCs w:val="24"/>
        </w:rPr>
        <w:tab/>
        <w:t xml:space="preserve">al comma 15, le parole “Per gli anni dal 2019 al 2022” sono sostituite dalle seguenti: “Per gli anni dal 2019 al </w:t>
      </w:r>
      <w:r w:rsidR="00C112FE" w:rsidRPr="00704893">
        <w:rPr>
          <w:rFonts w:eastAsia="Times New Roman" w:cs="Times New Roman"/>
          <w:color w:val="auto"/>
          <w:sz w:val="24"/>
          <w:szCs w:val="24"/>
        </w:rPr>
        <w:t>2023</w:t>
      </w:r>
      <w:r w:rsidR="004D3B13" w:rsidRPr="00704893">
        <w:rPr>
          <w:rFonts w:eastAsia="Times New Roman" w:cs="Times New Roman"/>
          <w:color w:val="auto"/>
          <w:sz w:val="24"/>
          <w:szCs w:val="24"/>
        </w:rPr>
        <w:t xml:space="preserve">”; </w:t>
      </w:r>
    </w:p>
    <w:p w:rsidR="00F46525" w:rsidRPr="00704893" w:rsidRDefault="00F46525" w:rsidP="00704893">
      <w:pPr>
        <w:ind w:firstLine="426"/>
        <w:rPr>
          <w:rFonts w:cs="Times New Roman"/>
          <w:b/>
          <w:bCs/>
          <w:sz w:val="24"/>
          <w:szCs w:val="24"/>
        </w:rPr>
      </w:pPr>
    </w:p>
    <w:p w:rsidR="004D3B13" w:rsidRPr="00704893" w:rsidRDefault="006E786A" w:rsidP="00704893">
      <w:pPr>
        <w:pStyle w:val="Titolo4"/>
        <w:spacing w:before="0"/>
        <w:jc w:val="center"/>
        <w:rPr>
          <w:rFonts w:ascii="Times New Roman" w:hAnsi="Times New Roman" w:cs="Times New Roman"/>
          <w:color w:val="auto"/>
          <w:sz w:val="24"/>
          <w:szCs w:val="24"/>
        </w:rPr>
      </w:pPr>
      <w:bookmarkStart w:id="140" w:name="_Toc73017614"/>
      <w:bookmarkStart w:id="141" w:name="_Hlk72317330"/>
      <w:bookmarkStart w:id="142" w:name="_Hlk72915336"/>
      <w:r w:rsidRPr="00704893">
        <w:rPr>
          <w:rFonts w:ascii="Times New Roman" w:hAnsi="Times New Roman" w:cs="Times New Roman"/>
          <w:i w:val="0"/>
          <w:color w:val="auto"/>
          <w:sz w:val="24"/>
          <w:szCs w:val="24"/>
        </w:rPr>
        <w:t>ART. 54</w:t>
      </w:r>
      <w:r w:rsidR="00FD6740" w:rsidRPr="00704893">
        <w:rPr>
          <w:rFonts w:ascii="Times New Roman" w:hAnsi="Times New Roman" w:cs="Times New Roman"/>
          <w:color w:val="auto"/>
          <w:sz w:val="24"/>
          <w:szCs w:val="24"/>
        </w:rPr>
        <w:br/>
      </w:r>
      <w:r w:rsidR="004D3B13" w:rsidRPr="00704893">
        <w:rPr>
          <w:rFonts w:ascii="Times New Roman" w:hAnsi="Times New Roman" w:cs="Times New Roman"/>
          <w:color w:val="auto"/>
          <w:sz w:val="24"/>
          <w:szCs w:val="24"/>
        </w:rPr>
        <w:t>(Semplificazione degli acquisti di beni e servizi informatici strumentali alla realizzazione del PNRR</w:t>
      </w:r>
      <w:r w:rsidR="00271D77" w:rsidRPr="00704893">
        <w:rPr>
          <w:rFonts w:ascii="Times New Roman" w:hAnsi="Times New Roman" w:cs="Times New Roman"/>
          <w:color w:val="auto"/>
          <w:sz w:val="24"/>
          <w:szCs w:val="24"/>
        </w:rPr>
        <w:t xml:space="preserve"> e in materia di procedure di e-procurement e acquisto di beni e servizi informatici</w:t>
      </w:r>
      <w:r w:rsidR="004D3B13" w:rsidRPr="00704893">
        <w:rPr>
          <w:rFonts w:ascii="Times New Roman" w:hAnsi="Times New Roman" w:cs="Times New Roman"/>
          <w:color w:val="auto"/>
          <w:sz w:val="24"/>
          <w:szCs w:val="24"/>
        </w:rPr>
        <w:t>)</w:t>
      </w:r>
      <w:bookmarkEnd w:id="140"/>
    </w:p>
    <w:p w:rsidR="00DF04D3" w:rsidRPr="00704893" w:rsidRDefault="00DF04D3" w:rsidP="00704893">
      <w:pPr>
        <w:rPr>
          <w:rFonts w:cs="Times New Roman"/>
          <w:sz w:val="24"/>
          <w:szCs w:val="24"/>
        </w:rPr>
      </w:pPr>
    </w:p>
    <w:p w:rsidR="00271D77" w:rsidRPr="00704893" w:rsidRDefault="00271D77" w:rsidP="00704893">
      <w:pPr>
        <w:rPr>
          <w:rFonts w:cs="Times New Roman"/>
          <w:sz w:val="24"/>
          <w:szCs w:val="24"/>
        </w:rPr>
      </w:pPr>
      <w:r w:rsidRPr="00704893">
        <w:rPr>
          <w:rFonts w:cs="Times New Roman"/>
          <w:sz w:val="24"/>
          <w:szCs w:val="24"/>
        </w:rPr>
        <w:t>1.</w:t>
      </w:r>
      <w:r w:rsidR="00EC61D8" w:rsidRPr="00EC61D8">
        <w:t xml:space="preserve"> </w:t>
      </w:r>
      <w:r w:rsidR="00EC61D8" w:rsidRPr="00EC61D8">
        <w:rPr>
          <w:rFonts w:cs="Times New Roman"/>
          <w:sz w:val="24"/>
          <w:szCs w:val="24"/>
        </w:rPr>
        <w:tab/>
        <w:t xml:space="preserve">Fermo restando quanto previsto dall’articolo 1, comma 2, lettera a), del decreto-legge n. 76 del 2020, così come modificato dal presente decreto, per l’acquisto dei beni e servizi di importo inferiore alle soglie di cui all’articolo 35 del decreto legislativo n. 50 del 2016 le stazioni appaltanti possono ricorrere alla procedura di cui all’articolo 50, comma 3, in relazione agli affidamenti aventi ad oggetto l’acquisto di beni e servizi informatici, preferibilmente basati sulla tecnologia </w:t>
      </w:r>
      <w:proofErr w:type="spellStart"/>
      <w:r w:rsidR="00EC61D8" w:rsidRPr="00EC61D8">
        <w:rPr>
          <w:rFonts w:cs="Times New Roman"/>
          <w:sz w:val="24"/>
          <w:szCs w:val="24"/>
        </w:rPr>
        <w:t>cloud</w:t>
      </w:r>
      <w:proofErr w:type="spellEnd"/>
      <w:r w:rsidR="00EC61D8" w:rsidRPr="00EC61D8">
        <w:rPr>
          <w:rFonts w:cs="Times New Roman"/>
          <w:sz w:val="24"/>
          <w:szCs w:val="24"/>
        </w:rPr>
        <w:t xml:space="preserve">, nonché servizi di connettività, finanziati in tutto o in parte con le risorse previste per la realizzazione dei progetti del Piano nazionale di ripresa e resilienza (PNRR), la cui determina a contrarre o altro atto di avvio del procedimento equivalente sia adottato entro il 31 dicembre 2026, anche ove ricorra la rapida obsolescenza tecnologica delle soluzioni disponibili tale da non consentire il ricorso ad altra procedura di affidamento. </w:t>
      </w:r>
      <w:r w:rsidRPr="00704893">
        <w:rPr>
          <w:rFonts w:cs="Times New Roman"/>
          <w:sz w:val="24"/>
          <w:szCs w:val="24"/>
        </w:rPr>
        <w:t xml:space="preserve"> Le stazioni appaltanti possono ricorrere alla procedura di cui all’articolo </w:t>
      </w:r>
      <w:r w:rsidR="00D604F6" w:rsidRPr="00704893">
        <w:rPr>
          <w:rFonts w:cs="Times New Roman"/>
          <w:sz w:val="24"/>
          <w:szCs w:val="24"/>
        </w:rPr>
        <w:t>50,</w:t>
      </w:r>
      <w:r w:rsidRPr="00704893">
        <w:rPr>
          <w:rFonts w:cs="Times New Roman"/>
          <w:sz w:val="24"/>
          <w:szCs w:val="24"/>
        </w:rPr>
        <w:t xml:space="preserve"> comma 3, anche in relazione agli affidamenti aventi ad oggetto l’acquisto di beni e servizi informatici, preferibilmente basati sulla tecnologia cloud, nonché servizi di connettività, finanziati in tutto o in parte con le risorse previste per la realizzazione dei progetti del Piano nazionale di ripresa e resilienza (PNRR), la cui determina a contrarre o altro atto di avvio del procedimento equivalente sia adottato entro il 31 dicembre 2026, le amministrazioni aggiudicatrici, anche ove ricorra la rapida obsolescenza tecnologica delle soluzioni disponibili tale da non consentire il ricorso ad altra procedura di affidamento.</w:t>
      </w:r>
    </w:p>
    <w:p w:rsidR="00271D77" w:rsidRPr="00704893" w:rsidRDefault="00271D77" w:rsidP="00704893">
      <w:pPr>
        <w:rPr>
          <w:rFonts w:cs="Times New Roman"/>
          <w:sz w:val="24"/>
          <w:szCs w:val="24"/>
        </w:rPr>
      </w:pPr>
      <w:r w:rsidRPr="00704893">
        <w:rPr>
          <w:rFonts w:cs="Times New Roman"/>
          <w:sz w:val="24"/>
          <w:szCs w:val="24"/>
        </w:rPr>
        <w:lastRenderedPageBreak/>
        <w:t>2.</w:t>
      </w:r>
      <w:r w:rsidRPr="00704893">
        <w:rPr>
          <w:rFonts w:cs="Times New Roman"/>
          <w:sz w:val="24"/>
          <w:szCs w:val="24"/>
        </w:rPr>
        <w:tab/>
        <w:t>Al termine delle procedure di gara</w:t>
      </w:r>
      <w:r w:rsidR="0093059C" w:rsidRPr="00704893">
        <w:rPr>
          <w:rFonts w:cs="Times New Roman"/>
          <w:sz w:val="24"/>
          <w:szCs w:val="24"/>
        </w:rPr>
        <w:t xml:space="preserve"> di cui al comma 1</w:t>
      </w:r>
      <w:r w:rsidRPr="00704893">
        <w:rPr>
          <w:rFonts w:cs="Times New Roman"/>
          <w:sz w:val="24"/>
          <w:szCs w:val="24"/>
        </w:rPr>
        <w:t xml:space="preserve">, le amministrazioni stipulano immediatamente il contratto e avviano l’esecuzione dello stesso, previa acquisizione di un’autocertificazione dell'operatore economico aggiudicatario attestante il possesso dei requisiti generali, finanziari e tecnici, la regolarità del DURC e l'assenza di motivi di esclusione secondo segnalazioni rilevabili dal Casellario Informatico dell'Autorità nazionale anticorruzione (ANAC). Per le verifiche antimafia si applica l’articolo 3 del decreto legge 16 luglio 2020, n. 76, convertito in legge 11 settembre 2020, n. 120. Al termine delle procedure di gara, le amministrazioni stipulano immediatamente il contratto ed avviano l’esecuzione dello stesso, anche in deroga ai termini di cui all'articolo 32 del decreto legislativo n. 50 del 2016. </w:t>
      </w:r>
      <w:r w:rsidR="0093059C" w:rsidRPr="00704893">
        <w:rPr>
          <w:rFonts w:cs="Times New Roman"/>
          <w:sz w:val="24"/>
          <w:szCs w:val="24"/>
        </w:rPr>
        <w:t>L</w:t>
      </w:r>
      <w:r w:rsidRPr="00704893">
        <w:rPr>
          <w:rFonts w:cs="Times New Roman"/>
          <w:sz w:val="24"/>
          <w:szCs w:val="24"/>
        </w:rPr>
        <w:t xml:space="preserve">’autocertificazione consente di stipulare, approvare o autorizzare i contratti relativi ai beni, servizi e forniture, sotto condizione risolutiva, ferme restando le verifiche successive ai fini del comprovato possesso dei requisiti da completarsi entro sessanta giorni.   </w:t>
      </w:r>
    </w:p>
    <w:p w:rsidR="00271D77" w:rsidRPr="00704893" w:rsidRDefault="0093059C" w:rsidP="00704893">
      <w:pPr>
        <w:rPr>
          <w:rFonts w:cs="Times New Roman"/>
          <w:sz w:val="24"/>
          <w:szCs w:val="24"/>
        </w:rPr>
      </w:pPr>
      <w:r w:rsidRPr="00704893">
        <w:rPr>
          <w:rFonts w:cs="Times New Roman"/>
          <w:sz w:val="24"/>
          <w:szCs w:val="24"/>
        </w:rPr>
        <w:t>3</w:t>
      </w:r>
      <w:r w:rsidR="00271D77" w:rsidRPr="00704893">
        <w:rPr>
          <w:rFonts w:cs="Times New Roman"/>
          <w:sz w:val="24"/>
          <w:szCs w:val="24"/>
        </w:rPr>
        <w:tab/>
        <w:t>La struttura della Presidenza del Consiglio dei ministri competente per l’innovazione tecnologica e la transizione digitale esercita la funzione di cui all’articolo 14-bis, comma 2, lettera g), del decreto legislativo 7 marzo 2005, n. 82, sentita l’</w:t>
      </w:r>
      <w:proofErr w:type="spellStart"/>
      <w:r w:rsidR="00271D77" w:rsidRPr="00704893">
        <w:rPr>
          <w:rFonts w:cs="Times New Roman"/>
          <w:sz w:val="24"/>
          <w:szCs w:val="24"/>
        </w:rPr>
        <w:t>AgID</w:t>
      </w:r>
      <w:proofErr w:type="spellEnd"/>
      <w:r w:rsidR="00271D77" w:rsidRPr="00704893">
        <w:rPr>
          <w:rFonts w:cs="Times New Roman"/>
          <w:sz w:val="24"/>
          <w:szCs w:val="24"/>
        </w:rPr>
        <w:t>, in relazione alle procedure di affidamento di cui al comma 1 ritenute strategiche per assicurare il conseguimento degli specifici obiettivi di trasformazione digitale previsti dal Piano nazionale di ripresa e resilienza.</w:t>
      </w:r>
    </w:p>
    <w:p w:rsidR="004D3B13" w:rsidRPr="00704893" w:rsidRDefault="0093059C" w:rsidP="00704893">
      <w:pPr>
        <w:rPr>
          <w:rFonts w:cs="Times New Roman"/>
          <w:sz w:val="24"/>
          <w:szCs w:val="24"/>
        </w:rPr>
      </w:pPr>
      <w:r w:rsidRPr="00704893">
        <w:rPr>
          <w:rFonts w:cs="Times New Roman"/>
          <w:sz w:val="24"/>
          <w:szCs w:val="24"/>
        </w:rPr>
        <w:t>4</w:t>
      </w:r>
      <w:r w:rsidR="00271D77" w:rsidRPr="00704893">
        <w:rPr>
          <w:rFonts w:cs="Times New Roman"/>
          <w:sz w:val="24"/>
          <w:szCs w:val="24"/>
        </w:rPr>
        <w:t>.</w:t>
      </w:r>
      <w:r w:rsidR="00271D77" w:rsidRPr="00704893">
        <w:rPr>
          <w:rFonts w:cs="Times New Roman"/>
          <w:sz w:val="24"/>
          <w:szCs w:val="24"/>
        </w:rPr>
        <w:tab/>
        <w:t xml:space="preserve">Nell’esercizio della funzione di cui al comma </w:t>
      </w:r>
      <w:r w:rsidR="00D5326C" w:rsidRPr="00704893">
        <w:rPr>
          <w:rFonts w:cs="Times New Roman"/>
          <w:sz w:val="24"/>
          <w:szCs w:val="24"/>
        </w:rPr>
        <w:t>3</w:t>
      </w:r>
      <w:r w:rsidR="00271D77" w:rsidRPr="00704893">
        <w:rPr>
          <w:rFonts w:cs="Times New Roman"/>
          <w:sz w:val="24"/>
          <w:szCs w:val="24"/>
        </w:rPr>
        <w:t>, la struttura della Presidenza del Consiglio dei ministri competente per l’innovazione tecnologica e la transizione digitale detta anche prescrizioni, obbligatorie e vincolanti nei confronti delle amministrazioni aggiudicatrici, relative alle modalità organizzative e alla tempistica di svolgimento delle procedure di affidamento necessarie al fine di assicurare il conseguimento degli specifici obiettivi di trasformazione digitale previsti dal PNRR nel rispetto dei termini di attuazione individuati nel cronoprogramma relativo ai singoli progetti, nonché alla qualità e alla coerenza tecnologica complessiva delle architetture infrastrutturali.</w:t>
      </w:r>
    </w:p>
    <w:bookmarkEnd w:id="141"/>
    <w:p w:rsidR="004D3B13" w:rsidRPr="00704893" w:rsidRDefault="0093059C" w:rsidP="00704893">
      <w:pPr>
        <w:rPr>
          <w:rFonts w:cs="Times New Roman"/>
          <w:sz w:val="24"/>
          <w:szCs w:val="24"/>
        </w:rPr>
      </w:pPr>
      <w:r w:rsidRPr="00704893">
        <w:rPr>
          <w:rFonts w:cs="Times New Roman"/>
          <w:sz w:val="24"/>
          <w:szCs w:val="24"/>
        </w:rPr>
        <w:t>5</w:t>
      </w:r>
      <w:r w:rsidR="004D3B13" w:rsidRPr="00704893">
        <w:rPr>
          <w:rFonts w:cs="Times New Roman"/>
          <w:sz w:val="24"/>
          <w:szCs w:val="24"/>
        </w:rPr>
        <w:t>. Al decreto legislativo 18 aprile 2016, n.50, recante “Codice dei contratti pubblici” sono apportate le seguenti modificazioni:</w:t>
      </w:r>
    </w:p>
    <w:p w:rsidR="004D3B13" w:rsidRPr="00704893" w:rsidRDefault="004D3B13" w:rsidP="00704893">
      <w:pPr>
        <w:ind w:left="280"/>
        <w:rPr>
          <w:rFonts w:cs="Times New Roman"/>
          <w:sz w:val="24"/>
          <w:szCs w:val="24"/>
        </w:rPr>
      </w:pPr>
      <w:r w:rsidRPr="00704893">
        <w:rPr>
          <w:rFonts w:cs="Times New Roman"/>
          <w:sz w:val="24"/>
          <w:szCs w:val="24"/>
        </w:rPr>
        <w:t>a) all’articolo 29:</w:t>
      </w:r>
    </w:p>
    <w:p w:rsidR="004D3B13" w:rsidRPr="00704893" w:rsidRDefault="004D3B13" w:rsidP="00704893">
      <w:pPr>
        <w:ind w:left="599"/>
        <w:rPr>
          <w:rFonts w:cs="Times New Roman"/>
          <w:sz w:val="24"/>
          <w:szCs w:val="24"/>
        </w:rPr>
      </w:pPr>
      <w:r w:rsidRPr="00704893">
        <w:rPr>
          <w:rFonts w:cs="Times New Roman"/>
          <w:sz w:val="24"/>
          <w:szCs w:val="24"/>
        </w:rPr>
        <w:t>1)  al comma 1, primo periodo, dopo le parole “nonché alle procedure per l</w:t>
      </w:r>
      <w:r w:rsidR="004A4B4F" w:rsidRPr="00704893">
        <w:rPr>
          <w:rFonts w:cs="Times New Roman"/>
          <w:sz w:val="24"/>
          <w:szCs w:val="24"/>
        </w:rPr>
        <w:t>’</w:t>
      </w:r>
      <w:r w:rsidRPr="00704893">
        <w:rPr>
          <w:rFonts w:cs="Times New Roman"/>
          <w:sz w:val="24"/>
          <w:szCs w:val="24"/>
        </w:rPr>
        <w:t>affidamento” sono inserite le seguenti: “e l’esecuzione”;</w:t>
      </w:r>
    </w:p>
    <w:p w:rsidR="004D3B13" w:rsidRPr="00704893" w:rsidRDefault="004D3B13" w:rsidP="00704893">
      <w:pPr>
        <w:ind w:left="599"/>
        <w:rPr>
          <w:rFonts w:cs="Times New Roman"/>
          <w:sz w:val="24"/>
          <w:szCs w:val="24"/>
        </w:rPr>
      </w:pPr>
      <w:r w:rsidRPr="00704893">
        <w:rPr>
          <w:rFonts w:cs="Times New Roman"/>
          <w:sz w:val="24"/>
          <w:szCs w:val="24"/>
        </w:rPr>
        <w:t xml:space="preserve">2) il comma 2 è sostituito dal seguente: “2. </w:t>
      </w:r>
      <w:r w:rsidR="004A4B4F" w:rsidRPr="00704893">
        <w:rPr>
          <w:rFonts w:cs="Times New Roman"/>
          <w:sz w:val="24"/>
          <w:szCs w:val="24"/>
        </w:rPr>
        <w:t>T</w:t>
      </w:r>
      <w:r w:rsidRPr="00704893">
        <w:rPr>
          <w:rFonts w:cs="Times New Roman"/>
          <w:sz w:val="24"/>
          <w:szCs w:val="24"/>
        </w:rPr>
        <w:t>utte le informazioni inerenti gli atti delle amministrazioni aggiudicatrici e degli enti aggiudicatori relativi alla programmazione, alla scelta del contraente, all’aggiudicazione e all’esecuzione di lavori, servizi e forniture relativi all’affidamento, inclusi i  concorsi di progettazione e i concorsi di idee e di concessioni, compresi quelli di cui all'articolo 5, sono gestite e trasmesse tempestivamente alla Banca Dati Nazionale dei Contratti pubblici dell’ANAC attraverso le piattaforme telematiche ad essa interconnesse secondo le modalità indicate all’articolo 213, comma 9. L’ANAC garantisce, attraverso la Banca Dati Nazionale dei Contratti pubblici, la pubblicazione dei dati ricevuti, nel rispetto di quanto previsto dall’articolo 53 e ad eccezione di quelli che riguardano contratti secretati ai sensi dell’articolo 162, la trasmissione dei dati all’Ufficio delle pubblicazioni dell’Unione europea e la pubblicazione ai sensi dell’articolo 73. Gli effetti degli atti oggetto di pubblicazione ai sensi del presente comma decorrono dalla data di pubblicazione dei relativi dati nella Banca dati nazionale dei cont</w:t>
      </w:r>
      <w:r w:rsidR="004A4B4F" w:rsidRPr="00704893">
        <w:rPr>
          <w:rFonts w:cs="Times New Roman"/>
          <w:sz w:val="24"/>
          <w:szCs w:val="24"/>
        </w:rPr>
        <w:t>r</w:t>
      </w:r>
      <w:r w:rsidRPr="00704893">
        <w:rPr>
          <w:rFonts w:cs="Times New Roman"/>
          <w:sz w:val="24"/>
          <w:szCs w:val="24"/>
        </w:rPr>
        <w:t>atti pubblici.”;</w:t>
      </w:r>
    </w:p>
    <w:p w:rsidR="004D3B13" w:rsidRPr="00704893" w:rsidRDefault="004D3B13" w:rsidP="00704893">
      <w:pPr>
        <w:ind w:left="599"/>
        <w:rPr>
          <w:rFonts w:cs="Times New Roman"/>
          <w:sz w:val="24"/>
          <w:szCs w:val="24"/>
        </w:rPr>
      </w:pPr>
      <w:r w:rsidRPr="00704893">
        <w:rPr>
          <w:rFonts w:cs="Times New Roman"/>
          <w:sz w:val="24"/>
          <w:szCs w:val="24"/>
        </w:rPr>
        <w:t>3) al comma 3, sono inserite, in fine, le seguenti parole: “anche attraverso la messa a disposizione di piattaforme telematiche interoperabili con la Banca dati nazionale dei contratti pubblici per la gestione di tutte le fasi della vita dei contratti pubblici secondo le modalità indicate all’articolo 213, comma 9”;</w:t>
      </w:r>
    </w:p>
    <w:p w:rsidR="004D3B13" w:rsidRPr="00704893" w:rsidRDefault="004D3B13" w:rsidP="00704893">
      <w:pPr>
        <w:tabs>
          <w:tab w:val="left" w:pos="993"/>
        </w:tabs>
        <w:ind w:left="599"/>
        <w:rPr>
          <w:rFonts w:cs="Times New Roman"/>
          <w:sz w:val="24"/>
          <w:szCs w:val="24"/>
        </w:rPr>
      </w:pPr>
      <w:r w:rsidRPr="00704893">
        <w:rPr>
          <w:rFonts w:cs="Times New Roman"/>
          <w:sz w:val="24"/>
          <w:szCs w:val="24"/>
        </w:rPr>
        <w:t>4)</w:t>
      </w:r>
      <w:r w:rsidR="00AB1B30" w:rsidRPr="00704893">
        <w:rPr>
          <w:rFonts w:cs="Times New Roman"/>
          <w:sz w:val="24"/>
          <w:szCs w:val="24"/>
        </w:rPr>
        <w:tab/>
      </w:r>
      <w:r w:rsidRPr="00704893">
        <w:rPr>
          <w:rFonts w:cs="Times New Roman"/>
          <w:sz w:val="24"/>
          <w:szCs w:val="24"/>
        </w:rPr>
        <w:t>il comma 4 è sostituito dal seguente: “4. Le stazioni appaltanti sono tenute ad utilizzare le piattaforme telematiche di cui al comma 2, aderenti alle regole di cui all’articolo 44</w:t>
      </w:r>
      <w:r w:rsidR="00AB1B30" w:rsidRPr="00704893">
        <w:rPr>
          <w:rFonts w:cs="Times New Roman"/>
          <w:sz w:val="24"/>
          <w:szCs w:val="24"/>
        </w:rPr>
        <w:t>.</w:t>
      </w:r>
      <w:r w:rsidRPr="00704893">
        <w:rPr>
          <w:rFonts w:cs="Times New Roman"/>
          <w:sz w:val="24"/>
          <w:szCs w:val="24"/>
        </w:rPr>
        <w:t>”;</w:t>
      </w:r>
    </w:p>
    <w:p w:rsidR="004D3B13" w:rsidRPr="00704893" w:rsidRDefault="004D3B13" w:rsidP="00704893">
      <w:pPr>
        <w:tabs>
          <w:tab w:val="left" w:pos="1024"/>
        </w:tabs>
        <w:ind w:left="599"/>
        <w:rPr>
          <w:rFonts w:cs="Times New Roman"/>
          <w:sz w:val="24"/>
          <w:szCs w:val="24"/>
        </w:rPr>
      </w:pPr>
      <w:r w:rsidRPr="00704893">
        <w:rPr>
          <w:rFonts w:cs="Times New Roman"/>
          <w:sz w:val="24"/>
          <w:szCs w:val="24"/>
        </w:rPr>
        <w:t xml:space="preserve">5) </w:t>
      </w:r>
      <w:r w:rsidRPr="00704893">
        <w:rPr>
          <w:rFonts w:cs="Times New Roman"/>
          <w:sz w:val="24"/>
          <w:szCs w:val="24"/>
        </w:rPr>
        <w:tab/>
        <w:t>il comma 4-</w:t>
      </w:r>
      <w:r w:rsidRPr="00704893">
        <w:rPr>
          <w:rFonts w:cs="Times New Roman"/>
          <w:i/>
          <w:sz w:val="24"/>
          <w:szCs w:val="24"/>
        </w:rPr>
        <w:t>bis</w:t>
      </w:r>
      <w:r w:rsidRPr="00704893">
        <w:rPr>
          <w:rFonts w:cs="Times New Roman"/>
          <w:sz w:val="24"/>
          <w:szCs w:val="24"/>
        </w:rPr>
        <w:t xml:space="preserve"> è sostituito dal seguente: “4-</w:t>
      </w:r>
      <w:r w:rsidRPr="00704893">
        <w:rPr>
          <w:rFonts w:cs="Times New Roman"/>
          <w:i/>
          <w:sz w:val="24"/>
          <w:szCs w:val="24"/>
        </w:rPr>
        <w:t>bis</w:t>
      </w:r>
      <w:r w:rsidRPr="00704893">
        <w:rPr>
          <w:rFonts w:cs="Times New Roman"/>
          <w:sz w:val="24"/>
          <w:szCs w:val="24"/>
        </w:rPr>
        <w:t>. "L</w:t>
      </w:r>
      <w:r w:rsidR="004A4B4F" w:rsidRPr="00704893">
        <w:rPr>
          <w:rFonts w:cs="Times New Roman"/>
          <w:sz w:val="24"/>
          <w:szCs w:val="24"/>
        </w:rPr>
        <w:t>’</w:t>
      </w:r>
      <w:r w:rsidRPr="00704893">
        <w:rPr>
          <w:rFonts w:cs="Times New Roman"/>
          <w:sz w:val="24"/>
          <w:szCs w:val="24"/>
        </w:rPr>
        <w:t>interscambio dei dati e degli atti tra la Banca Dati Nazionale dei Contratti pubblici dell</w:t>
      </w:r>
      <w:r w:rsidR="004A4B4F" w:rsidRPr="00704893">
        <w:rPr>
          <w:rFonts w:cs="Times New Roman"/>
          <w:sz w:val="24"/>
          <w:szCs w:val="24"/>
        </w:rPr>
        <w:t>’</w:t>
      </w:r>
      <w:r w:rsidRPr="00704893">
        <w:rPr>
          <w:rFonts w:cs="Times New Roman"/>
          <w:sz w:val="24"/>
          <w:szCs w:val="24"/>
        </w:rPr>
        <w:t xml:space="preserve">ANAC e le piattaforme telematiche ad essa interconnesse avviene, nel rispetto del principio di unicità del luogo di pubblicazione e di unicità </w:t>
      </w:r>
      <w:r w:rsidRPr="00704893">
        <w:rPr>
          <w:rFonts w:cs="Times New Roman"/>
          <w:sz w:val="24"/>
          <w:szCs w:val="24"/>
        </w:rPr>
        <w:lastRenderedPageBreak/>
        <w:t xml:space="preserve">dell'invio delle informazioni, in conformità alle Linee guida </w:t>
      </w:r>
      <w:proofErr w:type="spellStart"/>
      <w:r w:rsidRPr="00704893">
        <w:rPr>
          <w:rFonts w:cs="Times New Roman"/>
          <w:sz w:val="24"/>
          <w:szCs w:val="24"/>
        </w:rPr>
        <w:t>AgID</w:t>
      </w:r>
      <w:proofErr w:type="spellEnd"/>
      <w:r w:rsidRPr="00704893">
        <w:rPr>
          <w:rFonts w:cs="Times New Roman"/>
          <w:sz w:val="24"/>
          <w:szCs w:val="24"/>
        </w:rPr>
        <w:t xml:space="preserve"> in materia di interoperabilità. L</w:t>
      </w:r>
      <w:r w:rsidR="004A4B4F" w:rsidRPr="00704893">
        <w:rPr>
          <w:rFonts w:cs="Times New Roman"/>
          <w:sz w:val="24"/>
          <w:szCs w:val="24"/>
        </w:rPr>
        <w:t>’</w:t>
      </w:r>
      <w:r w:rsidRPr="00704893">
        <w:rPr>
          <w:rFonts w:cs="Times New Roman"/>
          <w:sz w:val="24"/>
          <w:szCs w:val="24"/>
        </w:rPr>
        <w:t>insieme dei dati e delle informazioni condivisi costituiscono fonte informativa prioritaria in materia di pianificazione e monitoraggio di contratti e investimenti pubblici</w:t>
      </w:r>
      <w:r w:rsidR="004A4B4F" w:rsidRPr="00704893">
        <w:rPr>
          <w:rFonts w:cs="Times New Roman"/>
          <w:sz w:val="24"/>
          <w:szCs w:val="24"/>
        </w:rPr>
        <w:t>”</w:t>
      </w:r>
      <w:r w:rsidRPr="00704893">
        <w:rPr>
          <w:rFonts w:cs="Times New Roman"/>
          <w:sz w:val="24"/>
          <w:szCs w:val="24"/>
        </w:rPr>
        <w:t>.</w:t>
      </w:r>
    </w:p>
    <w:p w:rsidR="004D3B13" w:rsidRPr="00704893" w:rsidRDefault="000B74C1" w:rsidP="00704893">
      <w:pPr>
        <w:ind w:left="174"/>
        <w:rPr>
          <w:rFonts w:cs="Times New Roman"/>
          <w:sz w:val="24"/>
          <w:szCs w:val="24"/>
        </w:rPr>
      </w:pPr>
      <w:r w:rsidRPr="00704893">
        <w:rPr>
          <w:rFonts w:cs="Times New Roman"/>
          <w:sz w:val="24"/>
          <w:szCs w:val="24"/>
        </w:rPr>
        <w:t xml:space="preserve"> </w:t>
      </w:r>
      <w:r w:rsidR="004D3B13" w:rsidRPr="00704893">
        <w:rPr>
          <w:rFonts w:cs="Times New Roman"/>
          <w:sz w:val="24"/>
          <w:szCs w:val="24"/>
        </w:rPr>
        <w:t>b) all’articolo 36, comma 6-</w:t>
      </w:r>
      <w:r w:rsidR="004D3B13" w:rsidRPr="00704893">
        <w:rPr>
          <w:rFonts w:cs="Times New Roman"/>
          <w:i/>
          <w:sz w:val="24"/>
          <w:szCs w:val="24"/>
        </w:rPr>
        <w:t>bis</w:t>
      </w:r>
      <w:r w:rsidR="004D3B13" w:rsidRPr="00704893">
        <w:rPr>
          <w:rFonts w:cs="Times New Roman"/>
          <w:sz w:val="24"/>
          <w:szCs w:val="24"/>
        </w:rPr>
        <w:t>, secondo periodo, la parola “decreto” è sostituita dalla seguente: “provvedimento” e, al terzo periodo, le parole “Banca dati nazionale degli operatori economici” sono sostituite dalle seguenti: “Banca dati nazionale dei contratti pubblici</w:t>
      </w:r>
      <w:r w:rsidR="00AB1B30" w:rsidRPr="00704893">
        <w:rPr>
          <w:rFonts w:cs="Times New Roman"/>
          <w:sz w:val="24"/>
          <w:szCs w:val="24"/>
        </w:rPr>
        <w:t>.</w:t>
      </w:r>
      <w:r w:rsidR="004D3B13" w:rsidRPr="00704893">
        <w:rPr>
          <w:rFonts w:cs="Times New Roman"/>
          <w:sz w:val="24"/>
          <w:szCs w:val="24"/>
        </w:rPr>
        <w:t>”;</w:t>
      </w:r>
    </w:p>
    <w:p w:rsidR="004D3B13" w:rsidRPr="00704893" w:rsidRDefault="000B74C1" w:rsidP="00704893">
      <w:pPr>
        <w:ind w:left="174"/>
        <w:rPr>
          <w:rFonts w:cs="Times New Roman"/>
          <w:sz w:val="24"/>
          <w:szCs w:val="24"/>
        </w:rPr>
      </w:pPr>
      <w:r w:rsidRPr="00704893">
        <w:rPr>
          <w:rFonts w:cs="Times New Roman"/>
          <w:sz w:val="24"/>
          <w:szCs w:val="24"/>
        </w:rPr>
        <w:t xml:space="preserve"> </w:t>
      </w:r>
      <w:r w:rsidR="004D3B13" w:rsidRPr="00704893">
        <w:rPr>
          <w:rFonts w:cs="Times New Roman"/>
          <w:sz w:val="24"/>
          <w:szCs w:val="24"/>
        </w:rPr>
        <w:t xml:space="preserve">c) all’articolo 77, comma 2, le parole “può lavorare” sono sostituite </w:t>
      </w:r>
      <w:r w:rsidR="00AB1B30" w:rsidRPr="00704893">
        <w:rPr>
          <w:rFonts w:cs="Times New Roman"/>
          <w:sz w:val="24"/>
          <w:szCs w:val="24"/>
        </w:rPr>
        <w:t xml:space="preserve">dalle seguenti: </w:t>
      </w:r>
      <w:r w:rsidR="004D3B13" w:rsidRPr="00704893">
        <w:rPr>
          <w:rFonts w:cs="Times New Roman"/>
          <w:sz w:val="24"/>
          <w:szCs w:val="24"/>
        </w:rPr>
        <w:t>“di regola, lavora”.</w:t>
      </w:r>
    </w:p>
    <w:p w:rsidR="004D3B13" w:rsidRPr="00704893" w:rsidRDefault="000B74C1" w:rsidP="00704893">
      <w:pPr>
        <w:ind w:left="174"/>
        <w:rPr>
          <w:rFonts w:cs="Times New Roman"/>
          <w:sz w:val="24"/>
          <w:szCs w:val="24"/>
        </w:rPr>
      </w:pPr>
      <w:r w:rsidRPr="00704893">
        <w:rPr>
          <w:rFonts w:cs="Times New Roman"/>
          <w:sz w:val="24"/>
          <w:szCs w:val="24"/>
        </w:rPr>
        <w:t xml:space="preserve"> </w:t>
      </w:r>
      <w:r w:rsidR="004D3B13" w:rsidRPr="00704893">
        <w:rPr>
          <w:rFonts w:cs="Times New Roman"/>
          <w:sz w:val="24"/>
          <w:szCs w:val="24"/>
        </w:rPr>
        <w:t>d) all’articolo 81:</w:t>
      </w:r>
    </w:p>
    <w:p w:rsidR="004D3B13" w:rsidRPr="00704893" w:rsidRDefault="004D3B13" w:rsidP="00704893">
      <w:pPr>
        <w:ind w:left="306"/>
        <w:rPr>
          <w:rFonts w:cs="Times New Roman"/>
          <w:sz w:val="24"/>
          <w:szCs w:val="24"/>
        </w:rPr>
      </w:pPr>
      <w:r w:rsidRPr="00704893">
        <w:rPr>
          <w:rFonts w:cs="Times New Roman"/>
          <w:sz w:val="24"/>
          <w:szCs w:val="24"/>
        </w:rPr>
        <w:t>1) al comma 1, le parole “Banca dati centralizzata gestita dal Ministero delle infrastrutture e dei trasporti, denominata Banca dati nazionale degli operatori economici” sono sostituite dalle seguenti: “Banca dati nazionale dei contratti pubblici, di cui all’articolo 213, comma 8”;</w:t>
      </w:r>
    </w:p>
    <w:p w:rsidR="004D3B13" w:rsidRPr="00704893" w:rsidRDefault="004D3B13" w:rsidP="00704893">
      <w:pPr>
        <w:ind w:left="306"/>
        <w:rPr>
          <w:rFonts w:cs="Times New Roman"/>
          <w:sz w:val="24"/>
          <w:szCs w:val="24"/>
        </w:rPr>
      </w:pPr>
      <w:r w:rsidRPr="00704893">
        <w:rPr>
          <w:rFonts w:cs="Times New Roman"/>
          <w:sz w:val="24"/>
          <w:szCs w:val="24"/>
        </w:rPr>
        <w:t>2) il comma 2 è sostituito dal seguente: “2. Per le finalità di cui al comma 1, l’ANAC individua, con proprio provvedimento, adottato d’intesa con il  Ministero delle infrastrutture e della mobilità sostenibili e con l’</w:t>
      </w:r>
      <w:proofErr w:type="spellStart"/>
      <w:r w:rsidRPr="00704893">
        <w:rPr>
          <w:rFonts w:cs="Times New Roman"/>
          <w:sz w:val="24"/>
          <w:szCs w:val="24"/>
        </w:rPr>
        <w:t>A</w:t>
      </w:r>
      <w:r w:rsidR="004A4B4F" w:rsidRPr="00704893">
        <w:rPr>
          <w:rFonts w:cs="Times New Roman"/>
          <w:sz w:val="24"/>
          <w:szCs w:val="24"/>
        </w:rPr>
        <w:t>g</w:t>
      </w:r>
      <w:r w:rsidRPr="00704893">
        <w:rPr>
          <w:rFonts w:cs="Times New Roman"/>
          <w:sz w:val="24"/>
          <w:szCs w:val="24"/>
        </w:rPr>
        <w:t>ID</w:t>
      </w:r>
      <w:proofErr w:type="spellEnd"/>
      <w:r w:rsidRPr="00704893">
        <w:rPr>
          <w:rFonts w:cs="Times New Roman"/>
          <w:sz w:val="24"/>
          <w:szCs w:val="24"/>
        </w:rPr>
        <w:t>, i dati concernenti la partecipazione alle gare e il loro esito, in relazione ai quali è obbligatoria la verifica attraverso la Banca dati nazionale dei contratti pubblici, i termini e le regole tecniche per l'acquisizione, l’aggiornamento e la consultazione dei predetti dati</w:t>
      </w:r>
      <w:r w:rsidRPr="00704893">
        <w:rPr>
          <w:rFonts w:cs="Times New Roman"/>
          <w:color w:val="FF0000"/>
          <w:sz w:val="24"/>
          <w:szCs w:val="24"/>
        </w:rPr>
        <w:t xml:space="preserve">, </w:t>
      </w:r>
      <w:r w:rsidRPr="00704893">
        <w:rPr>
          <w:rFonts w:cs="Times New Roman"/>
          <w:sz w:val="24"/>
          <w:szCs w:val="24"/>
        </w:rPr>
        <w:t>anche mediante la piattaforma di cui all’articolo 50-ter del decreto legislativo 7 marzo 2005, n. 82, nonché i criteri e le modalità relative all’accesso e al funzionamento della Banca dati. L’interoperabilità tra le diverse banche dati gestite dagli enti certificanti coinvolte nel procedimento, nonché tra queste e le banche dati gestite dall’</w:t>
      </w:r>
      <w:r w:rsidR="00C57C92" w:rsidRPr="00704893">
        <w:rPr>
          <w:rFonts w:cs="Times New Roman"/>
          <w:sz w:val="24"/>
          <w:szCs w:val="24"/>
        </w:rPr>
        <w:t>ANAC</w:t>
      </w:r>
      <w:r w:rsidRPr="00704893">
        <w:rPr>
          <w:rFonts w:cs="Times New Roman"/>
          <w:sz w:val="24"/>
          <w:szCs w:val="24"/>
        </w:rPr>
        <w:t>, è assicurata secondo le modalità individuate dall’</w:t>
      </w:r>
      <w:proofErr w:type="spellStart"/>
      <w:r w:rsidRPr="00704893">
        <w:rPr>
          <w:rFonts w:cs="Times New Roman"/>
          <w:sz w:val="24"/>
          <w:szCs w:val="24"/>
        </w:rPr>
        <w:t>A</w:t>
      </w:r>
      <w:r w:rsidR="004A4B4F" w:rsidRPr="00704893">
        <w:rPr>
          <w:rFonts w:cs="Times New Roman"/>
          <w:sz w:val="24"/>
          <w:szCs w:val="24"/>
        </w:rPr>
        <w:t>g</w:t>
      </w:r>
      <w:r w:rsidRPr="00704893">
        <w:rPr>
          <w:rFonts w:cs="Times New Roman"/>
          <w:sz w:val="24"/>
          <w:szCs w:val="24"/>
        </w:rPr>
        <w:t>ID</w:t>
      </w:r>
      <w:proofErr w:type="spellEnd"/>
      <w:r w:rsidRPr="00704893">
        <w:rPr>
          <w:rFonts w:cs="Times New Roman"/>
          <w:sz w:val="24"/>
          <w:szCs w:val="24"/>
        </w:rPr>
        <w:t xml:space="preserve"> con</w:t>
      </w:r>
      <w:r w:rsidRPr="00704893">
        <w:rPr>
          <w:rFonts w:cs="Times New Roman"/>
          <w:strike/>
          <w:sz w:val="24"/>
          <w:szCs w:val="24"/>
        </w:rPr>
        <w:t xml:space="preserve"> </w:t>
      </w:r>
      <w:r w:rsidRPr="00704893">
        <w:rPr>
          <w:rFonts w:cs="Times New Roman"/>
          <w:sz w:val="24"/>
          <w:szCs w:val="24"/>
        </w:rPr>
        <w:t>le Linee guida in materia.”;</w:t>
      </w:r>
    </w:p>
    <w:p w:rsidR="004D3B13" w:rsidRPr="00704893" w:rsidRDefault="004D3B13" w:rsidP="00704893">
      <w:pPr>
        <w:ind w:left="306"/>
        <w:rPr>
          <w:rFonts w:cs="Times New Roman"/>
          <w:sz w:val="24"/>
          <w:szCs w:val="24"/>
        </w:rPr>
      </w:pPr>
      <w:r w:rsidRPr="00704893">
        <w:rPr>
          <w:rFonts w:cs="Times New Roman"/>
          <w:sz w:val="24"/>
          <w:szCs w:val="24"/>
        </w:rPr>
        <w:t>3) al comma 3, primo periodo, la parola “decreto” è sostituita dalla seguente: “provvedimento” e, al secondo periodo, le parole “, debitamente informata dal Ministero delle infrastrutture e dei trasporti,” sono soppresse;</w:t>
      </w:r>
    </w:p>
    <w:p w:rsidR="004D3B13" w:rsidRPr="00704893" w:rsidRDefault="004D3B13" w:rsidP="00704893">
      <w:pPr>
        <w:ind w:left="306"/>
        <w:rPr>
          <w:rFonts w:cs="Times New Roman"/>
          <w:sz w:val="24"/>
          <w:szCs w:val="24"/>
        </w:rPr>
      </w:pPr>
      <w:r w:rsidRPr="00704893">
        <w:rPr>
          <w:rFonts w:cs="Times New Roman"/>
          <w:sz w:val="24"/>
          <w:szCs w:val="24"/>
        </w:rPr>
        <w:t>4) il comma 4 è sostituito dal seguente: “4. Presso la Banca dati nazionale dei contratti pubblici è istituito il fascicolo virtuale dell’operatore economico nel quale sono presenti i dati di cui al comma 2 per la verifica dell’assenza di motivi di esclusione di cui all’articolo 80, l’attestazione di cui all’articolo 84, comma 1, per i soggetti esecutori di lavori pubblici, nonché i dati e documenti relativi ai criteri di selezione di cui all’articolo 83 che l’operatore economico carica. Il fascicolo virtuale dell’operatore economico è utilizzato per la partecipazione alle singole gare. I dati e documenti contenuti nel fascicolo virtuale, nei termini di efficacia di ciascuno di essi, possono essere utilizzati anche per gare diverse.  In sede di partecipazione alle gare l’operatore economico indica i dati e i documenti relativi ai requisiti generali e speciali di cui agli articoli 80, 83 e 84, contenuti nel fascicolo virtuale per consentire la valutazione degli stessi alla stazione appaltante.”;</w:t>
      </w:r>
    </w:p>
    <w:p w:rsidR="004D3B13" w:rsidRPr="00704893" w:rsidRDefault="004D3B13" w:rsidP="00704893">
      <w:pPr>
        <w:ind w:left="306" w:firstLine="10"/>
        <w:rPr>
          <w:rFonts w:cs="Times New Roman"/>
          <w:sz w:val="24"/>
          <w:szCs w:val="24"/>
        </w:rPr>
      </w:pPr>
      <w:r w:rsidRPr="00704893">
        <w:rPr>
          <w:rFonts w:cs="Times New Roman"/>
          <w:sz w:val="24"/>
          <w:szCs w:val="24"/>
        </w:rPr>
        <w:t>5) dopo il comma 4 è aggiunto il seguente: “4-bis. Le amministrazioni competenti al rilascio delle certificazioni di cui all’articolo 80 realizzano, mediante adozione delle necessarie misure organizzative, sistemi informatici atti a garantire alla Banca Dati Nazionale dei Contratti Pubblici la disponibilità in tempo reale delle dette certificazioni in formato digitale, mediante accesso alle proprie banche dati, con modalità automatizzate mediante interoperabilità secondo le modalità individuate dall’</w:t>
      </w:r>
      <w:proofErr w:type="spellStart"/>
      <w:r w:rsidRPr="00704893">
        <w:rPr>
          <w:rFonts w:cs="Times New Roman"/>
          <w:sz w:val="24"/>
          <w:szCs w:val="24"/>
        </w:rPr>
        <w:t>A</w:t>
      </w:r>
      <w:r w:rsidR="008C196F" w:rsidRPr="00704893">
        <w:rPr>
          <w:rFonts w:cs="Times New Roman"/>
          <w:sz w:val="24"/>
          <w:szCs w:val="24"/>
        </w:rPr>
        <w:t>g</w:t>
      </w:r>
      <w:r w:rsidRPr="00704893">
        <w:rPr>
          <w:rFonts w:cs="Times New Roman"/>
          <w:sz w:val="24"/>
          <w:szCs w:val="24"/>
        </w:rPr>
        <w:t>ID</w:t>
      </w:r>
      <w:proofErr w:type="spellEnd"/>
      <w:r w:rsidRPr="00704893">
        <w:rPr>
          <w:rFonts w:cs="Times New Roman"/>
          <w:sz w:val="24"/>
          <w:szCs w:val="24"/>
        </w:rPr>
        <w:t xml:space="preserve"> con le linee guida in materia. L’</w:t>
      </w:r>
      <w:bookmarkStart w:id="143" w:name="_Hlk72860727"/>
      <w:r w:rsidR="00674AA0" w:rsidRPr="00704893">
        <w:rPr>
          <w:rFonts w:cs="Times New Roman"/>
          <w:sz w:val="24"/>
          <w:szCs w:val="24"/>
        </w:rPr>
        <w:t>ANAC</w:t>
      </w:r>
      <w:bookmarkEnd w:id="143"/>
      <w:r w:rsidRPr="00704893">
        <w:rPr>
          <w:rFonts w:cs="Times New Roman"/>
          <w:sz w:val="24"/>
          <w:szCs w:val="24"/>
        </w:rPr>
        <w:t xml:space="preserve"> garantisce l’accessibilità alla propria banca dati alle stazioni appaltanti e agli operatori economici, limitatamente ai loro dati. Fino alla data di entrata in vigore del provvedimento di cui al comma 2, l’</w:t>
      </w:r>
      <w:r w:rsidR="00674AA0" w:rsidRPr="00704893">
        <w:rPr>
          <w:rFonts w:cs="Times New Roman"/>
          <w:sz w:val="24"/>
          <w:szCs w:val="24"/>
        </w:rPr>
        <w:t xml:space="preserve">ANAC </w:t>
      </w:r>
      <w:r w:rsidRPr="00704893">
        <w:rPr>
          <w:rFonts w:cs="Times New Roman"/>
          <w:sz w:val="24"/>
          <w:szCs w:val="24"/>
        </w:rPr>
        <w:t>può predisporre elenchi di operatori economici già accertati e le modalità per l’utilizzo degli accertamenti per gare diverse.”;</w:t>
      </w:r>
    </w:p>
    <w:p w:rsidR="004D3B13" w:rsidRPr="00704893" w:rsidRDefault="004D3B13" w:rsidP="00704893">
      <w:pPr>
        <w:ind w:left="174"/>
        <w:rPr>
          <w:rFonts w:cs="Times New Roman"/>
          <w:sz w:val="24"/>
          <w:szCs w:val="24"/>
        </w:rPr>
      </w:pPr>
      <w:r w:rsidRPr="00704893">
        <w:rPr>
          <w:rFonts w:cs="Times New Roman"/>
          <w:sz w:val="24"/>
          <w:szCs w:val="24"/>
        </w:rPr>
        <w:t>e) all’articolo 85, comma 7, la parola “decreto” è sostituita dalla seguente: “provvedimento”;</w:t>
      </w:r>
    </w:p>
    <w:p w:rsidR="004D3B13" w:rsidRPr="00704893" w:rsidRDefault="004D3B13" w:rsidP="00704893">
      <w:pPr>
        <w:ind w:left="174"/>
        <w:rPr>
          <w:rFonts w:cs="Times New Roman"/>
          <w:sz w:val="24"/>
          <w:szCs w:val="24"/>
        </w:rPr>
      </w:pPr>
      <w:r w:rsidRPr="00704893">
        <w:rPr>
          <w:rFonts w:cs="Times New Roman"/>
          <w:sz w:val="24"/>
          <w:szCs w:val="24"/>
        </w:rPr>
        <w:t>f) all’articolo 213, comma 8, il quarto periodo è soppresso;</w:t>
      </w:r>
    </w:p>
    <w:p w:rsidR="004D3B13" w:rsidRPr="00704893" w:rsidRDefault="004D3B13" w:rsidP="00704893">
      <w:pPr>
        <w:ind w:left="174"/>
        <w:rPr>
          <w:rFonts w:cs="Times New Roman"/>
          <w:sz w:val="24"/>
          <w:szCs w:val="24"/>
        </w:rPr>
      </w:pPr>
      <w:r w:rsidRPr="00704893">
        <w:rPr>
          <w:rFonts w:cs="Times New Roman"/>
          <w:sz w:val="24"/>
          <w:szCs w:val="24"/>
        </w:rPr>
        <w:t>g) all’articolo 216, comma 13, la parol</w:t>
      </w:r>
      <w:r w:rsidR="00674AA0" w:rsidRPr="00704893">
        <w:rPr>
          <w:rFonts w:cs="Times New Roman"/>
          <w:sz w:val="24"/>
          <w:szCs w:val="24"/>
        </w:rPr>
        <w:t xml:space="preserve">a </w:t>
      </w:r>
      <w:r w:rsidRPr="00704893">
        <w:rPr>
          <w:rFonts w:cs="Times New Roman"/>
          <w:sz w:val="24"/>
          <w:szCs w:val="24"/>
        </w:rPr>
        <w:t>“decreto” è sostituita dalla seguente: “provvedimento”;</w:t>
      </w:r>
    </w:p>
    <w:p w:rsidR="004D3B13" w:rsidRPr="00704893" w:rsidRDefault="0093059C" w:rsidP="00704893">
      <w:pPr>
        <w:tabs>
          <w:tab w:val="left" w:pos="284"/>
        </w:tabs>
        <w:rPr>
          <w:rFonts w:cs="Times New Roman"/>
          <w:sz w:val="24"/>
          <w:szCs w:val="24"/>
        </w:rPr>
      </w:pPr>
      <w:r w:rsidRPr="00704893">
        <w:rPr>
          <w:rFonts w:cs="Times New Roman"/>
          <w:sz w:val="24"/>
          <w:szCs w:val="24"/>
        </w:rPr>
        <w:t>6</w:t>
      </w:r>
      <w:r w:rsidR="004D3B13" w:rsidRPr="00704893">
        <w:rPr>
          <w:rFonts w:cs="Times New Roman"/>
          <w:sz w:val="24"/>
          <w:szCs w:val="24"/>
        </w:rPr>
        <w:t>.</w:t>
      </w:r>
      <w:r w:rsidR="00A04BCF" w:rsidRPr="00704893">
        <w:rPr>
          <w:rFonts w:cs="Times New Roman"/>
          <w:sz w:val="24"/>
          <w:szCs w:val="24"/>
        </w:rPr>
        <w:tab/>
      </w:r>
      <w:r w:rsidR="004D3B13" w:rsidRPr="00704893">
        <w:rPr>
          <w:rFonts w:cs="Times New Roman"/>
          <w:sz w:val="24"/>
          <w:szCs w:val="24"/>
        </w:rPr>
        <w:t>All’articolo 1 della legge 27 dicembre 2019, n. 160, sono apportate le seguenti modif</w:t>
      </w:r>
      <w:r w:rsidR="00A04BCF" w:rsidRPr="00704893">
        <w:rPr>
          <w:rFonts w:cs="Times New Roman"/>
          <w:sz w:val="24"/>
          <w:szCs w:val="24"/>
        </w:rPr>
        <w:t>icazioni</w:t>
      </w:r>
      <w:r w:rsidR="004D3B13" w:rsidRPr="00704893">
        <w:rPr>
          <w:rFonts w:cs="Times New Roman"/>
          <w:sz w:val="24"/>
          <w:szCs w:val="24"/>
        </w:rPr>
        <w:t xml:space="preserve">: </w:t>
      </w:r>
    </w:p>
    <w:p w:rsidR="004D3B13" w:rsidRPr="00704893" w:rsidRDefault="004D3B13" w:rsidP="00704893">
      <w:pPr>
        <w:numPr>
          <w:ilvl w:val="1"/>
          <w:numId w:val="37"/>
        </w:numPr>
        <w:ind w:left="0" w:firstLine="284"/>
        <w:rPr>
          <w:rFonts w:cs="Times New Roman"/>
          <w:sz w:val="24"/>
          <w:szCs w:val="24"/>
        </w:rPr>
      </w:pPr>
      <w:r w:rsidRPr="00704893">
        <w:rPr>
          <w:rFonts w:cs="Times New Roman"/>
          <w:sz w:val="24"/>
          <w:szCs w:val="24"/>
        </w:rPr>
        <w:t>al comma 591, dopo le parole “comma 594” sono aggiunte le seguenti: “, nonché alle spese per l’acquisto di beni e servizi del settore informatico”;</w:t>
      </w:r>
    </w:p>
    <w:p w:rsidR="004D3B13" w:rsidRPr="00704893" w:rsidRDefault="004D3B13" w:rsidP="00704893">
      <w:pPr>
        <w:numPr>
          <w:ilvl w:val="1"/>
          <w:numId w:val="37"/>
        </w:numPr>
        <w:ind w:left="174" w:firstLine="110"/>
        <w:jc w:val="left"/>
        <w:rPr>
          <w:rFonts w:cs="Times New Roman"/>
          <w:sz w:val="24"/>
          <w:szCs w:val="24"/>
        </w:rPr>
      </w:pPr>
      <w:r w:rsidRPr="00704893">
        <w:rPr>
          <w:rFonts w:cs="Times New Roman"/>
          <w:sz w:val="24"/>
          <w:szCs w:val="24"/>
        </w:rPr>
        <w:t xml:space="preserve">i commi 610, 611, 612 e 613 sono </w:t>
      </w:r>
      <w:r w:rsidR="00A04BCF" w:rsidRPr="00704893">
        <w:rPr>
          <w:rFonts w:cs="Times New Roman"/>
          <w:sz w:val="24"/>
          <w:szCs w:val="24"/>
        </w:rPr>
        <w:t>abrogati</w:t>
      </w:r>
      <w:r w:rsidRPr="00704893">
        <w:rPr>
          <w:rFonts w:cs="Times New Roman"/>
          <w:sz w:val="24"/>
          <w:szCs w:val="24"/>
        </w:rPr>
        <w:t>.</w:t>
      </w:r>
    </w:p>
    <w:p w:rsidR="004D3B13" w:rsidRPr="00704893" w:rsidRDefault="004D3B13" w:rsidP="00704893">
      <w:pPr>
        <w:ind w:left="174"/>
        <w:jc w:val="left"/>
        <w:rPr>
          <w:rFonts w:cs="Times New Roman"/>
          <w:sz w:val="24"/>
          <w:szCs w:val="24"/>
        </w:rPr>
      </w:pPr>
    </w:p>
    <w:p w:rsidR="00072003" w:rsidRPr="00704893" w:rsidRDefault="006E786A" w:rsidP="00704893">
      <w:pPr>
        <w:pStyle w:val="Titolo4"/>
        <w:spacing w:before="0"/>
        <w:jc w:val="center"/>
        <w:rPr>
          <w:rFonts w:ascii="Times New Roman" w:hAnsi="Times New Roman" w:cs="Times New Roman"/>
          <w:b w:val="0"/>
          <w:bCs w:val="0"/>
          <w:i w:val="0"/>
          <w:iCs w:val="0"/>
          <w:color w:val="auto"/>
          <w:sz w:val="24"/>
          <w:szCs w:val="24"/>
        </w:rPr>
      </w:pPr>
      <w:bookmarkStart w:id="144" w:name="_Toc73017615"/>
      <w:r w:rsidRPr="00704893">
        <w:rPr>
          <w:rFonts w:ascii="Times New Roman" w:hAnsi="Times New Roman" w:cs="Times New Roman"/>
          <w:i w:val="0"/>
          <w:color w:val="auto"/>
          <w:sz w:val="24"/>
          <w:szCs w:val="24"/>
        </w:rPr>
        <w:t>ART. 55</w:t>
      </w:r>
      <w:r w:rsidR="00141938" w:rsidRPr="00704893">
        <w:rPr>
          <w:rFonts w:ascii="Times New Roman" w:hAnsi="Times New Roman" w:cs="Times New Roman"/>
          <w:color w:val="auto"/>
          <w:sz w:val="24"/>
          <w:szCs w:val="24"/>
        </w:rPr>
        <w:br/>
        <w:t>(Estensione dell’Anagrafe antimafia degli esecutori agli interventi per la ricostruzione nei comuni interessati dagli eventi sismici del mese di aprile 2009 nella regione Abruzzo)</w:t>
      </w:r>
      <w:bookmarkEnd w:id="144"/>
    </w:p>
    <w:p w:rsidR="00072003" w:rsidRPr="00704893" w:rsidRDefault="00072003" w:rsidP="00704893">
      <w:pPr>
        <w:overflowPunct w:val="0"/>
        <w:autoSpaceDE w:val="0"/>
        <w:autoSpaceDN w:val="0"/>
        <w:adjustRightInd w:val="0"/>
        <w:textAlignment w:val="baseline"/>
        <w:rPr>
          <w:rFonts w:eastAsia="Times New Roman" w:cs="Times New Roman"/>
          <w:i/>
          <w:color w:val="1C2024"/>
          <w:sz w:val="24"/>
          <w:szCs w:val="24"/>
          <w:shd w:val="clear" w:color="auto" w:fill="FFFFFF"/>
          <w:lang w:eastAsia="it-IT"/>
        </w:rPr>
      </w:pPr>
    </w:p>
    <w:p w:rsidR="000B6E51" w:rsidRPr="00704893" w:rsidRDefault="000B6E51" w:rsidP="00704893">
      <w:pPr>
        <w:numPr>
          <w:ilvl w:val="0"/>
          <w:numId w:val="54"/>
        </w:numPr>
        <w:overflowPunct w:val="0"/>
        <w:autoSpaceDE w:val="0"/>
        <w:autoSpaceDN w:val="0"/>
        <w:adjustRightInd w:val="0"/>
        <w:ind w:left="142" w:firstLine="0"/>
        <w:textAlignment w:val="baseline"/>
        <w:rPr>
          <w:rFonts w:eastAsia="Times New Roman" w:cs="Times New Roman"/>
          <w:color w:val="auto"/>
          <w:sz w:val="24"/>
          <w:szCs w:val="24"/>
          <w:shd w:val="clear" w:color="auto" w:fill="FFFFFF"/>
          <w:lang w:eastAsia="it-IT"/>
        </w:rPr>
      </w:pPr>
      <w:r w:rsidRPr="00704893">
        <w:rPr>
          <w:rFonts w:eastAsia="Times New Roman" w:cs="Times New Roman"/>
          <w:color w:val="1C2024"/>
          <w:sz w:val="24"/>
          <w:szCs w:val="24"/>
          <w:shd w:val="clear" w:color="auto" w:fill="FFFFFF"/>
          <w:lang w:eastAsia="it-IT"/>
        </w:rPr>
        <w:t>Al fine di favorire il più celere svolgimento delle procedure connesse all’affidamento e all’esecuzione dei contratti pubblici</w:t>
      </w:r>
      <w:r w:rsidRPr="00704893">
        <w:rPr>
          <w:rFonts w:eastAsia="Times New Roman" w:cs="Times New Roman"/>
          <w:b/>
          <w:color w:val="FF0000"/>
          <w:sz w:val="24"/>
          <w:szCs w:val="24"/>
          <w:shd w:val="clear" w:color="auto" w:fill="FFFFFF"/>
          <w:lang w:eastAsia="it-IT"/>
        </w:rPr>
        <w:t>,</w:t>
      </w:r>
      <w:r w:rsidRPr="00704893">
        <w:rPr>
          <w:rFonts w:eastAsia="Times New Roman" w:cs="Times New Roman"/>
          <w:color w:val="1C2024"/>
          <w:sz w:val="24"/>
          <w:szCs w:val="24"/>
          <w:shd w:val="clear" w:color="auto" w:fill="FFFFFF"/>
          <w:lang w:eastAsia="it-IT"/>
        </w:rPr>
        <w:t xml:space="preserve"> </w:t>
      </w:r>
      <w:r w:rsidRPr="00704893">
        <w:rPr>
          <w:rFonts w:eastAsia="Times New Roman" w:cs="Times New Roman"/>
          <w:color w:val="auto"/>
          <w:sz w:val="24"/>
          <w:szCs w:val="24"/>
          <w:shd w:val="clear" w:color="auto" w:fill="FFFFFF"/>
          <w:lang w:eastAsia="it-IT"/>
        </w:rPr>
        <w:t>per gli interventi di ricostruzione nei comuni interessati dagli eventi sismici del mese di aprile 2009 nella regione Abruzzo, a decorrere dalla data di entrata in vigore della legge di conversione del presente decreto, opera l’Anagrafe antimafia degli esecutori di cui all’articolo 30, comma 6, del decreto-legge 17 ottobre 2016, n. 189, convertito, con modificazioni, dalla legge 15 dicembre 2016, n. 229. Gli operatori economici interessati a partecipare, a qualunque titolo e per qualsiasi attività, agli interventi di ricostruzione di cui al primo periodo, devono essere iscritti, a domanda, nell’Anagrafe antimafia degli esecutori di cui al citato articolo 30, comma 6, del decreto-legge n. 189 del 2016. Sono abrogati i commi 1, 2 e 4 dell’articolo 16 del decreto-legge 28 aprile 2009, n. 39, convertito, con modificazioni, dalla legge 24 giugno 2009, n. 77</w:t>
      </w:r>
      <w:r w:rsidRPr="00704893">
        <w:rPr>
          <w:rFonts w:eastAsia="Times New Roman" w:cs="Times New Roman"/>
          <w:i/>
          <w:color w:val="auto"/>
          <w:sz w:val="24"/>
          <w:szCs w:val="24"/>
          <w:shd w:val="clear" w:color="auto" w:fill="FFFFFF"/>
          <w:lang w:eastAsia="it-IT"/>
        </w:rPr>
        <w:t>.</w:t>
      </w:r>
      <w:r w:rsidRPr="00704893">
        <w:rPr>
          <w:rFonts w:eastAsia="Times New Roman" w:cs="Times New Roman"/>
          <w:color w:val="auto"/>
          <w:sz w:val="24"/>
          <w:szCs w:val="24"/>
          <w:shd w:val="clear" w:color="auto" w:fill="FFFFFF"/>
          <w:lang w:eastAsia="it-IT"/>
        </w:rPr>
        <w:t xml:space="preserve"> </w:t>
      </w:r>
    </w:p>
    <w:p w:rsidR="000B6E51" w:rsidRPr="00704893" w:rsidRDefault="000B6E51" w:rsidP="00704893">
      <w:pPr>
        <w:overflowPunct w:val="0"/>
        <w:autoSpaceDE w:val="0"/>
        <w:autoSpaceDN w:val="0"/>
        <w:adjustRightInd w:val="0"/>
        <w:ind w:left="142"/>
        <w:textAlignment w:val="baseline"/>
        <w:rPr>
          <w:rFonts w:eastAsia="Times New Roman" w:cs="Times New Roman"/>
          <w:color w:val="auto"/>
          <w:sz w:val="24"/>
          <w:szCs w:val="24"/>
          <w:shd w:val="clear" w:color="auto" w:fill="FFFFFF"/>
          <w:lang w:eastAsia="it-IT"/>
        </w:rPr>
      </w:pPr>
    </w:p>
    <w:p w:rsidR="00072003" w:rsidRPr="00704893" w:rsidRDefault="000B6E51" w:rsidP="00704893">
      <w:pPr>
        <w:numPr>
          <w:ilvl w:val="0"/>
          <w:numId w:val="54"/>
        </w:numPr>
        <w:overflowPunct w:val="0"/>
        <w:autoSpaceDE w:val="0"/>
        <w:autoSpaceDN w:val="0"/>
        <w:adjustRightInd w:val="0"/>
        <w:ind w:left="142" w:firstLine="0"/>
        <w:textAlignment w:val="baseline"/>
        <w:rPr>
          <w:rFonts w:eastAsia="Times New Roman" w:cs="Times New Roman"/>
          <w:color w:val="auto"/>
          <w:sz w:val="24"/>
          <w:szCs w:val="24"/>
          <w:shd w:val="clear" w:color="auto" w:fill="FFFFFF"/>
          <w:lang w:eastAsia="it-IT"/>
        </w:rPr>
      </w:pPr>
      <w:r w:rsidRPr="00704893">
        <w:rPr>
          <w:rFonts w:eastAsia="Times New Roman" w:cs="Times New Roman"/>
          <w:color w:val="auto"/>
          <w:sz w:val="24"/>
          <w:szCs w:val="24"/>
          <w:shd w:val="clear" w:color="auto" w:fill="FFFFFF"/>
          <w:lang w:eastAsia="it-IT"/>
        </w:rPr>
        <w:t>A decorrere dalla data di entrata in vigore della legge di conversione del presente decreto, il comma 33 dell’articolo 2</w:t>
      </w:r>
      <w:r w:rsidRPr="00704893">
        <w:rPr>
          <w:rFonts w:eastAsia="Times New Roman" w:cs="Times New Roman"/>
          <w:i/>
          <w:color w:val="auto"/>
          <w:sz w:val="24"/>
          <w:szCs w:val="24"/>
          <w:shd w:val="clear" w:color="auto" w:fill="FFFFFF"/>
          <w:lang w:eastAsia="it-IT"/>
        </w:rPr>
        <w:t>-bis</w:t>
      </w:r>
      <w:r w:rsidRPr="00704893">
        <w:rPr>
          <w:rFonts w:eastAsia="Times New Roman" w:cs="Times New Roman"/>
          <w:color w:val="auto"/>
          <w:sz w:val="24"/>
          <w:szCs w:val="24"/>
          <w:shd w:val="clear" w:color="auto" w:fill="FFFFFF"/>
          <w:lang w:eastAsia="it-IT"/>
        </w:rPr>
        <w:t xml:space="preserve"> del decreto-legge 16 ottobre 2017, n. 148, convertito, con modificazioni, dalla legge 4 dicembre 2017, n. 172, è abrogato. Gli operatori economici già iscritti nella sezione speciale del citato comma 33 dell’articolo 2-</w:t>
      </w:r>
      <w:r w:rsidRPr="00704893">
        <w:rPr>
          <w:rFonts w:eastAsia="Times New Roman" w:cs="Times New Roman"/>
          <w:i/>
          <w:color w:val="auto"/>
          <w:sz w:val="24"/>
          <w:szCs w:val="24"/>
          <w:shd w:val="clear" w:color="auto" w:fill="FFFFFF"/>
          <w:lang w:eastAsia="it-IT"/>
        </w:rPr>
        <w:t>bis</w:t>
      </w:r>
      <w:r w:rsidRPr="00704893">
        <w:rPr>
          <w:rFonts w:eastAsia="Times New Roman" w:cs="Times New Roman"/>
          <w:color w:val="auto"/>
          <w:sz w:val="24"/>
          <w:szCs w:val="24"/>
          <w:shd w:val="clear" w:color="auto" w:fill="FFFFFF"/>
          <w:lang w:eastAsia="it-IT"/>
        </w:rPr>
        <w:t xml:space="preserve"> del decreto-legge n. 148 del 2017, confluiscono, a cura della Prefettura-UTG dell’Aquila, nell’Anagrafe antimafia degli esecutori di cui al comma 1 del presente articolo.».</w:t>
      </w:r>
    </w:p>
    <w:p w:rsidR="00072003" w:rsidRPr="00704893" w:rsidRDefault="00072003" w:rsidP="00704893">
      <w:pPr>
        <w:ind w:left="174"/>
        <w:jc w:val="left"/>
        <w:rPr>
          <w:rFonts w:cs="Times New Roman"/>
          <w:sz w:val="24"/>
          <w:szCs w:val="24"/>
        </w:rPr>
      </w:pPr>
    </w:p>
    <w:p w:rsidR="004D3B13" w:rsidRPr="00704893" w:rsidRDefault="006E786A" w:rsidP="00704893">
      <w:pPr>
        <w:pStyle w:val="Titolo4"/>
        <w:spacing w:before="0"/>
        <w:jc w:val="center"/>
        <w:rPr>
          <w:rFonts w:ascii="Times New Roman" w:eastAsia="Book Antiqua" w:hAnsi="Times New Roman" w:cs="Times New Roman"/>
          <w:i w:val="0"/>
          <w:color w:val="00000A"/>
          <w:sz w:val="24"/>
          <w:szCs w:val="24"/>
          <w:u w:color="00000A"/>
        </w:rPr>
      </w:pPr>
      <w:bookmarkStart w:id="145" w:name="_Toc73017616"/>
      <w:bookmarkEnd w:id="142"/>
      <w:r w:rsidRPr="00704893">
        <w:rPr>
          <w:rFonts w:ascii="Times New Roman" w:hAnsi="Times New Roman" w:cs="Times New Roman"/>
          <w:i w:val="0"/>
          <w:color w:val="auto"/>
          <w:sz w:val="24"/>
          <w:szCs w:val="24"/>
        </w:rPr>
        <w:t>ART. 56</w:t>
      </w:r>
      <w:r w:rsidR="00FD6740" w:rsidRPr="00704893">
        <w:rPr>
          <w:rFonts w:ascii="Times New Roman" w:hAnsi="Times New Roman" w:cs="Times New Roman"/>
          <w:color w:val="auto"/>
          <w:sz w:val="24"/>
          <w:szCs w:val="24"/>
        </w:rPr>
        <w:br/>
      </w:r>
      <w:r w:rsidR="004D3B13" w:rsidRPr="00704893">
        <w:rPr>
          <w:rFonts w:ascii="Times New Roman" w:hAnsi="Times New Roman" w:cs="Times New Roman"/>
          <w:color w:val="auto"/>
          <w:sz w:val="24"/>
          <w:szCs w:val="24"/>
        </w:rPr>
        <w:t>(Misure di semplificazione in materia di istruzione)</w:t>
      </w:r>
      <w:bookmarkEnd w:id="145"/>
    </w:p>
    <w:p w:rsidR="004D3B13" w:rsidRPr="00704893" w:rsidRDefault="004D3B13" w:rsidP="00704893">
      <w:pPr>
        <w:shd w:val="clear" w:color="auto" w:fill="FFFFFF"/>
        <w:rPr>
          <w:rFonts w:eastAsia="Book Antiqua" w:cs="Times New Roman"/>
          <w:color w:val="00000A"/>
          <w:sz w:val="24"/>
          <w:szCs w:val="24"/>
          <w:u w:color="00000A"/>
        </w:rPr>
      </w:pPr>
    </w:p>
    <w:p w:rsidR="007E795E" w:rsidRPr="00704893" w:rsidRDefault="007E795E" w:rsidP="00704893">
      <w:pPr>
        <w:shd w:val="clear" w:color="auto" w:fill="FFFFFF"/>
        <w:ind w:left="142"/>
        <w:rPr>
          <w:rFonts w:cs="Times New Roman"/>
          <w:color w:val="auto"/>
          <w:sz w:val="24"/>
          <w:szCs w:val="24"/>
        </w:rPr>
      </w:pPr>
      <w:r w:rsidRPr="00704893">
        <w:rPr>
          <w:rFonts w:cs="Times New Roman"/>
          <w:sz w:val="24"/>
          <w:szCs w:val="24"/>
        </w:rPr>
        <w:t>1. Al fine di accelerare l’esecuzione degli interventi in materia di istruzione</w:t>
      </w:r>
      <w:r w:rsidRPr="00704893">
        <w:rPr>
          <w:rFonts w:cs="Times New Roman"/>
          <w:color w:val="00000A"/>
          <w:sz w:val="24"/>
          <w:szCs w:val="24"/>
        </w:rPr>
        <w:t xml:space="preserve"> ricompresi nel complessivo Piano nazionale di ripresa e resilienza</w:t>
      </w:r>
      <w:r w:rsidR="00674AA0" w:rsidRPr="00704893">
        <w:rPr>
          <w:rFonts w:cs="Times New Roman"/>
          <w:color w:val="00000A"/>
          <w:sz w:val="24"/>
          <w:szCs w:val="24"/>
        </w:rPr>
        <w:t xml:space="preserve"> </w:t>
      </w:r>
      <w:r w:rsidRPr="00704893">
        <w:rPr>
          <w:rFonts w:cs="Times New Roman"/>
          <w:color w:val="00000A"/>
          <w:sz w:val="24"/>
          <w:szCs w:val="24"/>
        </w:rPr>
        <w:t>e garantirne l’organicità, sono adottate le seguenti misure di semplificazione:</w:t>
      </w:r>
    </w:p>
    <w:p w:rsidR="007E795E" w:rsidRPr="00704893" w:rsidRDefault="007E795E" w:rsidP="00704893">
      <w:pPr>
        <w:shd w:val="clear" w:color="auto" w:fill="FFFFFF"/>
        <w:ind w:left="142"/>
        <w:rPr>
          <w:rFonts w:cs="Times New Roman"/>
          <w:sz w:val="24"/>
          <w:szCs w:val="24"/>
        </w:rPr>
      </w:pPr>
      <w:r w:rsidRPr="00704893">
        <w:rPr>
          <w:rFonts w:cs="Times New Roman"/>
          <w:sz w:val="24"/>
          <w:szCs w:val="24"/>
        </w:rPr>
        <w:t>a) per gli interventi di nuova costruzione, riqualificazione e messa in sicurezza degli edifici pubblici adibiti ad uso scolastico ed educativo da realizzare nell’ambito del Piano nazionale di ripresa e resilienza</w:t>
      </w:r>
      <w:r w:rsidR="00674AA0" w:rsidRPr="00704893">
        <w:rPr>
          <w:rFonts w:cs="Times New Roman"/>
          <w:sz w:val="24"/>
          <w:szCs w:val="24"/>
        </w:rPr>
        <w:t xml:space="preserve"> </w:t>
      </w:r>
    </w:p>
    <w:p w:rsidR="007E795E" w:rsidRPr="00704893" w:rsidRDefault="007E795E" w:rsidP="00704893">
      <w:pPr>
        <w:numPr>
          <w:ilvl w:val="0"/>
          <w:numId w:val="46"/>
        </w:numPr>
        <w:shd w:val="clear" w:color="auto" w:fill="FFFFFF"/>
        <w:ind w:left="284"/>
        <w:rPr>
          <w:rFonts w:cs="Times New Roman"/>
          <w:sz w:val="24"/>
          <w:szCs w:val="24"/>
        </w:rPr>
      </w:pPr>
      <w:r w:rsidRPr="00704893">
        <w:rPr>
          <w:rFonts w:cs="Times New Roman"/>
          <w:sz w:val="24"/>
          <w:szCs w:val="24"/>
        </w:rPr>
        <w:t>il Ministero dell’istruzione predispone linee guida tecniche suddivise in base alle principali tipologie di interventi autorizzati con le quali individua anche i termini che gli enti locali rispettano per la progettazione, l’affidamento, l’esecuzione ed il collaudo dei lavori, tenendo conto delle regole di monitoraggio e delle tempistiche definite dai regolamenti europei in materia;</w:t>
      </w:r>
    </w:p>
    <w:p w:rsidR="007E795E" w:rsidRPr="00704893" w:rsidRDefault="007E795E" w:rsidP="00704893">
      <w:pPr>
        <w:numPr>
          <w:ilvl w:val="0"/>
          <w:numId w:val="46"/>
        </w:numPr>
        <w:shd w:val="clear" w:color="auto" w:fill="FFFFFF"/>
        <w:ind w:left="284"/>
        <w:rPr>
          <w:rFonts w:cs="Times New Roman"/>
          <w:sz w:val="24"/>
          <w:szCs w:val="24"/>
        </w:rPr>
      </w:pPr>
      <w:r w:rsidRPr="00704893">
        <w:rPr>
          <w:rFonts w:cs="Times New Roman"/>
          <w:sz w:val="24"/>
          <w:szCs w:val="24"/>
        </w:rPr>
        <w:t>in caso di inerzia degli enti locali beneficiari rilevata a seguito di attività di monitoraggio, al fine di rispettare le tempistiche e le condizioni poste dal Regolamento (UE) 2021/241 del Parlamento europeo e del Consiglio</w:t>
      </w:r>
      <w:r w:rsidR="00674AA0" w:rsidRPr="00704893">
        <w:rPr>
          <w:rFonts w:cs="Times New Roman"/>
          <w:sz w:val="24"/>
          <w:szCs w:val="24"/>
        </w:rPr>
        <w:t>,</w:t>
      </w:r>
      <w:r w:rsidRPr="00704893">
        <w:rPr>
          <w:rFonts w:cs="Times New Roman"/>
          <w:sz w:val="24"/>
          <w:szCs w:val="24"/>
        </w:rPr>
        <w:t xml:space="preserve"> del 12 febbraio 2021, che istituisce il dispositivo per la ripresa e la resilienza, e di assicurare il diritto allo studio in ambienti sicuri e adeguati, il Ministero dell’istruzione, previa diffida ad adempiere nel termine di </w:t>
      </w:r>
      <w:r w:rsidR="00674AA0" w:rsidRPr="00704893">
        <w:rPr>
          <w:rFonts w:cs="Times New Roman"/>
          <w:sz w:val="24"/>
          <w:szCs w:val="24"/>
        </w:rPr>
        <w:t xml:space="preserve">trenta </w:t>
      </w:r>
      <w:r w:rsidRPr="00704893">
        <w:rPr>
          <w:rFonts w:cs="Times New Roman"/>
          <w:sz w:val="24"/>
          <w:szCs w:val="24"/>
        </w:rPr>
        <w:t>giorni, può sostituirsi all’ente locale beneficiario nell’espletamento delle procedure per la progettazione e per l’affidamento dei lavori, nonché in tutte le attività legate all’esecuzione e al collaudo degli interventi;</w:t>
      </w:r>
    </w:p>
    <w:p w:rsidR="007E795E" w:rsidRPr="00704893" w:rsidRDefault="007E795E" w:rsidP="00704893">
      <w:pPr>
        <w:numPr>
          <w:ilvl w:val="0"/>
          <w:numId w:val="46"/>
        </w:numPr>
        <w:shd w:val="clear" w:color="auto" w:fill="FFFFFF"/>
        <w:ind w:left="284"/>
        <w:rPr>
          <w:rFonts w:cs="Times New Roman"/>
          <w:sz w:val="24"/>
          <w:szCs w:val="24"/>
        </w:rPr>
      </w:pPr>
      <w:r w:rsidRPr="00704893">
        <w:rPr>
          <w:rFonts w:cs="Times New Roman"/>
          <w:color w:val="00000A"/>
          <w:sz w:val="24"/>
          <w:szCs w:val="24"/>
        </w:rPr>
        <w:t>a</w:t>
      </w:r>
      <w:r w:rsidRPr="00704893">
        <w:rPr>
          <w:rFonts w:cs="Times New Roman"/>
          <w:sz w:val="24"/>
          <w:szCs w:val="24"/>
        </w:rPr>
        <w:t>ll’articolo 7-</w:t>
      </w:r>
      <w:r w:rsidRPr="00704893">
        <w:rPr>
          <w:rFonts w:cs="Times New Roman"/>
          <w:i/>
          <w:iCs/>
          <w:sz w:val="24"/>
          <w:szCs w:val="24"/>
        </w:rPr>
        <w:t>ter</w:t>
      </w:r>
      <w:r w:rsidRPr="00704893">
        <w:rPr>
          <w:rFonts w:cs="Times New Roman"/>
          <w:sz w:val="24"/>
          <w:szCs w:val="24"/>
        </w:rPr>
        <w:t xml:space="preserve"> del decreto-legge 8 aprile 2020, n. 22, convertito, con modificazioni, dalla legge 6 giugno 2020, n. 41, le parole </w:t>
      </w:r>
      <w:r w:rsidR="00F44624" w:rsidRPr="00704893">
        <w:rPr>
          <w:rFonts w:cs="Times New Roman"/>
          <w:sz w:val="24"/>
          <w:szCs w:val="24"/>
        </w:rPr>
        <w:t>“</w:t>
      </w:r>
      <w:r w:rsidRPr="00704893">
        <w:rPr>
          <w:rFonts w:cs="Times New Roman"/>
          <w:iCs/>
          <w:sz w:val="24"/>
          <w:szCs w:val="24"/>
        </w:rPr>
        <w:t>31 dicembre 2021</w:t>
      </w:r>
      <w:r w:rsidR="00F44624" w:rsidRPr="00704893">
        <w:rPr>
          <w:rFonts w:cs="Times New Roman"/>
          <w:sz w:val="24"/>
          <w:szCs w:val="24"/>
        </w:rPr>
        <w:t>”</w:t>
      </w:r>
      <w:r w:rsidRPr="00704893">
        <w:rPr>
          <w:rFonts w:cs="Times New Roman"/>
          <w:sz w:val="24"/>
          <w:szCs w:val="24"/>
        </w:rPr>
        <w:t xml:space="preserve"> sono sostituite dalle seguenti: </w:t>
      </w:r>
      <w:r w:rsidR="00F44624" w:rsidRPr="00704893">
        <w:rPr>
          <w:rFonts w:cs="Times New Roman"/>
          <w:sz w:val="24"/>
          <w:szCs w:val="24"/>
        </w:rPr>
        <w:t>“</w:t>
      </w:r>
      <w:r w:rsidRPr="00704893">
        <w:rPr>
          <w:rFonts w:cs="Times New Roman"/>
          <w:iCs/>
          <w:sz w:val="24"/>
          <w:szCs w:val="24"/>
        </w:rPr>
        <w:t>31 dicembre 2026</w:t>
      </w:r>
      <w:r w:rsidR="00F44624" w:rsidRPr="00704893">
        <w:rPr>
          <w:rFonts w:cs="Times New Roman"/>
          <w:iCs/>
          <w:sz w:val="24"/>
          <w:szCs w:val="24"/>
        </w:rPr>
        <w:t>”</w:t>
      </w:r>
      <w:r w:rsidRPr="00704893">
        <w:rPr>
          <w:rFonts w:cs="Times New Roman"/>
          <w:sz w:val="24"/>
          <w:szCs w:val="24"/>
        </w:rPr>
        <w:t>;</w:t>
      </w:r>
    </w:p>
    <w:p w:rsidR="007E795E" w:rsidRPr="00704893" w:rsidRDefault="007E795E" w:rsidP="00704893">
      <w:pPr>
        <w:numPr>
          <w:ilvl w:val="0"/>
          <w:numId w:val="46"/>
        </w:numPr>
        <w:shd w:val="clear" w:color="auto" w:fill="FFFFFF"/>
        <w:ind w:left="284"/>
        <w:rPr>
          <w:rFonts w:cs="Times New Roman"/>
          <w:sz w:val="24"/>
          <w:szCs w:val="24"/>
        </w:rPr>
      </w:pPr>
      <w:r w:rsidRPr="00704893">
        <w:rPr>
          <w:rFonts w:cs="Times New Roman"/>
          <w:sz w:val="24"/>
          <w:szCs w:val="24"/>
        </w:rPr>
        <w:t>gli enti locali che si trovano in esercizio provvisorio di bilancio sono autorizzati, per le annualità dal 2021 al 2026, ad iscrivere in bilancio i relativi finanziamenti concessi</w:t>
      </w:r>
      <w:r w:rsidRPr="00704893">
        <w:rPr>
          <w:rFonts w:cs="Times New Roman"/>
          <w:color w:val="00000A"/>
          <w:sz w:val="24"/>
          <w:szCs w:val="24"/>
        </w:rPr>
        <w:t xml:space="preserve"> per l’edilizia scolastica </w:t>
      </w:r>
      <w:r w:rsidRPr="00704893">
        <w:rPr>
          <w:rFonts w:cs="Times New Roman"/>
          <w:sz w:val="24"/>
          <w:szCs w:val="24"/>
        </w:rPr>
        <w:t xml:space="preserve">nell’ambito del </w:t>
      </w:r>
      <w:r w:rsidR="00B8206D" w:rsidRPr="00704893">
        <w:rPr>
          <w:rFonts w:cs="Times New Roman"/>
          <w:sz w:val="24"/>
          <w:szCs w:val="24"/>
        </w:rPr>
        <w:t xml:space="preserve">PNRR </w:t>
      </w:r>
      <w:r w:rsidRPr="00704893">
        <w:rPr>
          <w:rFonts w:cs="Times New Roman"/>
          <w:sz w:val="24"/>
          <w:szCs w:val="24"/>
        </w:rPr>
        <w:t xml:space="preserve">mediante apposita variazione, in deroga a quanto previsto dall’articolo 163 del decreto legislativo 18 agosto 2000, n. 267 e </w:t>
      </w:r>
      <w:r w:rsidR="00BD69D3" w:rsidRPr="00704893">
        <w:rPr>
          <w:rFonts w:cs="Times New Roman"/>
          <w:sz w:val="24"/>
          <w:szCs w:val="24"/>
        </w:rPr>
        <w:t>dall’allegato 4/</w:t>
      </w:r>
      <w:r w:rsidRPr="00704893">
        <w:rPr>
          <w:rFonts w:cs="Times New Roman"/>
          <w:sz w:val="24"/>
          <w:szCs w:val="24"/>
        </w:rPr>
        <w:t>2 al decreto legislativo 23 giugno 2011, n. 118;</w:t>
      </w:r>
    </w:p>
    <w:p w:rsidR="007E795E" w:rsidRPr="00704893" w:rsidRDefault="007E795E" w:rsidP="00704893">
      <w:pPr>
        <w:numPr>
          <w:ilvl w:val="0"/>
          <w:numId w:val="47"/>
        </w:numPr>
        <w:ind w:left="426" w:hanging="142"/>
        <w:rPr>
          <w:rFonts w:cs="Times New Roman"/>
          <w:bCs/>
          <w:sz w:val="24"/>
          <w:szCs w:val="24"/>
        </w:rPr>
      </w:pPr>
      <w:r w:rsidRPr="00704893">
        <w:rPr>
          <w:rFonts w:cs="Times New Roman"/>
          <w:bCs/>
          <w:sz w:val="24"/>
          <w:szCs w:val="24"/>
        </w:rPr>
        <w:lastRenderedPageBreak/>
        <w:t xml:space="preserve">l’autorizzazione prevista dall’articolo 21 del decreto legislativo 22 gennaio 2004, n. 42, relativa agli interventi di edilizia scolastica autorizzati nell’ambito del </w:t>
      </w:r>
      <w:r w:rsidR="00B8206D" w:rsidRPr="00704893">
        <w:rPr>
          <w:rFonts w:cs="Times New Roman"/>
          <w:sz w:val="24"/>
          <w:szCs w:val="24"/>
        </w:rPr>
        <w:t>PNRR</w:t>
      </w:r>
      <w:r w:rsidRPr="00704893">
        <w:rPr>
          <w:rFonts w:cs="Times New Roman"/>
          <w:bCs/>
          <w:sz w:val="24"/>
          <w:szCs w:val="24"/>
        </w:rPr>
        <w:t>, è resa dall’amministrazione competente entro sessanta giorni dalla richiesta, anche tramite conferenza di servizi. Il parere del soprintendente di cui all’articolo 146, comma 8, del decreto legislativo 22 gennaio 2004, n. 42, è reso entro trenta giorni;</w:t>
      </w:r>
    </w:p>
    <w:p w:rsidR="007E795E" w:rsidRPr="00704893" w:rsidRDefault="002E3662" w:rsidP="00704893">
      <w:pPr>
        <w:shd w:val="clear" w:color="auto" w:fill="FFFFFF"/>
        <w:ind w:left="284"/>
        <w:rPr>
          <w:rFonts w:cs="Times New Roman"/>
          <w:sz w:val="24"/>
          <w:szCs w:val="24"/>
        </w:rPr>
      </w:pPr>
      <w:r w:rsidRPr="00704893">
        <w:rPr>
          <w:rFonts w:cs="Times New Roman"/>
          <w:sz w:val="24"/>
          <w:szCs w:val="24"/>
        </w:rPr>
        <w:t xml:space="preserve">b) </w:t>
      </w:r>
      <w:r w:rsidR="007E795E" w:rsidRPr="00704893">
        <w:rPr>
          <w:rFonts w:cs="Times New Roman"/>
          <w:sz w:val="24"/>
          <w:szCs w:val="24"/>
        </w:rPr>
        <w:t xml:space="preserve">per le misure relative alla transizione digitale delle scuole, al contrasto alla dispersione scolastica e alla formazione del personale scolastico da realizzare nell’ambito del </w:t>
      </w:r>
      <w:r w:rsidR="00995A97" w:rsidRPr="00704893">
        <w:rPr>
          <w:rFonts w:cs="Times New Roman"/>
          <w:sz w:val="24"/>
          <w:szCs w:val="24"/>
        </w:rPr>
        <w:t>P</w:t>
      </w:r>
      <w:r w:rsidR="00B8206D" w:rsidRPr="00704893">
        <w:rPr>
          <w:rFonts w:cs="Times New Roman"/>
          <w:sz w:val="24"/>
          <w:szCs w:val="24"/>
        </w:rPr>
        <w:t>NRR</w:t>
      </w:r>
      <w:r w:rsidR="007E795E" w:rsidRPr="00704893">
        <w:rPr>
          <w:rFonts w:cs="Times New Roman"/>
          <w:sz w:val="24"/>
          <w:szCs w:val="24"/>
        </w:rPr>
        <w:t>:</w:t>
      </w:r>
    </w:p>
    <w:p w:rsidR="007E795E" w:rsidRPr="00704893" w:rsidRDefault="007E795E" w:rsidP="00704893">
      <w:pPr>
        <w:shd w:val="clear" w:color="auto" w:fill="FFFFFF"/>
        <w:ind w:left="426" w:hanging="66"/>
        <w:contextualSpacing/>
        <w:rPr>
          <w:rFonts w:cs="Times New Roman"/>
          <w:sz w:val="24"/>
          <w:szCs w:val="24"/>
        </w:rPr>
      </w:pPr>
      <w:r w:rsidRPr="00704893">
        <w:rPr>
          <w:rFonts w:cs="Times New Roman"/>
          <w:sz w:val="24"/>
          <w:szCs w:val="24"/>
        </w:rPr>
        <w:t>1) al fine di rispettare le tempistiche e le condizioni poste dal Regolamento (UE) 2021/241 del Parlamento europeo e del Consiglio</w:t>
      </w:r>
      <w:r w:rsidR="00B8206D" w:rsidRPr="00704893">
        <w:rPr>
          <w:rFonts w:cs="Times New Roman"/>
          <w:sz w:val="24"/>
          <w:szCs w:val="24"/>
        </w:rPr>
        <w:t>,</w:t>
      </w:r>
      <w:r w:rsidRPr="00704893">
        <w:rPr>
          <w:rFonts w:cs="Times New Roman"/>
          <w:sz w:val="24"/>
          <w:szCs w:val="24"/>
        </w:rPr>
        <w:t xml:space="preserve"> del 12 febbraio 2021, le istituzioni scolastiche, qualora non possano far ricorso agli strumenti di cui all’articolo 1, commi 449 e 450, della legge 27 dicembre 2006, n. 296, possono procedere anche in deroga alla citata normativa nel rispetto delle disposizioni del decreto legislativo 18 aprile 2016, n. 50;</w:t>
      </w:r>
    </w:p>
    <w:p w:rsidR="007E795E" w:rsidRPr="00704893" w:rsidRDefault="007E795E" w:rsidP="00704893">
      <w:pPr>
        <w:shd w:val="clear" w:color="auto" w:fill="FFFFFF"/>
        <w:ind w:left="426" w:hanging="66"/>
        <w:contextualSpacing/>
        <w:rPr>
          <w:rFonts w:cs="Times New Roman"/>
          <w:sz w:val="24"/>
          <w:szCs w:val="24"/>
        </w:rPr>
      </w:pPr>
      <w:r w:rsidRPr="00704893">
        <w:rPr>
          <w:rFonts w:cs="Times New Roman"/>
          <w:sz w:val="24"/>
          <w:szCs w:val="24"/>
        </w:rPr>
        <w:t xml:space="preserve">2) i dirigenti scolastici, con riferimento all’attuazione degli interventi </w:t>
      </w:r>
      <w:r w:rsidRPr="00704893">
        <w:rPr>
          <w:rFonts w:cs="Times New Roman"/>
          <w:color w:val="00000A"/>
          <w:sz w:val="24"/>
          <w:szCs w:val="24"/>
        </w:rPr>
        <w:t xml:space="preserve">ricompresi nel complessivo </w:t>
      </w:r>
      <w:r w:rsidR="00B8206D" w:rsidRPr="00704893">
        <w:rPr>
          <w:rFonts w:cs="Times New Roman"/>
          <w:sz w:val="24"/>
          <w:szCs w:val="24"/>
        </w:rPr>
        <w:t>PNRR</w:t>
      </w:r>
      <w:r w:rsidRPr="00704893">
        <w:rPr>
          <w:rFonts w:cs="Times New Roman"/>
          <w:color w:val="00000A"/>
          <w:sz w:val="24"/>
          <w:szCs w:val="24"/>
        </w:rPr>
        <w:t>,</w:t>
      </w:r>
      <w:r w:rsidRPr="00704893">
        <w:rPr>
          <w:rFonts w:cs="Times New Roman"/>
          <w:sz w:val="24"/>
          <w:szCs w:val="24"/>
        </w:rPr>
        <w:t xml:space="preserve"> procedono agli affidamenti nel rispetto delle soglie di cui al decreto legislativo n. 50</w:t>
      </w:r>
      <w:r w:rsidR="00B8206D" w:rsidRPr="00704893">
        <w:rPr>
          <w:rFonts w:cs="Times New Roman"/>
          <w:sz w:val="24"/>
          <w:szCs w:val="24"/>
        </w:rPr>
        <w:t xml:space="preserve"> del 2016</w:t>
      </w:r>
      <w:r w:rsidRPr="00704893">
        <w:rPr>
          <w:rFonts w:cs="Times New Roman"/>
          <w:sz w:val="24"/>
          <w:szCs w:val="24"/>
        </w:rPr>
        <w:t xml:space="preserve">, anche in deroga a quanto previsto dall’articolo 45, comma 2, lettera a), del decreto del Ministro dell’istruzione, dell’università e della </w:t>
      </w:r>
      <w:r w:rsidR="00BD69D3" w:rsidRPr="00704893">
        <w:rPr>
          <w:rFonts w:cs="Times New Roman"/>
          <w:sz w:val="24"/>
          <w:szCs w:val="24"/>
        </w:rPr>
        <w:t>ricerca 28 agosto 2018, n. 129;</w:t>
      </w:r>
    </w:p>
    <w:p w:rsidR="007E795E" w:rsidRPr="00704893" w:rsidRDefault="007E795E" w:rsidP="00704893">
      <w:pPr>
        <w:shd w:val="clear" w:color="auto" w:fill="FFFFFF"/>
        <w:ind w:left="426" w:hanging="66"/>
        <w:contextualSpacing/>
        <w:rPr>
          <w:rFonts w:cs="Times New Roman"/>
          <w:strike/>
          <w:sz w:val="24"/>
          <w:szCs w:val="24"/>
        </w:rPr>
      </w:pPr>
      <w:r w:rsidRPr="00704893">
        <w:rPr>
          <w:rFonts w:cs="Times New Roman"/>
          <w:bCs/>
          <w:iCs/>
          <w:sz w:val="24"/>
          <w:szCs w:val="24"/>
        </w:rPr>
        <w:t>3) fermo restando lo svolgimento dei compiti di controllo di regolarità amministrativa e contabile da parte dei revisori dei conti delle Istituzioni scolastiche, come disciplinati dal decreto del Ministro dell’istruzione, dell’università e della ricerca n. 129</w:t>
      </w:r>
      <w:r w:rsidR="00B8206D" w:rsidRPr="00704893">
        <w:rPr>
          <w:rFonts w:cs="Times New Roman"/>
          <w:bCs/>
          <w:iCs/>
          <w:sz w:val="24"/>
          <w:szCs w:val="24"/>
        </w:rPr>
        <w:t xml:space="preserve"> del 2018</w:t>
      </w:r>
      <w:r w:rsidRPr="00704893">
        <w:rPr>
          <w:rFonts w:cs="Times New Roman"/>
          <w:bCs/>
          <w:iCs/>
          <w:sz w:val="24"/>
          <w:szCs w:val="24"/>
        </w:rPr>
        <w:t>, ai fini del monitoraggio sull’utilizzo delle risorse assegnate alle istituzioni scolastiche, i revisori dei conti utilizzano apposita piattaforma digitale messa a disposizione dal Ministero dell’istruzione, alla quale è possibile accedere anche tramite il sistema pubblico di identità digitale secondo indicazioni del Ministero dell’istruzione, sentito il Ministero dell’economia e delle finanze;</w:t>
      </w:r>
    </w:p>
    <w:p w:rsidR="007E795E" w:rsidRPr="00704893" w:rsidRDefault="007E795E" w:rsidP="00704893">
      <w:pPr>
        <w:shd w:val="clear" w:color="auto" w:fill="FFFFFF"/>
        <w:ind w:left="426" w:hanging="66"/>
        <w:contextualSpacing/>
        <w:rPr>
          <w:rFonts w:cs="Times New Roman"/>
          <w:sz w:val="24"/>
          <w:szCs w:val="24"/>
        </w:rPr>
      </w:pPr>
      <w:r w:rsidRPr="00704893">
        <w:rPr>
          <w:rFonts w:cs="Times New Roman"/>
          <w:sz w:val="24"/>
          <w:szCs w:val="24"/>
        </w:rPr>
        <w:t>4) le istituzioni scolastiche beneficiarie di risorse destinate al cablaggio e alla sistemazione degli spazi delle scuole possono procedere direttamente all’attuazione dei suddetti interventi di carattere non strutturale previa comunicazione agli enti locali proprietari degli edifici.</w:t>
      </w:r>
    </w:p>
    <w:p w:rsidR="004D3B13" w:rsidRPr="00704893" w:rsidRDefault="004D3B13" w:rsidP="00704893">
      <w:pPr>
        <w:pStyle w:val="Paragrafoelenco"/>
        <w:shd w:val="clear" w:color="auto" w:fill="FFFFFF"/>
        <w:spacing w:after="0" w:line="240" w:lineRule="auto"/>
        <w:ind w:left="316"/>
        <w:rPr>
          <w:rFonts w:ascii="Times New Roman" w:hAnsi="Times New Roman"/>
          <w:sz w:val="24"/>
          <w:szCs w:val="24"/>
          <w:lang w:val="it-IT"/>
        </w:rPr>
      </w:pPr>
    </w:p>
    <w:p w:rsidR="004D3B13" w:rsidRPr="00704893" w:rsidRDefault="004D3B13" w:rsidP="00704893">
      <w:pPr>
        <w:pStyle w:val="Titolo4"/>
        <w:spacing w:before="0"/>
        <w:jc w:val="center"/>
        <w:rPr>
          <w:rFonts w:ascii="Times New Roman" w:hAnsi="Times New Roman" w:cs="Times New Roman"/>
          <w:i w:val="0"/>
          <w:iCs w:val="0"/>
          <w:sz w:val="24"/>
          <w:szCs w:val="24"/>
        </w:rPr>
      </w:pPr>
      <w:bookmarkStart w:id="146" w:name="_Toc73017617"/>
      <w:r w:rsidRPr="00704893">
        <w:rPr>
          <w:rFonts w:ascii="Times New Roman" w:hAnsi="Times New Roman" w:cs="Times New Roman"/>
          <w:i w:val="0"/>
          <w:color w:val="auto"/>
          <w:sz w:val="24"/>
          <w:szCs w:val="24"/>
        </w:rPr>
        <w:t xml:space="preserve">ART. </w:t>
      </w:r>
      <w:r w:rsidR="006E786A" w:rsidRPr="00704893">
        <w:rPr>
          <w:rFonts w:ascii="Times New Roman" w:hAnsi="Times New Roman" w:cs="Times New Roman"/>
          <w:i w:val="0"/>
          <w:color w:val="auto"/>
          <w:sz w:val="24"/>
          <w:szCs w:val="24"/>
        </w:rPr>
        <w:t>57</w:t>
      </w:r>
      <w:r w:rsidR="00FD6740" w:rsidRPr="00704893">
        <w:rPr>
          <w:rFonts w:ascii="Times New Roman" w:hAnsi="Times New Roman" w:cs="Times New Roman"/>
          <w:color w:val="auto"/>
          <w:sz w:val="24"/>
          <w:szCs w:val="24"/>
        </w:rPr>
        <w:br/>
      </w:r>
      <w:r w:rsidRPr="00704893">
        <w:rPr>
          <w:rFonts w:ascii="Times New Roman" w:hAnsi="Times New Roman" w:cs="Times New Roman"/>
          <w:color w:val="auto"/>
          <w:sz w:val="24"/>
          <w:szCs w:val="24"/>
        </w:rPr>
        <w:t>(Disposizioni in materia di semplificazione per l’attuazione dei programmi del Ministero della salute ricompresi nel Piano nazionale di ripresa e resilienza)</w:t>
      </w:r>
      <w:bookmarkEnd w:id="146"/>
    </w:p>
    <w:p w:rsidR="007E795E" w:rsidRPr="00704893" w:rsidRDefault="007E795E" w:rsidP="00704893">
      <w:pPr>
        <w:jc w:val="center"/>
        <w:rPr>
          <w:rFonts w:cs="Times New Roman"/>
          <w:color w:val="auto"/>
          <w:sz w:val="24"/>
          <w:szCs w:val="24"/>
        </w:rPr>
      </w:pPr>
    </w:p>
    <w:p w:rsidR="007E795E" w:rsidRPr="00704893" w:rsidRDefault="007E795E" w:rsidP="00704893">
      <w:pPr>
        <w:rPr>
          <w:rFonts w:cs="Times New Roman"/>
          <w:sz w:val="24"/>
          <w:szCs w:val="24"/>
          <w:lang w:eastAsia="it-IT"/>
        </w:rPr>
      </w:pPr>
      <w:r w:rsidRPr="00704893">
        <w:rPr>
          <w:rFonts w:cs="Times New Roman"/>
          <w:sz w:val="24"/>
          <w:szCs w:val="24"/>
          <w:lang w:eastAsia="it-IT"/>
        </w:rPr>
        <w:t>1.    Per i programmi di edilizia sanitaria indicati nel Piano nazionale di ripresa e resilienza</w:t>
      </w:r>
      <w:r w:rsidR="007A43E0" w:rsidRPr="00704893">
        <w:rPr>
          <w:rFonts w:cs="Times New Roman"/>
          <w:sz w:val="24"/>
          <w:szCs w:val="24"/>
          <w:lang w:eastAsia="it-IT"/>
        </w:rPr>
        <w:t xml:space="preserve"> </w:t>
      </w:r>
      <w:r w:rsidRPr="00704893">
        <w:rPr>
          <w:rFonts w:cs="Times New Roman"/>
          <w:sz w:val="24"/>
          <w:szCs w:val="24"/>
          <w:lang w:eastAsia="it-IT"/>
        </w:rPr>
        <w:t>di competenza del Ministero della salute e riconducibili alle ipotesi di cui all’articolo 10, comma 1, del decreto del Presidente della Repubblica 6 giugno 2001, n. 380, il permesso di costruire può essere rilasciato in deroga alla disciplina urbanistica ed alle disposizioni di legge statali e regionali in materia di localizzazione delle opere pubbliche; i medesimi programmi, ove riconducibili alle ipotesi di cui all’articolo 22 del medesimo decreto del Presidente della Repubblica n. 380 del 2001, possono essere eseguiti</w:t>
      </w:r>
      <w:r w:rsidRPr="00704893">
        <w:rPr>
          <w:rFonts w:cs="Times New Roman"/>
          <w:color w:val="1F497D"/>
          <w:sz w:val="24"/>
          <w:szCs w:val="24"/>
          <w:lang w:eastAsia="it-IT"/>
        </w:rPr>
        <w:t xml:space="preserve"> </w:t>
      </w:r>
      <w:r w:rsidRPr="00704893">
        <w:rPr>
          <w:rFonts w:cs="Times New Roman"/>
          <w:sz w:val="24"/>
          <w:szCs w:val="24"/>
          <w:lang w:eastAsia="it-IT"/>
        </w:rPr>
        <w:t>in deroga alle disposizioni di cui al citato decreto del Presidente della Repubblica, delle leggi regionali, dei piani regolatori e dei regolamenti edilizi locali, fermo restando il rispetto delle disposizioni, nazionali o regionali, igienico sanitarie, antisismiche, di prevenzione incendi e di statica degli edifici, di tutela del paesaggio, di quelle sui vincoli idrogeologici nonché di quelle sul risparmio energetico.</w:t>
      </w:r>
    </w:p>
    <w:p w:rsidR="007E795E" w:rsidRPr="00704893" w:rsidRDefault="002E3662" w:rsidP="00704893">
      <w:pPr>
        <w:rPr>
          <w:rFonts w:cs="Times New Roman"/>
          <w:sz w:val="24"/>
          <w:szCs w:val="24"/>
          <w:lang w:eastAsia="it-IT"/>
        </w:rPr>
      </w:pPr>
      <w:r w:rsidRPr="00704893">
        <w:rPr>
          <w:rFonts w:cs="Times New Roman"/>
          <w:sz w:val="24"/>
          <w:szCs w:val="24"/>
          <w:lang w:eastAsia="it-IT"/>
        </w:rPr>
        <w:t>2</w:t>
      </w:r>
      <w:r w:rsidR="007E795E" w:rsidRPr="00704893">
        <w:rPr>
          <w:rFonts w:cs="Times New Roman"/>
          <w:sz w:val="24"/>
          <w:szCs w:val="24"/>
          <w:lang w:eastAsia="it-IT"/>
        </w:rPr>
        <w:t xml:space="preserve">.    Gli istituti della programmazione negoziata di cui all’articolo 2, comma 203, della legge 23 dicembre 1996, n. 662, </w:t>
      </w:r>
      <w:r w:rsidRPr="00704893">
        <w:rPr>
          <w:rFonts w:cs="Times New Roman"/>
          <w:sz w:val="24"/>
          <w:szCs w:val="24"/>
          <w:lang w:eastAsia="it-IT"/>
        </w:rPr>
        <w:t>nonché</w:t>
      </w:r>
      <w:r w:rsidR="007E795E" w:rsidRPr="00704893">
        <w:rPr>
          <w:rFonts w:cs="Times New Roman"/>
          <w:sz w:val="24"/>
          <w:szCs w:val="24"/>
          <w:lang w:eastAsia="it-IT"/>
        </w:rPr>
        <w:t xml:space="preserve"> la disciplina del contratto istituzionale di sviluppo di cui agli articoli 1 e 6 del decreto legislativo 31 maggio 2011, n. 88 e all’articolo 7 del decreto-legge 20 giugno 2017, n. 91, convertito, con modificazioni, dalla legge 3 agosto 2017, n. 123, si applicano ai programmi indicati nel </w:t>
      </w:r>
      <w:r w:rsidR="007A43E0" w:rsidRPr="00704893">
        <w:rPr>
          <w:rFonts w:cs="Times New Roman"/>
          <w:sz w:val="24"/>
          <w:szCs w:val="24"/>
          <w:lang w:eastAsia="it-IT"/>
        </w:rPr>
        <w:t xml:space="preserve">PNRR </w:t>
      </w:r>
      <w:r w:rsidR="007E795E" w:rsidRPr="00704893">
        <w:rPr>
          <w:rFonts w:cs="Times New Roman"/>
          <w:sz w:val="24"/>
          <w:szCs w:val="24"/>
          <w:lang w:eastAsia="it-IT"/>
        </w:rPr>
        <w:t>di competenza del Ministero della salute.</w:t>
      </w:r>
    </w:p>
    <w:p w:rsidR="008C5F96" w:rsidRPr="00704893" w:rsidRDefault="008C5F96" w:rsidP="00704893">
      <w:pPr>
        <w:rPr>
          <w:rFonts w:cs="Times New Roman"/>
          <w:sz w:val="24"/>
          <w:szCs w:val="24"/>
          <w:lang w:eastAsia="it-IT"/>
        </w:rPr>
      </w:pPr>
    </w:p>
    <w:p w:rsidR="004D3B13" w:rsidRPr="00704893" w:rsidRDefault="004D3B13" w:rsidP="00704893">
      <w:pPr>
        <w:tabs>
          <w:tab w:val="left" w:pos="426"/>
        </w:tabs>
        <w:rPr>
          <w:rFonts w:cs="Times New Roman"/>
          <w:sz w:val="24"/>
          <w:szCs w:val="24"/>
          <w:lang w:eastAsia="it-IT"/>
        </w:rPr>
      </w:pPr>
    </w:p>
    <w:p w:rsidR="00550860" w:rsidRPr="00704893" w:rsidRDefault="00550860" w:rsidP="00704893">
      <w:pPr>
        <w:pStyle w:val="Titolo2"/>
        <w:spacing w:after="0"/>
        <w:rPr>
          <w:i w:val="0"/>
          <w:sz w:val="24"/>
          <w:szCs w:val="24"/>
        </w:rPr>
      </w:pPr>
      <w:bookmarkStart w:id="147" w:name="_Toc73017618"/>
      <w:r w:rsidRPr="00704893">
        <w:rPr>
          <w:i w:val="0"/>
          <w:sz w:val="24"/>
          <w:szCs w:val="24"/>
        </w:rPr>
        <w:t>Titolo V – Semplificazione delle norme in materia di investimenti e interventi nel Mezzogiorno</w:t>
      </w:r>
      <w:bookmarkEnd w:id="147"/>
    </w:p>
    <w:p w:rsidR="004D3B13" w:rsidRPr="00704893" w:rsidRDefault="004D3B13" w:rsidP="00704893">
      <w:pPr>
        <w:jc w:val="center"/>
        <w:rPr>
          <w:rFonts w:eastAsiaTheme="majorEastAsia" w:cs="Times New Roman"/>
          <w:i/>
          <w:caps/>
          <w:sz w:val="24"/>
          <w:szCs w:val="24"/>
        </w:rPr>
      </w:pPr>
    </w:p>
    <w:p w:rsidR="004D3B13" w:rsidRPr="00704893" w:rsidRDefault="004D3B13" w:rsidP="00704893">
      <w:pPr>
        <w:pStyle w:val="Titolo4"/>
        <w:spacing w:before="0"/>
        <w:jc w:val="center"/>
        <w:rPr>
          <w:rFonts w:ascii="Times New Roman" w:hAnsi="Times New Roman" w:cs="Times New Roman"/>
          <w:color w:val="auto"/>
          <w:sz w:val="24"/>
          <w:szCs w:val="24"/>
        </w:rPr>
      </w:pPr>
      <w:bookmarkStart w:id="148" w:name="_Toc73017619"/>
      <w:r w:rsidRPr="00704893">
        <w:rPr>
          <w:rFonts w:ascii="Times New Roman" w:hAnsi="Times New Roman" w:cs="Times New Roman"/>
          <w:i w:val="0"/>
          <w:color w:val="auto"/>
          <w:sz w:val="24"/>
          <w:szCs w:val="24"/>
        </w:rPr>
        <w:lastRenderedPageBreak/>
        <w:t>AR</w:t>
      </w:r>
      <w:r w:rsidR="00FD6740" w:rsidRPr="00704893">
        <w:rPr>
          <w:rFonts w:ascii="Times New Roman" w:hAnsi="Times New Roman" w:cs="Times New Roman"/>
          <w:i w:val="0"/>
          <w:color w:val="auto"/>
          <w:sz w:val="24"/>
          <w:szCs w:val="24"/>
        </w:rPr>
        <w:t>T</w:t>
      </w:r>
      <w:r w:rsidRPr="00704893">
        <w:rPr>
          <w:rFonts w:ascii="Times New Roman" w:hAnsi="Times New Roman" w:cs="Times New Roman"/>
          <w:i w:val="0"/>
          <w:color w:val="auto"/>
          <w:sz w:val="24"/>
          <w:szCs w:val="24"/>
        </w:rPr>
        <w:t xml:space="preserve">. </w:t>
      </w:r>
      <w:r w:rsidR="006E786A" w:rsidRPr="00704893">
        <w:rPr>
          <w:rFonts w:ascii="Times New Roman" w:hAnsi="Times New Roman" w:cs="Times New Roman"/>
          <w:i w:val="0"/>
          <w:color w:val="auto"/>
          <w:sz w:val="24"/>
          <w:szCs w:val="24"/>
        </w:rPr>
        <w:t>58</w:t>
      </w:r>
      <w:r w:rsidR="00FD6740" w:rsidRPr="00704893">
        <w:rPr>
          <w:rFonts w:ascii="Times New Roman" w:hAnsi="Times New Roman" w:cs="Times New Roman"/>
          <w:color w:val="auto"/>
          <w:sz w:val="24"/>
          <w:szCs w:val="24"/>
        </w:rPr>
        <w:br/>
      </w:r>
      <w:r w:rsidRPr="00704893">
        <w:rPr>
          <w:rFonts w:ascii="Times New Roman" w:hAnsi="Times New Roman" w:cs="Times New Roman"/>
          <w:color w:val="auto"/>
          <w:sz w:val="24"/>
          <w:szCs w:val="24"/>
        </w:rPr>
        <w:t>(Z</w:t>
      </w:r>
      <w:r w:rsidR="002E3662" w:rsidRPr="00704893">
        <w:rPr>
          <w:rFonts w:ascii="Times New Roman" w:hAnsi="Times New Roman" w:cs="Times New Roman"/>
          <w:color w:val="auto"/>
          <w:sz w:val="24"/>
          <w:szCs w:val="24"/>
        </w:rPr>
        <w:t xml:space="preserve">one </w:t>
      </w:r>
      <w:r w:rsidRPr="00704893">
        <w:rPr>
          <w:rFonts w:ascii="Times New Roman" w:hAnsi="Times New Roman" w:cs="Times New Roman"/>
          <w:color w:val="auto"/>
          <w:sz w:val="24"/>
          <w:szCs w:val="24"/>
        </w:rPr>
        <w:t>E</w:t>
      </w:r>
      <w:r w:rsidR="002E3662" w:rsidRPr="00704893">
        <w:rPr>
          <w:rFonts w:ascii="Times New Roman" w:hAnsi="Times New Roman" w:cs="Times New Roman"/>
          <w:color w:val="auto"/>
          <w:sz w:val="24"/>
          <w:szCs w:val="24"/>
        </w:rPr>
        <w:t xml:space="preserve">conomiche </w:t>
      </w:r>
      <w:r w:rsidRPr="00704893">
        <w:rPr>
          <w:rFonts w:ascii="Times New Roman" w:hAnsi="Times New Roman" w:cs="Times New Roman"/>
          <w:color w:val="auto"/>
          <w:sz w:val="24"/>
          <w:szCs w:val="24"/>
        </w:rPr>
        <w:t>S</w:t>
      </w:r>
      <w:r w:rsidR="002E3662" w:rsidRPr="00704893">
        <w:rPr>
          <w:rFonts w:ascii="Times New Roman" w:hAnsi="Times New Roman" w:cs="Times New Roman"/>
          <w:color w:val="auto"/>
          <w:sz w:val="24"/>
          <w:szCs w:val="24"/>
        </w:rPr>
        <w:t>peciali</w:t>
      </w:r>
      <w:r w:rsidRPr="00704893">
        <w:rPr>
          <w:rFonts w:ascii="Times New Roman" w:hAnsi="Times New Roman" w:cs="Times New Roman"/>
          <w:color w:val="auto"/>
          <w:sz w:val="24"/>
          <w:szCs w:val="24"/>
        </w:rPr>
        <w:t>)</w:t>
      </w:r>
      <w:bookmarkEnd w:id="148"/>
    </w:p>
    <w:p w:rsidR="00FD6740" w:rsidRPr="00704893" w:rsidRDefault="00FD6740" w:rsidP="00704893">
      <w:pPr>
        <w:jc w:val="center"/>
        <w:rPr>
          <w:rFonts w:eastAsiaTheme="majorEastAsia" w:cs="Times New Roman"/>
          <w:i/>
          <w:sz w:val="24"/>
          <w:szCs w:val="24"/>
        </w:rPr>
      </w:pPr>
    </w:p>
    <w:p w:rsidR="004D3B13" w:rsidRPr="00704893" w:rsidRDefault="002E3662" w:rsidP="00704893">
      <w:pPr>
        <w:tabs>
          <w:tab w:val="left" w:pos="426"/>
        </w:tabs>
        <w:rPr>
          <w:rFonts w:cs="Times New Roman"/>
          <w:sz w:val="24"/>
          <w:szCs w:val="24"/>
        </w:rPr>
      </w:pPr>
      <w:r w:rsidRPr="00704893">
        <w:rPr>
          <w:rFonts w:cs="Times New Roman"/>
          <w:sz w:val="24"/>
          <w:szCs w:val="24"/>
        </w:rPr>
        <w:t xml:space="preserve">1. </w:t>
      </w:r>
      <w:r w:rsidR="004D3B13" w:rsidRPr="00704893">
        <w:rPr>
          <w:rFonts w:cs="Times New Roman"/>
          <w:sz w:val="24"/>
          <w:szCs w:val="24"/>
        </w:rPr>
        <w:t>Al decreto-legge 20 giugno 2017, n. 91, convertito, con modificazioni, dalla legge 3 agosto 2017, n. 123, sono apportate le seguenti modificazioni:</w:t>
      </w:r>
    </w:p>
    <w:p w:rsidR="004D3B13" w:rsidRPr="00704893" w:rsidRDefault="004D3B13" w:rsidP="00704893">
      <w:pPr>
        <w:tabs>
          <w:tab w:val="left" w:pos="426"/>
        </w:tabs>
        <w:rPr>
          <w:rFonts w:cs="Times New Roman"/>
          <w:sz w:val="24"/>
          <w:szCs w:val="24"/>
        </w:rPr>
      </w:pPr>
      <w:r w:rsidRPr="00704893">
        <w:rPr>
          <w:rFonts w:cs="Times New Roman"/>
          <w:sz w:val="24"/>
          <w:szCs w:val="24"/>
        </w:rPr>
        <w:t>a)</w:t>
      </w:r>
      <w:r w:rsidRPr="00704893">
        <w:rPr>
          <w:rFonts w:cs="Times New Roman"/>
          <w:sz w:val="24"/>
          <w:szCs w:val="24"/>
        </w:rPr>
        <w:tab/>
        <w:t>all’articolo 4:</w:t>
      </w:r>
    </w:p>
    <w:p w:rsidR="004D3B13" w:rsidRPr="00704893" w:rsidRDefault="004D3B13" w:rsidP="00704893">
      <w:pPr>
        <w:tabs>
          <w:tab w:val="left" w:pos="426"/>
        </w:tabs>
        <w:rPr>
          <w:rFonts w:cs="Times New Roman"/>
          <w:sz w:val="24"/>
          <w:szCs w:val="24"/>
        </w:rPr>
      </w:pPr>
      <w:r w:rsidRPr="00704893">
        <w:rPr>
          <w:rFonts w:cs="Times New Roman"/>
          <w:sz w:val="24"/>
          <w:szCs w:val="24"/>
        </w:rPr>
        <w:t xml:space="preserve">1) al comma 6, secondo periodo, le parole “nominato ai sensi dell’articolo 11 della legge 23 agosto 1988, n. 400” sono soppresse e dopo le parole “Ministero delle infrastrutture e dei trasporti” sono </w:t>
      </w:r>
      <w:r w:rsidR="004056B8" w:rsidRPr="00704893">
        <w:rPr>
          <w:rFonts w:cs="Times New Roman"/>
          <w:sz w:val="24"/>
          <w:szCs w:val="24"/>
        </w:rPr>
        <w:t>inserite</w:t>
      </w:r>
      <w:r w:rsidRPr="00704893">
        <w:rPr>
          <w:rFonts w:cs="Times New Roman"/>
          <w:sz w:val="24"/>
          <w:szCs w:val="24"/>
        </w:rPr>
        <w:t xml:space="preserve"> le seguenti: “, nonché da un rappresentante dei consorzi di sviluppo industriale, di cui all'articolo 36 della legge 5 ottobre 1991, n. 317, ovvero di quelli costituiti ai sensi della vigente legislazione delle regioni a statuto speciale, presenti sul territorio”;</w:t>
      </w:r>
    </w:p>
    <w:p w:rsidR="004D3B13" w:rsidRPr="00704893" w:rsidRDefault="004D3B13" w:rsidP="00704893">
      <w:pPr>
        <w:tabs>
          <w:tab w:val="left" w:pos="426"/>
        </w:tabs>
        <w:rPr>
          <w:rFonts w:cs="Times New Roman"/>
          <w:sz w:val="24"/>
          <w:szCs w:val="24"/>
        </w:rPr>
      </w:pPr>
      <w:r w:rsidRPr="00704893">
        <w:rPr>
          <w:rFonts w:cs="Times New Roman"/>
          <w:sz w:val="24"/>
          <w:szCs w:val="24"/>
        </w:rPr>
        <w:t>2) dopo il comma 6, è inserito il seguente: “6-</w:t>
      </w:r>
      <w:r w:rsidRPr="00704893">
        <w:rPr>
          <w:rFonts w:cs="Times New Roman"/>
          <w:i/>
          <w:sz w:val="24"/>
          <w:szCs w:val="24"/>
        </w:rPr>
        <w:t>bis</w:t>
      </w:r>
      <w:r w:rsidRPr="00704893">
        <w:rPr>
          <w:rFonts w:cs="Times New Roman"/>
          <w:sz w:val="24"/>
          <w:szCs w:val="24"/>
        </w:rPr>
        <w:t xml:space="preserve">. Il Commissario è nominato con decreto del Presidente del Consiglio dei ministri, adottato su proposta del Ministro per il Sud e la coesione territoriale, d’intesa con il Presidente della Regione interessata. Nel decreto è stabilito il trattamento retributivo del Commissario, nel rispetto dei limiti di cui all’articolo 13 del decreto-legge 24 aprile 2014, n. 66, convertito con modificazioni dalla legge 23 giugno 2014, n. 89. I Commissari nominati prima </w:t>
      </w:r>
      <w:bookmarkStart w:id="149" w:name="_Hlk72847886"/>
      <w:r w:rsidR="004056B8" w:rsidRPr="00704893">
        <w:rPr>
          <w:rFonts w:cs="Times New Roman"/>
          <w:color w:val="auto"/>
          <w:sz w:val="24"/>
          <w:szCs w:val="24"/>
        </w:rPr>
        <w:t>della data di</w:t>
      </w:r>
      <w:r w:rsidR="004056B8" w:rsidRPr="00704893">
        <w:rPr>
          <w:rFonts w:cs="Times New Roman"/>
          <w:b/>
          <w:i/>
          <w:color w:val="auto"/>
          <w:sz w:val="24"/>
          <w:szCs w:val="24"/>
        </w:rPr>
        <w:t xml:space="preserve"> </w:t>
      </w:r>
      <w:bookmarkEnd w:id="149"/>
      <w:r w:rsidRPr="00704893">
        <w:rPr>
          <w:rFonts w:cs="Times New Roman"/>
          <w:sz w:val="24"/>
          <w:szCs w:val="24"/>
        </w:rPr>
        <w:t xml:space="preserve">entrata in vigore della presente disposizione cessano ove non confermati entro sessanta giorni </w:t>
      </w:r>
      <w:r w:rsidR="004056B8" w:rsidRPr="00704893">
        <w:rPr>
          <w:rFonts w:cs="Times New Roman"/>
          <w:color w:val="auto"/>
          <w:sz w:val="24"/>
          <w:szCs w:val="24"/>
        </w:rPr>
        <w:t>dalla data di</w:t>
      </w:r>
      <w:r w:rsidR="004056B8" w:rsidRPr="00704893">
        <w:rPr>
          <w:rFonts w:cs="Times New Roman"/>
          <w:b/>
          <w:i/>
          <w:color w:val="auto"/>
          <w:sz w:val="24"/>
          <w:szCs w:val="24"/>
        </w:rPr>
        <w:t xml:space="preserve"> </w:t>
      </w:r>
      <w:r w:rsidRPr="00704893">
        <w:rPr>
          <w:rFonts w:cs="Times New Roman"/>
          <w:sz w:val="24"/>
          <w:szCs w:val="24"/>
        </w:rPr>
        <w:t>entrata in vigore della medesima.”;</w:t>
      </w:r>
    </w:p>
    <w:p w:rsidR="004D3B13" w:rsidRPr="00704893" w:rsidRDefault="004D3B13" w:rsidP="00704893">
      <w:pPr>
        <w:tabs>
          <w:tab w:val="left" w:pos="426"/>
        </w:tabs>
        <w:rPr>
          <w:rFonts w:cs="Times New Roman"/>
          <w:sz w:val="24"/>
          <w:szCs w:val="24"/>
        </w:rPr>
      </w:pPr>
      <w:r w:rsidRPr="00704893">
        <w:rPr>
          <w:rFonts w:cs="Times New Roman"/>
          <w:sz w:val="24"/>
          <w:szCs w:val="24"/>
        </w:rPr>
        <w:t>3) il comma 7-</w:t>
      </w:r>
      <w:r w:rsidRPr="00704893">
        <w:rPr>
          <w:rFonts w:cs="Times New Roman"/>
          <w:i/>
          <w:sz w:val="24"/>
          <w:szCs w:val="24"/>
        </w:rPr>
        <w:t>quater</w:t>
      </w:r>
      <w:r w:rsidRPr="00704893">
        <w:rPr>
          <w:rFonts w:cs="Times New Roman"/>
          <w:sz w:val="24"/>
          <w:szCs w:val="24"/>
        </w:rPr>
        <w:t xml:space="preserve"> è sostituto dal seguente: “7-</w:t>
      </w:r>
      <w:r w:rsidRPr="00704893">
        <w:rPr>
          <w:rFonts w:cs="Times New Roman"/>
          <w:i/>
          <w:sz w:val="24"/>
          <w:szCs w:val="24"/>
        </w:rPr>
        <w:t>quater</w:t>
      </w:r>
      <w:r w:rsidRPr="00704893">
        <w:rPr>
          <w:rFonts w:cs="Times New Roman"/>
          <w:sz w:val="24"/>
          <w:szCs w:val="24"/>
        </w:rPr>
        <w:t>. L’Agenzia per la Coesione territoriale supporta l’attività dei Commissari e garantisce, sulla base degli orientamenti della cabina di regia delle ZES di cui all’articolo 5, comma 1, lettera a-quater), il coordinamento della loro azione nonché della pianificazione nazionale degli interventi nelle ZES, tramite proprio personale amministrativo e tecnico a ciò appositamente destinato, con le risorse umane e strumentali disponibili a legislazione vigente. L</w:t>
      </w:r>
      <w:r w:rsidR="004056B8" w:rsidRPr="00704893">
        <w:rPr>
          <w:rFonts w:cs="Times New Roman"/>
          <w:sz w:val="24"/>
          <w:szCs w:val="24"/>
        </w:rPr>
        <w:t>a m</w:t>
      </w:r>
      <w:r w:rsidR="006B5360" w:rsidRPr="00704893">
        <w:rPr>
          <w:rFonts w:cs="Times New Roman"/>
          <w:sz w:val="24"/>
          <w:szCs w:val="24"/>
        </w:rPr>
        <w:t>e</w:t>
      </w:r>
      <w:r w:rsidR="004056B8" w:rsidRPr="00704893">
        <w:rPr>
          <w:rFonts w:cs="Times New Roman"/>
          <w:sz w:val="24"/>
          <w:szCs w:val="24"/>
        </w:rPr>
        <w:t xml:space="preserve">desima </w:t>
      </w:r>
      <w:r w:rsidRPr="00704893">
        <w:rPr>
          <w:rFonts w:cs="Times New Roman"/>
          <w:sz w:val="24"/>
          <w:szCs w:val="24"/>
        </w:rPr>
        <w:t xml:space="preserve">Agenzia fornisce inoltre supporto ai singoli Commissari, con personale tecnico e amministrativo in numero adeguato alle esigenze operative e dotato di idonee competenze, attraverso specifiche iniziative di rafforzamento amministrativo, al fine di garantire efficacia e operatività dell’azione commissariale, con oneri a carico del Programma operativo complementare al Programma nazionale </w:t>
      </w:r>
      <w:proofErr w:type="spellStart"/>
      <w:r w:rsidRPr="00704893">
        <w:rPr>
          <w:rFonts w:cs="Times New Roman"/>
          <w:sz w:val="24"/>
          <w:szCs w:val="24"/>
        </w:rPr>
        <w:t>Governance</w:t>
      </w:r>
      <w:proofErr w:type="spellEnd"/>
      <w:r w:rsidRPr="00704893">
        <w:rPr>
          <w:rFonts w:cs="Times New Roman"/>
          <w:sz w:val="24"/>
          <w:szCs w:val="24"/>
        </w:rPr>
        <w:t xml:space="preserve"> e capacità istituzionale 2014 – 2020. Il Commissario straordinario si avvale inoltre delle strutture delle amministrazioni centrali o territoriali e di società controllate dallo Stato o dalle regioni.”;</w:t>
      </w:r>
    </w:p>
    <w:p w:rsidR="004D3B13" w:rsidRPr="00704893" w:rsidRDefault="004D3B13" w:rsidP="00704893">
      <w:pPr>
        <w:tabs>
          <w:tab w:val="left" w:pos="426"/>
        </w:tabs>
        <w:rPr>
          <w:rFonts w:cs="Times New Roman"/>
          <w:sz w:val="24"/>
          <w:szCs w:val="24"/>
        </w:rPr>
      </w:pPr>
      <w:r w:rsidRPr="00704893">
        <w:rPr>
          <w:rFonts w:cs="Times New Roman"/>
          <w:sz w:val="24"/>
          <w:szCs w:val="24"/>
        </w:rPr>
        <w:t>4) dopo il comma 7-</w:t>
      </w:r>
      <w:r w:rsidRPr="00704893">
        <w:rPr>
          <w:rFonts w:cs="Times New Roman"/>
          <w:i/>
          <w:sz w:val="24"/>
          <w:szCs w:val="24"/>
        </w:rPr>
        <w:t>quater</w:t>
      </w:r>
      <w:r w:rsidRPr="00704893">
        <w:rPr>
          <w:rFonts w:cs="Times New Roman"/>
          <w:sz w:val="24"/>
          <w:szCs w:val="24"/>
        </w:rPr>
        <w:t>, sono inseriti i seguenti: “7-</w:t>
      </w:r>
      <w:r w:rsidRPr="00704893">
        <w:rPr>
          <w:rFonts w:cs="Times New Roman"/>
          <w:i/>
          <w:sz w:val="24"/>
          <w:szCs w:val="24"/>
        </w:rPr>
        <w:t>quinquies</w:t>
      </w:r>
      <w:r w:rsidRPr="00704893">
        <w:rPr>
          <w:rFonts w:cs="Times New Roman"/>
          <w:sz w:val="24"/>
          <w:szCs w:val="24"/>
        </w:rPr>
        <w:t xml:space="preserve">. Il Commissario straordinario può assumere le funzioni di stazione appaltante e operare in deroga alle disposizioni di legge in materia di contratti pubblici, fatto salvo il rispetto dei principi di cui agli articoli 30, 34 e 42 del decreto legislativo 18 aprile 2016, n. 50, nonché delle disposizioni del codice delle leggi antimafia e delle misure di prevenzione, di cui al decreto legislativo 6 settembre 2011, n. 159, e dei vincoli inderogabili derivanti dall'appartenenza all'Unione europea, ivi inclusi quelli derivanti dalle direttive 2014/23/UE, 2014/24/UE e 2014/25/UE, del Parlamento europeo e del Consiglio, del 26 febbraio 2014. Per l'esercizio delle funzioni di cui al primo periodo, il Commissario straordinario provvede anche a mezzo di ordinanze. </w:t>
      </w:r>
    </w:p>
    <w:p w:rsidR="004D3B13" w:rsidRPr="00704893" w:rsidRDefault="004D3B13" w:rsidP="00704893">
      <w:pPr>
        <w:tabs>
          <w:tab w:val="left" w:pos="426"/>
        </w:tabs>
        <w:rPr>
          <w:rFonts w:cs="Times New Roman"/>
          <w:sz w:val="24"/>
          <w:szCs w:val="24"/>
        </w:rPr>
      </w:pPr>
      <w:r w:rsidRPr="00704893">
        <w:rPr>
          <w:rFonts w:cs="Times New Roman"/>
          <w:sz w:val="24"/>
          <w:szCs w:val="24"/>
        </w:rPr>
        <w:t>7-</w:t>
      </w:r>
      <w:r w:rsidRPr="00704893">
        <w:rPr>
          <w:rFonts w:cs="Times New Roman"/>
          <w:i/>
          <w:sz w:val="24"/>
          <w:szCs w:val="24"/>
        </w:rPr>
        <w:t>sexies</w:t>
      </w:r>
      <w:r w:rsidRPr="00704893">
        <w:rPr>
          <w:rFonts w:cs="Times New Roman"/>
          <w:sz w:val="24"/>
          <w:szCs w:val="24"/>
        </w:rPr>
        <w:t>. È autorizzata l'apertura di un’apposita contabilità speciale intestata al Commissario straordinario nominato ai sensi del presente articolo, per le spese di funzionamento e di realizzazione degli interventi nel caso svolga le funzioni di stazione appaltante.”;</w:t>
      </w:r>
    </w:p>
    <w:p w:rsidR="004D3B13" w:rsidRPr="00704893" w:rsidRDefault="004D3B13" w:rsidP="00704893">
      <w:pPr>
        <w:tabs>
          <w:tab w:val="left" w:pos="426"/>
        </w:tabs>
        <w:rPr>
          <w:rFonts w:cs="Times New Roman"/>
          <w:sz w:val="24"/>
          <w:szCs w:val="24"/>
        </w:rPr>
      </w:pPr>
      <w:r w:rsidRPr="00704893">
        <w:rPr>
          <w:rFonts w:cs="Times New Roman"/>
          <w:sz w:val="24"/>
          <w:szCs w:val="24"/>
        </w:rPr>
        <w:t xml:space="preserve">5) dopo il comma 8, è aggiunto il seguente: </w:t>
      </w:r>
    </w:p>
    <w:p w:rsidR="004D3B13" w:rsidRPr="00704893" w:rsidRDefault="004D3B13" w:rsidP="00704893">
      <w:pPr>
        <w:tabs>
          <w:tab w:val="left" w:pos="426"/>
        </w:tabs>
        <w:rPr>
          <w:rFonts w:cs="Times New Roman"/>
          <w:sz w:val="24"/>
          <w:szCs w:val="24"/>
        </w:rPr>
      </w:pPr>
      <w:r w:rsidRPr="00704893">
        <w:rPr>
          <w:rFonts w:cs="Times New Roman"/>
          <w:sz w:val="24"/>
          <w:szCs w:val="24"/>
        </w:rPr>
        <w:t>“8-</w:t>
      </w:r>
      <w:r w:rsidRPr="00704893">
        <w:rPr>
          <w:rFonts w:cs="Times New Roman"/>
          <w:i/>
          <w:sz w:val="24"/>
          <w:szCs w:val="24"/>
        </w:rPr>
        <w:t>bis</w:t>
      </w:r>
      <w:r w:rsidRPr="00704893">
        <w:rPr>
          <w:rFonts w:cs="Times New Roman"/>
          <w:sz w:val="24"/>
          <w:szCs w:val="24"/>
        </w:rPr>
        <w:t>. Le Regioni adeguano la propria programmazione o la riprogrammazione dei fondi strutturali alle esigenze di funzionamento e sviluppo della ZES e concordano le relative linee strategiche con il Commissario, garantendo la massima sinergia delle risorse materiali e strumentali approntate per la piena realizzazione del piano strategico di sviluppo.”;</w:t>
      </w:r>
    </w:p>
    <w:p w:rsidR="004D3B13" w:rsidRPr="00704893" w:rsidRDefault="004D3B13" w:rsidP="00704893">
      <w:pPr>
        <w:tabs>
          <w:tab w:val="left" w:pos="426"/>
        </w:tabs>
        <w:rPr>
          <w:rFonts w:cs="Times New Roman"/>
          <w:sz w:val="24"/>
          <w:szCs w:val="24"/>
        </w:rPr>
      </w:pPr>
      <w:r w:rsidRPr="00704893">
        <w:rPr>
          <w:rFonts w:cs="Times New Roman"/>
          <w:sz w:val="24"/>
          <w:szCs w:val="24"/>
        </w:rPr>
        <w:t>b)</w:t>
      </w:r>
      <w:r w:rsidRPr="00704893">
        <w:rPr>
          <w:rFonts w:cs="Times New Roman"/>
          <w:sz w:val="24"/>
          <w:szCs w:val="24"/>
        </w:rPr>
        <w:tab/>
        <w:t>all’articolo 5:</w:t>
      </w:r>
    </w:p>
    <w:p w:rsidR="002175FE" w:rsidRPr="00704893" w:rsidRDefault="002175FE" w:rsidP="00704893">
      <w:pPr>
        <w:tabs>
          <w:tab w:val="left" w:pos="426"/>
        </w:tabs>
        <w:rPr>
          <w:rFonts w:cs="Times New Roman"/>
          <w:sz w:val="24"/>
          <w:szCs w:val="24"/>
        </w:rPr>
      </w:pPr>
      <w:r w:rsidRPr="00704893">
        <w:rPr>
          <w:rFonts w:cs="Times New Roman"/>
          <w:sz w:val="24"/>
          <w:szCs w:val="24"/>
        </w:rPr>
        <w:t xml:space="preserve">1) al comma 1, la lettera a-bis), è sostituita dalla seguente: “a-bis) nell’ambito del procedimento di cui all’articolo 5-bis, eventuali autorizzazioni, licenze, permessi, concessioni o nulla osta comunque denominati la cui adozione richiede l'acquisizione di pareri, intese, concerti o altri atti di assenso </w:t>
      </w:r>
      <w:r w:rsidRPr="00704893">
        <w:rPr>
          <w:rFonts w:cs="Times New Roman"/>
          <w:sz w:val="24"/>
          <w:szCs w:val="24"/>
        </w:rPr>
        <w:lastRenderedPageBreak/>
        <w:t>comunque denominati di competenza di più amministrazioni sono adottati ai sensi dell'articolo 14-bis della legge n. 241 del 1990; i termini ivi previsti sono ridotti della metà e sono altresì ridotti alla metà i termini di cui all’articolo 17-bis, comma 1, della legge 7 agosto 1990 n. 241;”;</w:t>
      </w:r>
    </w:p>
    <w:p w:rsidR="004D3B13" w:rsidRPr="00704893" w:rsidRDefault="004D3B13" w:rsidP="00704893">
      <w:pPr>
        <w:tabs>
          <w:tab w:val="left" w:pos="426"/>
        </w:tabs>
        <w:rPr>
          <w:rFonts w:cs="Times New Roman"/>
          <w:sz w:val="24"/>
          <w:szCs w:val="24"/>
        </w:rPr>
      </w:pPr>
      <w:r w:rsidRPr="00704893">
        <w:rPr>
          <w:rFonts w:cs="Times New Roman"/>
          <w:sz w:val="24"/>
          <w:szCs w:val="24"/>
        </w:rPr>
        <w:t>2) al comma 1, lettera a-ter), le parole da “e lo sportello unico di cui alla legge 28 gennaio 1994, n. 84” a “conclusione del procedimento” sono sostituite dalle seguenti: “e i procedimenti di cui all’articolo 5-bis”.</w:t>
      </w:r>
    </w:p>
    <w:p w:rsidR="00E15CBA" w:rsidRPr="00704893" w:rsidRDefault="004D3B13" w:rsidP="00704893">
      <w:pPr>
        <w:tabs>
          <w:tab w:val="left" w:pos="426"/>
        </w:tabs>
        <w:rPr>
          <w:rFonts w:cs="Times New Roman"/>
          <w:sz w:val="24"/>
          <w:szCs w:val="24"/>
        </w:rPr>
      </w:pPr>
      <w:r w:rsidRPr="00704893">
        <w:rPr>
          <w:rFonts w:cs="Times New Roman"/>
          <w:sz w:val="24"/>
          <w:szCs w:val="24"/>
        </w:rPr>
        <w:t xml:space="preserve">3) dopo il comma 1, è </w:t>
      </w:r>
      <w:r w:rsidR="002175FE" w:rsidRPr="00704893">
        <w:rPr>
          <w:rFonts w:cs="Times New Roman"/>
          <w:sz w:val="24"/>
          <w:szCs w:val="24"/>
        </w:rPr>
        <w:t>inserito</w:t>
      </w:r>
      <w:r w:rsidRPr="00704893">
        <w:rPr>
          <w:rFonts w:cs="Times New Roman"/>
          <w:sz w:val="24"/>
          <w:szCs w:val="24"/>
        </w:rPr>
        <w:t xml:space="preserve"> il seguente: “1-</w:t>
      </w:r>
      <w:r w:rsidRPr="00704893">
        <w:rPr>
          <w:rFonts w:cs="Times New Roman"/>
          <w:i/>
          <w:sz w:val="24"/>
          <w:szCs w:val="24"/>
        </w:rPr>
        <w:t>bis</w:t>
      </w:r>
      <w:r w:rsidRPr="00704893">
        <w:rPr>
          <w:rFonts w:cs="Times New Roman"/>
          <w:sz w:val="24"/>
          <w:szCs w:val="24"/>
        </w:rPr>
        <w:t xml:space="preserve">. I termini di cui al comma 1 previsti per il rilascio di autorizzazioni, approvazioni, intese, concerti, pareri, concessioni, accertamenti di conformità alle prescrizioni delle norme e dei piani urbanistici ed edilizi, nulla osta ed atti di assenso, comunque denominati, degli enti locali, regionali, delle amministrazioni centrali nonché di tutti gli altri competenti enti e agenzie </w:t>
      </w:r>
      <w:r w:rsidR="00D607BD" w:rsidRPr="00704893">
        <w:rPr>
          <w:rFonts w:cs="Times New Roman"/>
          <w:sz w:val="24"/>
          <w:szCs w:val="24"/>
        </w:rPr>
        <w:t>sono da considerarsi perentori</w:t>
      </w:r>
      <w:r w:rsidR="006B5360" w:rsidRPr="00704893">
        <w:rPr>
          <w:rFonts w:cs="Times New Roman"/>
          <w:sz w:val="24"/>
          <w:szCs w:val="24"/>
        </w:rPr>
        <w:t xml:space="preserve">. </w:t>
      </w:r>
    </w:p>
    <w:p w:rsidR="004D3B13" w:rsidRPr="00704893" w:rsidRDefault="004D3B13" w:rsidP="00704893">
      <w:pPr>
        <w:tabs>
          <w:tab w:val="left" w:pos="426"/>
        </w:tabs>
        <w:rPr>
          <w:rFonts w:cs="Times New Roman"/>
          <w:sz w:val="24"/>
          <w:szCs w:val="24"/>
        </w:rPr>
      </w:pPr>
      <w:r w:rsidRPr="00704893">
        <w:rPr>
          <w:rFonts w:cs="Times New Roman"/>
          <w:sz w:val="24"/>
          <w:szCs w:val="24"/>
        </w:rPr>
        <w:t>4) al comma 2, le parole “50 milioni” sono sostituite dalle seguenti: “100 milioni” ed è aggiunto, infine, il seguente periodo: “Il credito d’imposta è esteso all’acquisto di immobili strumentali agli investimenti, anche mediante contratti di locazione finanziaria.”;</w:t>
      </w:r>
    </w:p>
    <w:p w:rsidR="004D3B13" w:rsidRPr="00704893" w:rsidRDefault="004D3B13" w:rsidP="00704893">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4"/>
          <w:szCs w:val="24"/>
        </w:rPr>
      </w:pPr>
      <w:r w:rsidRPr="00704893">
        <w:rPr>
          <w:rFonts w:cs="Times New Roman"/>
          <w:sz w:val="24"/>
          <w:szCs w:val="24"/>
        </w:rPr>
        <w:t>5) il comma 5 è sostituito dal seguente: “5. Agli oneri derivanti dai commi 2, 3 e 4 valutati in 50 milioni di euro nel 2021, 62,50 milioni di euro nel 2022 e 300,4 milioni di euro nel 2023 si provvede mediante corrispondente riduzione del Fondo per lo Sviluppo e la Coesione, periodo di programmazione 2021-2027, di cui all’articolo 1, comma 177</w:t>
      </w:r>
      <w:r w:rsidR="005B66AB" w:rsidRPr="00704893">
        <w:rPr>
          <w:rFonts w:cs="Times New Roman"/>
          <w:sz w:val="24"/>
          <w:szCs w:val="24"/>
        </w:rPr>
        <w:t>,</w:t>
      </w:r>
      <w:r w:rsidRPr="00704893">
        <w:rPr>
          <w:rFonts w:cs="Times New Roman"/>
          <w:sz w:val="24"/>
          <w:szCs w:val="24"/>
        </w:rPr>
        <w:t xml:space="preserve"> della legge 30 dicembre 2020, n. 178. Le risorse di cui al primo periodo sono imputate alla quota delle risorse destinata a sostenere interventi nelle regioni di cui all’articolo 4, comma 4.”;</w:t>
      </w:r>
    </w:p>
    <w:p w:rsidR="004D3B13" w:rsidRPr="00704893" w:rsidRDefault="004D3B13" w:rsidP="00704893">
      <w:pPr>
        <w:tabs>
          <w:tab w:val="left" w:pos="426"/>
        </w:tabs>
        <w:rPr>
          <w:rFonts w:cs="Times New Roman"/>
          <w:sz w:val="24"/>
          <w:szCs w:val="24"/>
        </w:rPr>
      </w:pPr>
      <w:r w:rsidRPr="00704893">
        <w:rPr>
          <w:rFonts w:cs="Times New Roman"/>
          <w:sz w:val="24"/>
          <w:szCs w:val="24"/>
        </w:rPr>
        <w:t>c)</w:t>
      </w:r>
      <w:r w:rsidRPr="00704893">
        <w:rPr>
          <w:rFonts w:cs="Times New Roman"/>
          <w:sz w:val="24"/>
          <w:szCs w:val="24"/>
        </w:rPr>
        <w:tab/>
        <w:t>dopo l’articolo 5 è inserito il seguente:</w:t>
      </w:r>
    </w:p>
    <w:p w:rsidR="004D3B13" w:rsidRPr="00704893" w:rsidRDefault="004D3B13" w:rsidP="00704893">
      <w:pPr>
        <w:tabs>
          <w:tab w:val="left" w:pos="426"/>
        </w:tabs>
        <w:jc w:val="center"/>
        <w:rPr>
          <w:rFonts w:cs="Times New Roman"/>
          <w:sz w:val="24"/>
          <w:szCs w:val="24"/>
        </w:rPr>
      </w:pPr>
      <w:r w:rsidRPr="00704893">
        <w:rPr>
          <w:rFonts w:cs="Times New Roman"/>
          <w:sz w:val="24"/>
          <w:szCs w:val="24"/>
        </w:rPr>
        <w:t>“ART. 5-</w:t>
      </w:r>
      <w:r w:rsidRPr="00704893">
        <w:rPr>
          <w:rFonts w:cs="Times New Roman"/>
          <w:i/>
          <w:sz w:val="24"/>
          <w:szCs w:val="24"/>
        </w:rPr>
        <w:t>bis</w:t>
      </w:r>
    </w:p>
    <w:p w:rsidR="004D3B13" w:rsidRPr="00704893" w:rsidRDefault="004D3B13" w:rsidP="00704893">
      <w:pPr>
        <w:tabs>
          <w:tab w:val="left" w:pos="426"/>
        </w:tabs>
        <w:jc w:val="center"/>
        <w:rPr>
          <w:rFonts w:cs="Times New Roman"/>
          <w:sz w:val="24"/>
          <w:szCs w:val="24"/>
        </w:rPr>
      </w:pPr>
      <w:r w:rsidRPr="00704893">
        <w:rPr>
          <w:rFonts w:cs="Times New Roman"/>
          <w:sz w:val="24"/>
          <w:szCs w:val="24"/>
        </w:rPr>
        <w:t>(Autorizzazione unica)</w:t>
      </w:r>
    </w:p>
    <w:p w:rsidR="004D3B13" w:rsidRPr="00704893" w:rsidRDefault="004D3B13" w:rsidP="00704893">
      <w:pPr>
        <w:tabs>
          <w:tab w:val="left" w:pos="426"/>
        </w:tabs>
        <w:rPr>
          <w:rFonts w:cs="Times New Roman"/>
          <w:sz w:val="24"/>
          <w:szCs w:val="24"/>
        </w:rPr>
      </w:pPr>
      <w:r w:rsidRPr="00704893">
        <w:rPr>
          <w:rFonts w:cs="Times New Roman"/>
          <w:sz w:val="24"/>
          <w:szCs w:val="24"/>
        </w:rPr>
        <w:t>1.</w:t>
      </w:r>
      <w:r w:rsidRPr="00704893">
        <w:rPr>
          <w:rFonts w:cs="Times New Roman"/>
          <w:sz w:val="24"/>
          <w:szCs w:val="24"/>
        </w:rPr>
        <w:tab/>
        <w:t>Fatto salvo quanto previsto dalle norme vigenti in materia di autorizzazione di impianti e infrastrutture energetiche ed in materia di opere ed altre attività ricadenti nella competenza territoriale degli aeroporti, le opere per la realizzazione di progetti infrastrutturali nelle zone economiche speciali (ZES) da parte di soggetti pubblici e privati sono di pubblica utilità, indifferibili ed urgenti.</w:t>
      </w:r>
    </w:p>
    <w:p w:rsidR="004D3B13" w:rsidRPr="00704893" w:rsidRDefault="004D3B13" w:rsidP="00704893">
      <w:pPr>
        <w:tabs>
          <w:tab w:val="left" w:pos="426"/>
        </w:tabs>
        <w:rPr>
          <w:rFonts w:cs="Times New Roman"/>
          <w:color w:val="FF0000"/>
          <w:sz w:val="24"/>
          <w:szCs w:val="24"/>
        </w:rPr>
      </w:pPr>
      <w:r w:rsidRPr="00704893">
        <w:rPr>
          <w:rFonts w:cs="Times New Roman"/>
          <w:sz w:val="24"/>
          <w:szCs w:val="24"/>
        </w:rPr>
        <w:t>2.</w:t>
      </w:r>
      <w:r w:rsidRPr="00704893">
        <w:rPr>
          <w:rFonts w:cs="Times New Roman"/>
          <w:sz w:val="24"/>
          <w:szCs w:val="24"/>
        </w:rPr>
        <w:tab/>
        <w:t xml:space="preserve">I progetti inerenti alle attività economiche ovvero l’insediamento e l’esercizio di attività industriali, produttive e logistiche all’interno delle ZES, non soggetti a segnalazione certificata di inizio attività, sono soggetti ad autorizzazione unica, nel rispetto delle normative vigenti in materia di valutazione di impatto ambientale. L’autorizzazione unica, ove necessario, costituisce variante agli strumenti urbanistici e di pianificazione territoriale, ad eccezione del piano paesaggistico regionale. </w:t>
      </w:r>
    </w:p>
    <w:p w:rsidR="004D3B13" w:rsidRPr="00704893" w:rsidRDefault="004D3B13" w:rsidP="00704893">
      <w:pPr>
        <w:tabs>
          <w:tab w:val="left" w:pos="426"/>
        </w:tabs>
        <w:rPr>
          <w:rFonts w:cs="Times New Roman"/>
          <w:sz w:val="24"/>
          <w:szCs w:val="24"/>
        </w:rPr>
      </w:pPr>
      <w:r w:rsidRPr="00704893">
        <w:rPr>
          <w:rFonts w:cs="Times New Roman"/>
          <w:sz w:val="24"/>
          <w:szCs w:val="24"/>
        </w:rPr>
        <w:t>3.</w:t>
      </w:r>
      <w:r w:rsidRPr="00704893">
        <w:rPr>
          <w:rFonts w:cs="Times New Roman"/>
          <w:sz w:val="24"/>
          <w:szCs w:val="24"/>
        </w:rPr>
        <w:tab/>
        <w:t>L’autorizzazione unica, nella quale confluiscono tutti gli atti di autorizzazione, assenso e nulla osta comunque denominati, previsti dalla vigente legislazione in relazione all’opera da eseguire, al progetto da approvare o all’attività da intraprendere, è rilasciata dal Commissario straordinario della ZES, di cui all’articolo 4, comma 6, in esito ad apposita conferenza di servizi, in applicazione dell’articolo 14-</w:t>
      </w:r>
      <w:r w:rsidRPr="00704893">
        <w:rPr>
          <w:rFonts w:cs="Times New Roman"/>
          <w:i/>
          <w:sz w:val="24"/>
          <w:szCs w:val="24"/>
        </w:rPr>
        <w:t>bis</w:t>
      </w:r>
      <w:r w:rsidRPr="00704893">
        <w:rPr>
          <w:rFonts w:cs="Times New Roman"/>
          <w:sz w:val="24"/>
          <w:szCs w:val="24"/>
        </w:rPr>
        <w:t xml:space="preserve"> della legge 7 agosto 1990, n. 241.</w:t>
      </w:r>
    </w:p>
    <w:p w:rsidR="004D3B13" w:rsidRPr="00704893" w:rsidRDefault="004D3B13" w:rsidP="00704893">
      <w:pPr>
        <w:tabs>
          <w:tab w:val="left" w:pos="426"/>
        </w:tabs>
        <w:rPr>
          <w:rFonts w:cs="Times New Roman"/>
          <w:sz w:val="24"/>
          <w:szCs w:val="24"/>
        </w:rPr>
      </w:pPr>
      <w:r w:rsidRPr="00704893">
        <w:rPr>
          <w:rFonts w:cs="Times New Roman"/>
          <w:sz w:val="24"/>
          <w:szCs w:val="24"/>
        </w:rPr>
        <w:t>4.</w:t>
      </w:r>
      <w:r w:rsidRPr="00704893">
        <w:rPr>
          <w:rFonts w:cs="Times New Roman"/>
          <w:sz w:val="24"/>
          <w:szCs w:val="24"/>
        </w:rPr>
        <w:tab/>
        <w:t xml:space="preserve">Alla conferenza di servizi sono convocate tutte le amministrazioni competenti, anche per la tutela ambientale, paesaggistico-territoriale, dei beni culturali, demaniale, antincendio, della salute dei cittadini e preposte alla disciplina doganale. </w:t>
      </w:r>
    </w:p>
    <w:p w:rsidR="006B5360" w:rsidRPr="00704893" w:rsidRDefault="006B5360" w:rsidP="00704893">
      <w:pPr>
        <w:tabs>
          <w:tab w:val="left" w:pos="426"/>
        </w:tabs>
        <w:rPr>
          <w:rFonts w:cs="Times New Roman"/>
          <w:sz w:val="24"/>
          <w:szCs w:val="24"/>
        </w:rPr>
      </w:pPr>
      <w:r w:rsidRPr="00704893">
        <w:rPr>
          <w:rFonts w:cs="Times New Roman"/>
          <w:color w:val="FF0000"/>
          <w:sz w:val="24"/>
          <w:szCs w:val="24"/>
        </w:rPr>
        <w:t>5</w:t>
      </w:r>
      <w:r w:rsidRPr="00704893">
        <w:rPr>
          <w:rFonts w:cs="Times New Roman"/>
          <w:sz w:val="24"/>
          <w:szCs w:val="24"/>
        </w:rPr>
        <w:t xml:space="preserve">. </w:t>
      </w:r>
      <w:r w:rsidR="004D3B13" w:rsidRPr="00704893">
        <w:rPr>
          <w:rFonts w:cs="Times New Roman"/>
          <w:sz w:val="24"/>
          <w:szCs w:val="24"/>
        </w:rPr>
        <w:t>Il rilascio dell’autorizzazione unica, sostituisce ogni altra autorizzazione, approvazione e parere comunque denominati e consente la realizzazione di tutte le opere, prestazioni e attività previste nel progetto.</w:t>
      </w:r>
    </w:p>
    <w:p w:rsidR="004D3B13" w:rsidRPr="00704893" w:rsidRDefault="004D3B13" w:rsidP="00704893">
      <w:pPr>
        <w:pStyle w:val="Titolo4"/>
        <w:spacing w:before="0"/>
        <w:jc w:val="center"/>
        <w:rPr>
          <w:rFonts w:ascii="Times New Roman" w:hAnsi="Times New Roman" w:cs="Times New Roman"/>
          <w:i w:val="0"/>
          <w:sz w:val="24"/>
          <w:szCs w:val="24"/>
        </w:rPr>
      </w:pPr>
      <w:bookmarkStart w:id="150" w:name="_Toc73017620"/>
      <w:r w:rsidRPr="00704893">
        <w:rPr>
          <w:rFonts w:ascii="Times New Roman" w:hAnsi="Times New Roman" w:cs="Times New Roman"/>
          <w:i w:val="0"/>
          <w:color w:val="auto"/>
          <w:sz w:val="24"/>
          <w:szCs w:val="24"/>
        </w:rPr>
        <w:t xml:space="preserve">ART. </w:t>
      </w:r>
      <w:r w:rsidR="006E786A" w:rsidRPr="00704893">
        <w:rPr>
          <w:rFonts w:ascii="Times New Roman" w:hAnsi="Times New Roman" w:cs="Times New Roman"/>
          <w:i w:val="0"/>
          <w:color w:val="auto"/>
          <w:sz w:val="24"/>
          <w:szCs w:val="24"/>
        </w:rPr>
        <w:t>59</w:t>
      </w:r>
      <w:r w:rsidR="00FD6740" w:rsidRPr="00704893">
        <w:rPr>
          <w:rFonts w:ascii="Times New Roman" w:hAnsi="Times New Roman" w:cs="Times New Roman"/>
          <w:color w:val="auto"/>
          <w:sz w:val="24"/>
          <w:szCs w:val="24"/>
        </w:rPr>
        <w:br/>
      </w:r>
      <w:r w:rsidRPr="00704893">
        <w:rPr>
          <w:rFonts w:ascii="Times New Roman" w:hAnsi="Times New Roman" w:cs="Times New Roman"/>
          <w:color w:val="auto"/>
          <w:sz w:val="24"/>
          <w:szCs w:val="24"/>
        </w:rPr>
        <w:t>(Accelerazione della Strategia nazionale per le aree interne)</w:t>
      </w:r>
      <w:bookmarkEnd w:id="150"/>
    </w:p>
    <w:p w:rsidR="004D3B13" w:rsidRPr="00704893" w:rsidRDefault="004D3B13" w:rsidP="00704893">
      <w:pPr>
        <w:rPr>
          <w:rFonts w:eastAsiaTheme="majorEastAsia" w:cs="Times New Roman"/>
          <w:iCs/>
          <w:sz w:val="24"/>
          <w:szCs w:val="24"/>
        </w:rPr>
      </w:pPr>
    </w:p>
    <w:p w:rsidR="004D3B13" w:rsidRPr="00704893" w:rsidRDefault="004D3B13" w:rsidP="00704893">
      <w:pPr>
        <w:numPr>
          <w:ilvl w:val="0"/>
          <w:numId w:val="39"/>
        </w:numPr>
        <w:tabs>
          <w:tab w:val="left" w:pos="426"/>
        </w:tabs>
        <w:ind w:left="0" w:firstLine="0"/>
        <w:contextualSpacing/>
        <w:rPr>
          <w:rFonts w:cs="Times New Roman"/>
          <w:sz w:val="24"/>
          <w:szCs w:val="24"/>
        </w:rPr>
      </w:pPr>
      <w:r w:rsidRPr="00704893">
        <w:rPr>
          <w:rFonts w:cs="Times New Roman"/>
          <w:sz w:val="24"/>
          <w:szCs w:val="24"/>
        </w:rPr>
        <w:t xml:space="preserve">All’articolo 1 della legge 27 dicembre 2013, n. 147, il comma 15 è sostituito dal seguente: “15. L'attuazione degli interventi individuati ai sensi del comma 14 è perseguita attraverso la cooperazione tra i livelli istituzionali interessati, con il coordinamento del Ministro per la coesione territoriale che si avvale dell'Agenzia per la coesione territoriale, nelle forme e con le modalità definite con apposita delibera del CIPESS. Nelle more dell’adozione della delibera, e comunque non oltre il termine del 31 </w:t>
      </w:r>
      <w:r w:rsidRPr="00704893">
        <w:rPr>
          <w:rFonts w:cs="Times New Roman"/>
          <w:sz w:val="24"/>
          <w:szCs w:val="24"/>
        </w:rPr>
        <w:lastRenderedPageBreak/>
        <w:t xml:space="preserve">dicembre 2021, la cooperazione è perseguita attraverso la sottoscrizione degli accordi di programma-quadro di cui all'articolo 2, comma 203, lettera c), della legge 23 dicembre 1996, n. 662, in quanto applicabile, con il coordinamento del Ministro per la coesione territoriale che si avvale dell'Agenzia per la coesione territoriale.”. </w:t>
      </w:r>
    </w:p>
    <w:p w:rsidR="004D3B13" w:rsidRPr="00704893" w:rsidRDefault="004D3B13" w:rsidP="00704893">
      <w:pPr>
        <w:tabs>
          <w:tab w:val="left" w:pos="426"/>
        </w:tabs>
        <w:rPr>
          <w:rFonts w:cs="Times New Roman"/>
          <w:sz w:val="24"/>
          <w:szCs w:val="24"/>
        </w:rPr>
      </w:pPr>
    </w:p>
    <w:p w:rsidR="0029316E" w:rsidRPr="00704893" w:rsidRDefault="007866C0" w:rsidP="00704893">
      <w:pPr>
        <w:pStyle w:val="Titolo4"/>
        <w:spacing w:before="0"/>
        <w:jc w:val="center"/>
        <w:rPr>
          <w:rFonts w:ascii="Times New Roman" w:hAnsi="Times New Roman" w:cs="Times New Roman"/>
          <w:i w:val="0"/>
          <w:sz w:val="24"/>
          <w:szCs w:val="24"/>
        </w:rPr>
      </w:pPr>
      <w:bookmarkStart w:id="151" w:name="_Toc73017621"/>
      <w:r w:rsidRPr="00704893">
        <w:rPr>
          <w:rFonts w:ascii="Times New Roman" w:hAnsi="Times New Roman" w:cs="Times New Roman"/>
          <w:i w:val="0"/>
          <w:color w:val="auto"/>
          <w:sz w:val="24"/>
          <w:szCs w:val="24"/>
        </w:rPr>
        <w:t>ART. 60</w:t>
      </w:r>
      <w:r w:rsidR="0029316E" w:rsidRPr="00704893">
        <w:rPr>
          <w:rFonts w:ascii="Times New Roman" w:hAnsi="Times New Roman" w:cs="Times New Roman"/>
          <w:color w:val="auto"/>
          <w:sz w:val="24"/>
          <w:szCs w:val="24"/>
        </w:rPr>
        <w:br/>
        <w:t>(Disposizioni urgenti in materia di perequazione infrastrutturale)</w:t>
      </w:r>
      <w:bookmarkEnd w:id="151"/>
    </w:p>
    <w:p w:rsidR="0029316E" w:rsidRPr="00704893" w:rsidRDefault="0029316E" w:rsidP="00704893">
      <w:pPr>
        <w:rPr>
          <w:rFonts w:eastAsiaTheme="majorEastAsia" w:cs="Times New Roman"/>
          <w:iCs/>
          <w:sz w:val="24"/>
          <w:szCs w:val="24"/>
        </w:rPr>
      </w:pPr>
    </w:p>
    <w:p w:rsidR="0029316E" w:rsidRPr="00704893" w:rsidRDefault="0029316E" w:rsidP="00704893">
      <w:pPr>
        <w:tabs>
          <w:tab w:val="left" w:pos="426"/>
        </w:tabs>
        <w:rPr>
          <w:rFonts w:cs="Times New Roman"/>
          <w:sz w:val="24"/>
          <w:szCs w:val="24"/>
        </w:rPr>
      </w:pPr>
      <w:r w:rsidRPr="00704893">
        <w:rPr>
          <w:rFonts w:cs="Times New Roman"/>
          <w:sz w:val="24"/>
          <w:szCs w:val="24"/>
        </w:rPr>
        <w:t>1. All'</w:t>
      </w:r>
      <w:r w:rsidRPr="00704893">
        <w:rPr>
          <w:rFonts w:cs="Times New Roman"/>
          <w:iCs/>
          <w:sz w:val="24"/>
          <w:szCs w:val="24"/>
        </w:rPr>
        <w:t>articolo 22 della legge 5 maggio 2009, n. 42,</w:t>
      </w:r>
      <w:r w:rsidRPr="00704893">
        <w:rPr>
          <w:rFonts w:cs="Times New Roman"/>
          <w:sz w:val="24"/>
          <w:szCs w:val="24"/>
        </w:rPr>
        <w:t xml:space="preserve"> i commi da 1 a 1-</w:t>
      </w:r>
      <w:r w:rsidRPr="00704893">
        <w:rPr>
          <w:rFonts w:cs="Times New Roman"/>
          <w:i/>
          <w:sz w:val="24"/>
          <w:szCs w:val="24"/>
        </w:rPr>
        <w:t>sexies</w:t>
      </w:r>
      <w:r w:rsidRPr="00704893">
        <w:rPr>
          <w:rFonts w:cs="Times New Roman"/>
          <w:sz w:val="24"/>
          <w:szCs w:val="24"/>
        </w:rPr>
        <w:t xml:space="preserve"> sono sostituiti dai seguenti:</w:t>
      </w:r>
    </w:p>
    <w:p w:rsidR="0029316E" w:rsidRPr="00704893" w:rsidRDefault="0029316E" w:rsidP="00704893">
      <w:pPr>
        <w:tabs>
          <w:tab w:val="left" w:pos="426"/>
        </w:tabs>
        <w:rPr>
          <w:rFonts w:cs="Times New Roman"/>
          <w:iCs/>
          <w:sz w:val="24"/>
          <w:szCs w:val="24"/>
        </w:rPr>
      </w:pPr>
      <w:r w:rsidRPr="00704893">
        <w:rPr>
          <w:rFonts w:cs="Times New Roman"/>
          <w:sz w:val="24"/>
          <w:szCs w:val="24"/>
        </w:rPr>
        <w:t xml:space="preserve">“1. Al fine di assicurare il recupero del divario infrastrutturale tra le diverse aree geografiche del territorio nazionale, anche infra-regionali, con decreto adottato entro e non oltre il 30 novembre 2021 il Ministero delle infrastrutture e della mobilità sostenibili, sentite le amministrazioni competenti, effettua limitatamente alle infrastrutture statali la ricognizione delle dotazioni esistenti riguardanti le strutture sanitarie, assistenziali, scolastiche, nonché la rete stradale statale, la rete stradale autostradale, ferroviaria, portuale, aeroportuale. In relazione alle infrastrutture di cui al primo periodo non di competenza statale, la ricognizione è effettuata dagli enti territoriali, nonché dagli altri soggetti pubblici e privati competenti, mediante apposita comunicazione inviata, entro e non oltre la data del 31 dicembre 2021, quanto agli enti territoriali al Ministro per gli Affari Regionali per il tramite della Conferenza unificata di cui all’articolo </w:t>
      </w:r>
      <w:r w:rsidRPr="00704893">
        <w:rPr>
          <w:rFonts w:cs="Times New Roman"/>
          <w:iCs/>
          <w:sz w:val="24"/>
          <w:szCs w:val="24"/>
        </w:rPr>
        <w:t>8 del decreto legislativo 28 agosto 1997, n. 281.</w:t>
      </w:r>
    </w:p>
    <w:p w:rsidR="0029316E" w:rsidRPr="00704893" w:rsidRDefault="0029316E" w:rsidP="00704893">
      <w:pPr>
        <w:tabs>
          <w:tab w:val="left" w:pos="426"/>
        </w:tabs>
        <w:rPr>
          <w:rFonts w:cs="Times New Roman"/>
          <w:iCs/>
          <w:sz w:val="24"/>
          <w:szCs w:val="24"/>
        </w:rPr>
      </w:pPr>
      <w:r w:rsidRPr="00704893">
        <w:rPr>
          <w:rFonts w:cs="Times New Roman"/>
          <w:iCs/>
          <w:sz w:val="24"/>
          <w:szCs w:val="24"/>
        </w:rPr>
        <w:t>1-</w:t>
      </w:r>
      <w:r w:rsidRPr="00704893">
        <w:rPr>
          <w:rFonts w:cs="Times New Roman"/>
          <w:i/>
          <w:iCs/>
          <w:sz w:val="24"/>
          <w:szCs w:val="24"/>
        </w:rPr>
        <w:t>bis</w:t>
      </w:r>
      <w:r w:rsidRPr="00704893">
        <w:rPr>
          <w:rFonts w:cs="Times New Roman"/>
          <w:iCs/>
          <w:sz w:val="24"/>
          <w:szCs w:val="24"/>
        </w:rPr>
        <w:t xml:space="preserve">. All’esito della ricognizione di cui al comma 1 con </w:t>
      </w:r>
      <w:r w:rsidR="00915B43" w:rsidRPr="00704893">
        <w:rPr>
          <w:rFonts w:cs="Times New Roman"/>
          <w:iCs/>
          <w:sz w:val="24"/>
          <w:szCs w:val="24"/>
        </w:rPr>
        <w:t>delibera del CIPESS</w:t>
      </w:r>
      <w:r w:rsidRPr="00704893">
        <w:rPr>
          <w:rFonts w:cs="Times New Roman"/>
          <w:iCs/>
          <w:sz w:val="24"/>
          <w:szCs w:val="24"/>
        </w:rPr>
        <w:t>, su proposta del Ministro per gli affari regionali e le autonomie, di concerto con i Ministri dell'economia e delle finanze, delle infrastrutture e delle mobilità sostenibili e per il Sud e la coesione territoriale, sentiti i Ministri competenti, previa intesa in sede di Conferenza unificata di cui all'articolo 8 del decreto legislativo 28 agosto 1997, n. 281, sono stabiliti i criteri di priorità, le azioni per il recupero del divario risultante dalla ricognizione predetta, avuto riguardo alle carenze della dotazione infrastrutturale sussistenti in ciascun territorio, all’estensione delle superfici territoriali, alla densità della popolazione e delle unità produttive, e si provvede all'assegnazione ai Ministeri competenti dei relativi finanziamenti, tenuto conto di quanto già previsto dal PNRR e dal Piano complementare di cui al decreto-legge 6 maggio 2021, n. 59, a valere sulle risorse del fondo cui al comma 1-</w:t>
      </w:r>
      <w:r w:rsidRPr="00704893">
        <w:rPr>
          <w:rFonts w:cs="Times New Roman"/>
          <w:i/>
          <w:iCs/>
          <w:sz w:val="24"/>
          <w:szCs w:val="24"/>
        </w:rPr>
        <w:t>ter</w:t>
      </w:r>
      <w:r w:rsidRPr="00704893">
        <w:rPr>
          <w:rFonts w:cs="Times New Roman"/>
          <w:iCs/>
          <w:sz w:val="24"/>
          <w:szCs w:val="24"/>
        </w:rPr>
        <w:t>.</w:t>
      </w:r>
    </w:p>
    <w:p w:rsidR="0029316E" w:rsidRPr="00704893" w:rsidRDefault="0029316E" w:rsidP="00704893">
      <w:pPr>
        <w:tabs>
          <w:tab w:val="left" w:pos="426"/>
        </w:tabs>
        <w:rPr>
          <w:rFonts w:cs="Times New Roman"/>
          <w:iCs/>
          <w:sz w:val="24"/>
          <w:szCs w:val="24"/>
        </w:rPr>
      </w:pPr>
      <w:r w:rsidRPr="00704893">
        <w:rPr>
          <w:rFonts w:cs="Times New Roman"/>
          <w:iCs/>
          <w:sz w:val="24"/>
          <w:szCs w:val="24"/>
        </w:rPr>
        <w:t>1-</w:t>
      </w:r>
      <w:r w:rsidRPr="00704893">
        <w:rPr>
          <w:rFonts w:cs="Times New Roman"/>
          <w:i/>
          <w:iCs/>
          <w:sz w:val="24"/>
          <w:szCs w:val="24"/>
        </w:rPr>
        <w:t>ter</w:t>
      </w:r>
      <w:r w:rsidRPr="00704893">
        <w:rPr>
          <w:rFonts w:cs="Times New Roman"/>
          <w:iCs/>
          <w:sz w:val="24"/>
          <w:szCs w:val="24"/>
        </w:rPr>
        <w:t xml:space="preserve">. Per il finanziamento delle infrastrutture necessarie di cui al comma 1-bis, nello stato di previsione del Ministero dell'economia e delle finanze è istituito il </w:t>
      </w:r>
      <w:r w:rsidR="003E3E74" w:rsidRPr="00704893">
        <w:rPr>
          <w:rFonts w:cs="Times New Roman"/>
          <w:iCs/>
          <w:sz w:val="24"/>
          <w:szCs w:val="24"/>
        </w:rPr>
        <w:t>“</w:t>
      </w:r>
      <w:r w:rsidRPr="00704893">
        <w:rPr>
          <w:rFonts w:cs="Times New Roman"/>
          <w:iCs/>
          <w:sz w:val="24"/>
          <w:szCs w:val="24"/>
        </w:rPr>
        <w:t>Fondo perequativo infrastrutturale</w:t>
      </w:r>
      <w:r w:rsidR="003E3E74" w:rsidRPr="00704893">
        <w:rPr>
          <w:rFonts w:cs="Times New Roman"/>
          <w:iCs/>
          <w:sz w:val="24"/>
          <w:szCs w:val="24"/>
        </w:rPr>
        <w:t>”</w:t>
      </w:r>
      <w:r w:rsidRPr="00704893">
        <w:rPr>
          <w:rFonts w:cs="Times New Roman"/>
          <w:iCs/>
          <w:sz w:val="24"/>
          <w:szCs w:val="24"/>
        </w:rPr>
        <w:t xml:space="preserve"> con una dotazione complessiva di 4.600 milioni di euro per gli anni dal 2022 al 2033, di cui 100 milioni di euro per l'anno 2022, 300 milioni di euro annui per ciascuno degli anni dal 2023 al 2027, 500 milioni di euro annui per ciascuno degli anni dal 2028 al 2033. Al predetto Fondo non si applica l'articolo 7-bis del decreto-legge 29 dicembre 2016, n. 243, convertito, con modificazioni, dalla legge 27 febbraio 2017, n. 18.</w:t>
      </w:r>
    </w:p>
    <w:p w:rsidR="0029316E" w:rsidRPr="00704893" w:rsidRDefault="0029316E" w:rsidP="00704893">
      <w:pPr>
        <w:tabs>
          <w:tab w:val="left" w:pos="426"/>
        </w:tabs>
        <w:rPr>
          <w:rFonts w:cs="Times New Roman"/>
          <w:iCs/>
          <w:sz w:val="24"/>
          <w:szCs w:val="24"/>
        </w:rPr>
      </w:pPr>
      <w:r w:rsidRPr="00704893">
        <w:rPr>
          <w:rFonts w:cs="Times New Roman"/>
          <w:iCs/>
          <w:sz w:val="24"/>
          <w:szCs w:val="24"/>
        </w:rPr>
        <w:t>1-</w:t>
      </w:r>
      <w:r w:rsidRPr="00704893">
        <w:rPr>
          <w:rFonts w:cs="Times New Roman"/>
          <w:i/>
          <w:iCs/>
          <w:sz w:val="24"/>
          <w:szCs w:val="24"/>
        </w:rPr>
        <w:t>quater</w:t>
      </w:r>
      <w:r w:rsidRPr="00704893">
        <w:rPr>
          <w:rFonts w:cs="Times New Roman"/>
          <w:iCs/>
          <w:sz w:val="24"/>
          <w:szCs w:val="24"/>
        </w:rPr>
        <w:t>. I Ministeri competenti, assegnatari delle risorse di cui al comma 1-</w:t>
      </w:r>
      <w:r w:rsidRPr="00704893">
        <w:rPr>
          <w:rFonts w:cs="Times New Roman"/>
          <w:i/>
          <w:iCs/>
          <w:sz w:val="24"/>
          <w:szCs w:val="24"/>
        </w:rPr>
        <w:t>bis</w:t>
      </w:r>
      <w:r w:rsidRPr="00704893">
        <w:rPr>
          <w:rFonts w:cs="Times New Roman"/>
          <w:iCs/>
          <w:sz w:val="24"/>
          <w:szCs w:val="24"/>
        </w:rPr>
        <w:t xml:space="preserve"> individuano, in un apposito Piano, gli interventi da realizzare, l'importo del relativo finanziamento, i soggetti attuatori e il cronoprogramma della spesa, con indicazione delle risorse annuali necessarie per la loro realizzazione. Il Piano di cui al primo periodo è comunicato alla </w:t>
      </w:r>
      <w:r w:rsidRPr="00704893">
        <w:rPr>
          <w:rFonts w:cs="Times New Roman"/>
          <w:sz w:val="24"/>
          <w:szCs w:val="24"/>
        </w:rPr>
        <w:t xml:space="preserve">Conferenza unificata di cui all’articolo </w:t>
      </w:r>
      <w:r w:rsidRPr="00704893">
        <w:rPr>
          <w:rFonts w:cs="Times New Roman"/>
          <w:iCs/>
          <w:sz w:val="24"/>
          <w:szCs w:val="24"/>
        </w:rPr>
        <w:t>8 del decreto legislativo 28 agosto 1997, n. 281.</w:t>
      </w:r>
    </w:p>
    <w:p w:rsidR="0029316E" w:rsidRPr="00704893" w:rsidRDefault="0029316E" w:rsidP="00704893">
      <w:pPr>
        <w:tabs>
          <w:tab w:val="left" w:pos="426"/>
        </w:tabs>
        <w:rPr>
          <w:rFonts w:cs="Times New Roman"/>
          <w:sz w:val="24"/>
          <w:szCs w:val="24"/>
        </w:rPr>
      </w:pPr>
      <w:r w:rsidRPr="00704893">
        <w:rPr>
          <w:rFonts w:cs="Times New Roman"/>
          <w:iCs/>
          <w:sz w:val="24"/>
          <w:szCs w:val="24"/>
        </w:rPr>
        <w:t>1-</w:t>
      </w:r>
      <w:r w:rsidRPr="00704893">
        <w:rPr>
          <w:rFonts w:cs="Times New Roman"/>
          <w:i/>
          <w:iCs/>
          <w:sz w:val="24"/>
          <w:szCs w:val="24"/>
        </w:rPr>
        <w:t>quinquies</w:t>
      </w:r>
      <w:r w:rsidRPr="00704893">
        <w:rPr>
          <w:rFonts w:cs="Times New Roman"/>
          <w:iCs/>
          <w:sz w:val="24"/>
          <w:szCs w:val="24"/>
        </w:rPr>
        <w:t xml:space="preserve">. Il monitoraggio della realizzazione degli interventi finanziati di cui al comma 1-bis è effettuato attraverso il sistema di cui al decreto legislativo 29 dicembre 2011, n. 229, classificando gli interventi sotto la voce </w:t>
      </w:r>
      <w:r w:rsidR="003E3E74" w:rsidRPr="00704893">
        <w:rPr>
          <w:rFonts w:cs="Times New Roman"/>
          <w:iCs/>
          <w:sz w:val="24"/>
          <w:szCs w:val="24"/>
        </w:rPr>
        <w:t>“</w:t>
      </w:r>
      <w:r w:rsidRPr="00704893">
        <w:rPr>
          <w:rFonts w:cs="Times New Roman"/>
          <w:iCs/>
          <w:sz w:val="24"/>
          <w:szCs w:val="24"/>
        </w:rPr>
        <w:t>Interventi per il recupero del deficit infrastrutturale legge di bilancio 2021</w:t>
      </w:r>
      <w:r w:rsidR="003E3E74" w:rsidRPr="00704893">
        <w:rPr>
          <w:rFonts w:cs="Times New Roman"/>
          <w:iCs/>
          <w:sz w:val="24"/>
          <w:szCs w:val="24"/>
        </w:rPr>
        <w:t>.</w:t>
      </w:r>
      <w:r w:rsidR="003E3E74" w:rsidRPr="00704893">
        <w:rPr>
          <w:rFonts w:cs="Times New Roman"/>
          <w:sz w:val="24"/>
          <w:szCs w:val="24"/>
        </w:rPr>
        <w:t>”</w:t>
      </w:r>
      <w:r w:rsidRPr="00704893">
        <w:rPr>
          <w:rFonts w:cs="Times New Roman"/>
          <w:sz w:val="24"/>
          <w:szCs w:val="24"/>
        </w:rPr>
        <w:t>.</w:t>
      </w:r>
    </w:p>
    <w:p w:rsidR="004D3B13" w:rsidRPr="00704893" w:rsidRDefault="004D3B13" w:rsidP="00704893">
      <w:pPr>
        <w:tabs>
          <w:tab w:val="left" w:pos="426"/>
        </w:tabs>
        <w:rPr>
          <w:rFonts w:cs="Times New Roman"/>
          <w:sz w:val="24"/>
          <w:szCs w:val="24"/>
        </w:rPr>
      </w:pPr>
    </w:p>
    <w:p w:rsidR="00550860" w:rsidRPr="00704893" w:rsidRDefault="00550860" w:rsidP="00704893">
      <w:pPr>
        <w:pStyle w:val="Titolo2"/>
        <w:spacing w:after="0"/>
        <w:rPr>
          <w:i w:val="0"/>
          <w:sz w:val="24"/>
          <w:szCs w:val="24"/>
        </w:rPr>
      </w:pPr>
      <w:bookmarkStart w:id="152" w:name="_Toc73017622"/>
      <w:bookmarkStart w:id="153" w:name="_Hlk71809292"/>
      <w:r w:rsidRPr="00704893">
        <w:rPr>
          <w:i w:val="0"/>
          <w:sz w:val="24"/>
          <w:szCs w:val="24"/>
        </w:rPr>
        <w:t xml:space="preserve">Titolo </w:t>
      </w:r>
      <w:r w:rsidR="006B303A" w:rsidRPr="00704893">
        <w:rPr>
          <w:i w:val="0"/>
          <w:sz w:val="24"/>
          <w:szCs w:val="24"/>
        </w:rPr>
        <w:t>VI</w:t>
      </w:r>
      <w:r w:rsidRPr="00704893">
        <w:rPr>
          <w:i w:val="0"/>
          <w:sz w:val="24"/>
          <w:szCs w:val="24"/>
        </w:rPr>
        <w:t xml:space="preserve"> – Modifiche alla legge 7 agosto 1990 n. 241</w:t>
      </w:r>
      <w:bookmarkEnd w:id="152"/>
    </w:p>
    <w:p w:rsidR="004D3B13" w:rsidRPr="00704893" w:rsidRDefault="004D3B13" w:rsidP="00704893">
      <w:pPr>
        <w:tabs>
          <w:tab w:val="left" w:pos="426"/>
        </w:tabs>
        <w:suppressAutoHyphens/>
        <w:jc w:val="center"/>
        <w:rPr>
          <w:rFonts w:cs="Times New Roman"/>
          <w:bCs/>
          <w:sz w:val="24"/>
          <w:szCs w:val="24"/>
          <w:lang w:eastAsia="ar-SA"/>
        </w:rPr>
      </w:pPr>
    </w:p>
    <w:p w:rsidR="004B014B" w:rsidRPr="00704893" w:rsidRDefault="00967690" w:rsidP="00704893">
      <w:pPr>
        <w:pStyle w:val="Titolo4"/>
        <w:spacing w:before="0"/>
        <w:jc w:val="center"/>
        <w:rPr>
          <w:rFonts w:ascii="Times New Roman" w:hAnsi="Times New Roman" w:cs="Times New Roman"/>
          <w:color w:val="auto"/>
          <w:sz w:val="24"/>
          <w:szCs w:val="24"/>
        </w:rPr>
      </w:pPr>
      <w:bookmarkStart w:id="154" w:name="_Toc72516041"/>
      <w:bookmarkStart w:id="155" w:name="_Toc73017623"/>
      <w:bookmarkEnd w:id="153"/>
      <w:r w:rsidRPr="00704893">
        <w:rPr>
          <w:rFonts w:ascii="Times New Roman" w:hAnsi="Times New Roman" w:cs="Times New Roman"/>
          <w:i w:val="0"/>
          <w:color w:val="auto"/>
          <w:sz w:val="24"/>
          <w:szCs w:val="24"/>
        </w:rPr>
        <w:t xml:space="preserve">ART. </w:t>
      </w:r>
      <w:r w:rsidR="007866C0" w:rsidRPr="00704893">
        <w:rPr>
          <w:rFonts w:ascii="Times New Roman" w:hAnsi="Times New Roman" w:cs="Times New Roman"/>
          <w:i w:val="0"/>
          <w:color w:val="auto"/>
          <w:sz w:val="24"/>
          <w:szCs w:val="24"/>
        </w:rPr>
        <w:t>61</w:t>
      </w:r>
      <w:r w:rsidR="004B014B" w:rsidRPr="00704893">
        <w:rPr>
          <w:rFonts w:ascii="Times New Roman" w:hAnsi="Times New Roman" w:cs="Times New Roman"/>
          <w:color w:val="auto"/>
          <w:sz w:val="24"/>
          <w:szCs w:val="24"/>
        </w:rPr>
        <w:br/>
        <w:t>(Rafforzamento del potere sostitutivo)</w:t>
      </w:r>
      <w:bookmarkEnd w:id="154"/>
      <w:bookmarkEnd w:id="155"/>
    </w:p>
    <w:p w:rsidR="004B014B" w:rsidRPr="00704893" w:rsidRDefault="004B014B" w:rsidP="00704893">
      <w:pPr>
        <w:tabs>
          <w:tab w:val="left" w:pos="426"/>
        </w:tabs>
        <w:suppressAutoHyphens/>
        <w:jc w:val="center"/>
        <w:rPr>
          <w:rFonts w:cs="Times New Roman"/>
          <w:bCs/>
          <w:i/>
          <w:sz w:val="24"/>
          <w:szCs w:val="24"/>
          <w:lang w:eastAsia="ar-SA"/>
        </w:rPr>
      </w:pPr>
      <w:bookmarkStart w:id="156" w:name="_Hlk72315728"/>
    </w:p>
    <w:p w:rsidR="004B014B" w:rsidRPr="00704893" w:rsidRDefault="004B014B" w:rsidP="00704893">
      <w:pPr>
        <w:pStyle w:val="Paragrafoelenco"/>
        <w:numPr>
          <w:ilvl w:val="0"/>
          <w:numId w:val="40"/>
        </w:numPr>
        <w:spacing w:after="0" w:line="240" w:lineRule="auto"/>
        <w:ind w:left="306"/>
        <w:rPr>
          <w:rFonts w:ascii="Times New Roman" w:eastAsia="Times New Roman" w:hAnsi="Times New Roman"/>
          <w:sz w:val="24"/>
          <w:szCs w:val="24"/>
          <w:lang w:val="it-IT"/>
        </w:rPr>
      </w:pPr>
      <w:r w:rsidRPr="00704893">
        <w:rPr>
          <w:rFonts w:ascii="Times New Roman" w:eastAsia="Times New Roman" w:hAnsi="Times New Roman"/>
          <w:sz w:val="24"/>
          <w:szCs w:val="24"/>
          <w:lang w:val="it-IT"/>
        </w:rPr>
        <w:t>All’articolo 2 della legge 7 agosto 1990, n. 241</w:t>
      </w:r>
      <w:r w:rsidR="006F5476" w:rsidRPr="00704893">
        <w:rPr>
          <w:rFonts w:ascii="Times New Roman" w:eastAsia="Times New Roman" w:hAnsi="Times New Roman"/>
          <w:sz w:val="24"/>
          <w:szCs w:val="24"/>
          <w:lang w:val="it-IT"/>
        </w:rPr>
        <w:t>,</w:t>
      </w:r>
      <w:r w:rsidRPr="00704893">
        <w:rPr>
          <w:rFonts w:ascii="Times New Roman" w:eastAsia="Times New Roman" w:hAnsi="Times New Roman"/>
          <w:sz w:val="24"/>
          <w:szCs w:val="24"/>
          <w:lang w:val="it-IT"/>
        </w:rPr>
        <w:t xml:space="preserve"> sono apportate le seguenti modific</w:t>
      </w:r>
      <w:r w:rsidR="0006140D" w:rsidRPr="00704893">
        <w:rPr>
          <w:rFonts w:ascii="Times New Roman" w:eastAsia="Times New Roman" w:hAnsi="Times New Roman"/>
          <w:sz w:val="24"/>
          <w:szCs w:val="24"/>
          <w:lang w:val="it-IT"/>
        </w:rPr>
        <w:t>azioni</w:t>
      </w:r>
      <w:r w:rsidRPr="00704893">
        <w:rPr>
          <w:rFonts w:ascii="Times New Roman" w:eastAsia="Times New Roman" w:hAnsi="Times New Roman"/>
          <w:sz w:val="24"/>
          <w:szCs w:val="24"/>
          <w:lang w:val="it-IT"/>
        </w:rPr>
        <w:t>:</w:t>
      </w:r>
    </w:p>
    <w:p w:rsidR="004B014B" w:rsidRPr="00704893" w:rsidRDefault="0006140D" w:rsidP="00704893">
      <w:pPr>
        <w:pStyle w:val="Paragrafoelenco"/>
        <w:numPr>
          <w:ilvl w:val="0"/>
          <w:numId w:val="41"/>
        </w:numPr>
        <w:spacing w:after="0" w:line="240" w:lineRule="auto"/>
        <w:ind w:left="306"/>
        <w:jc w:val="left"/>
        <w:rPr>
          <w:rFonts w:ascii="Times New Roman" w:eastAsia="Times New Roman" w:hAnsi="Times New Roman"/>
          <w:sz w:val="24"/>
          <w:szCs w:val="24"/>
          <w:lang w:val="it-IT"/>
        </w:rPr>
      </w:pPr>
      <w:r w:rsidRPr="00704893">
        <w:rPr>
          <w:rFonts w:ascii="Times New Roman" w:eastAsia="Times New Roman" w:hAnsi="Times New Roman"/>
          <w:sz w:val="24"/>
          <w:szCs w:val="24"/>
          <w:lang w:val="it-IT"/>
        </w:rPr>
        <w:lastRenderedPageBreak/>
        <w:t>a</w:t>
      </w:r>
      <w:r w:rsidR="004B014B" w:rsidRPr="00704893">
        <w:rPr>
          <w:rFonts w:ascii="Times New Roman" w:eastAsia="Times New Roman" w:hAnsi="Times New Roman"/>
          <w:sz w:val="24"/>
          <w:szCs w:val="24"/>
          <w:lang w:val="it-IT"/>
        </w:rPr>
        <w:t>l comma 9-</w:t>
      </w:r>
      <w:r w:rsidR="004B014B" w:rsidRPr="00704893">
        <w:rPr>
          <w:rFonts w:ascii="Times New Roman" w:eastAsia="Times New Roman" w:hAnsi="Times New Roman"/>
          <w:i/>
          <w:sz w:val="24"/>
          <w:szCs w:val="24"/>
          <w:lang w:val="it-IT"/>
        </w:rPr>
        <w:t>bis</w:t>
      </w:r>
      <w:r w:rsidR="006F5476" w:rsidRPr="00704893">
        <w:rPr>
          <w:rFonts w:ascii="Times New Roman" w:eastAsia="Times New Roman" w:hAnsi="Times New Roman"/>
          <w:sz w:val="24"/>
          <w:szCs w:val="24"/>
          <w:lang w:val="it-IT"/>
        </w:rPr>
        <w:t>:</w:t>
      </w:r>
    </w:p>
    <w:p w:rsidR="004B014B" w:rsidRPr="00704893" w:rsidRDefault="004B014B" w:rsidP="00704893">
      <w:pPr>
        <w:pStyle w:val="Paragrafoelenco"/>
        <w:numPr>
          <w:ilvl w:val="0"/>
          <w:numId w:val="42"/>
        </w:numPr>
        <w:spacing w:after="0" w:line="240" w:lineRule="auto"/>
        <w:ind w:left="306"/>
        <w:rPr>
          <w:rFonts w:ascii="Times New Roman" w:hAnsi="Times New Roman"/>
          <w:sz w:val="24"/>
          <w:szCs w:val="24"/>
          <w:lang w:val="it-IT"/>
        </w:rPr>
      </w:pPr>
      <w:r w:rsidRPr="00704893">
        <w:rPr>
          <w:rFonts w:ascii="Times New Roman" w:eastAsia="Times New Roman" w:hAnsi="Times New Roman"/>
          <w:sz w:val="24"/>
          <w:szCs w:val="24"/>
          <w:lang w:val="it-IT"/>
        </w:rPr>
        <w:t>il primo periodo è sostituito dal seguente:</w:t>
      </w:r>
      <w:r w:rsidR="006F5476" w:rsidRPr="00704893">
        <w:rPr>
          <w:rFonts w:ascii="Times New Roman" w:eastAsia="Times New Roman" w:hAnsi="Times New Roman"/>
          <w:sz w:val="24"/>
          <w:szCs w:val="24"/>
          <w:lang w:val="it-IT"/>
        </w:rPr>
        <w:t xml:space="preserve"> </w:t>
      </w:r>
      <w:r w:rsidRPr="00704893">
        <w:rPr>
          <w:rFonts w:ascii="Times New Roman" w:hAnsi="Times New Roman"/>
          <w:sz w:val="24"/>
          <w:szCs w:val="24"/>
          <w:lang w:val="it-IT"/>
        </w:rPr>
        <w:t>“</w:t>
      </w:r>
      <w:r w:rsidRPr="00704893">
        <w:rPr>
          <w:rFonts w:ascii="Times New Roman" w:hAnsi="Times New Roman"/>
          <w:iCs/>
          <w:sz w:val="24"/>
          <w:szCs w:val="24"/>
          <w:lang w:val="it-IT"/>
        </w:rPr>
        <w:t>L' organo di governo individua un soggetto nell'ambito delle figure apicali dell'amministrazione o un</w:t>
      </w:r>
      <w:r w:rsidR="00462C2C" w:rsidRPr="00704893">
        <w:rPr>
          <w:rFonts w:ascii="Times New Roman" w:hAnsi="Times New Roman"/>
          <w:iCs/>
          <w:sz w:val="24"/>
          <w:szCs w:val="24"/>
          <w:lang w:val="it-IT"/>
        </w:rPr>
        <w:t xml:space="preserve">a </w:t>
      </w:r>
      <w:r w:rsidRPr="00704893">
        <w:rPr>
          <w:rFonts w:ascii="Times New Roman" w:hAnsi="Times New Roman"/>
          <w:iCs/>
          <w:sz w:val="24"/>
          <w:szCs w:val="24"/>
          <w:lang w:val="it-IT"/>
        </w:rPr>
        <w:t>unità organizzativa cui attribuire il potere sostitutivo in caso di inerzia.</w:t>
      </w:r>
      <w:r w:rsidRPr="00704893">
        <w:rPr>
          <w:rFonts w:ascii="Times New Roman" w:hAnsi="Times New Roman"/>
          <w:sz w:val="24"/>
          <w:szCs w:val="24"/>
          <w:lang w:val="it-IT"/>
        </w:rPr>
        <w:t>”;</w:t>
      </w:r>
    </w:p>
    <w:p w:rsidR="004B014B" w:rsidRPr="00704893" w:rsidRDefault="004B014B" w:rsidP="00704893">
      <w:pPr>
        <w:pStyle w:val="Paragrafoelenco"/>
        <w:numPr>
          <w:ilvl w:val="0"/>
          <w:numId w:val="42"/>
        </w:numPr>
        <w:spacing w:after="0" w:line="240" w:lineRule="auto"/>
        <w:ind w:left="306"/>
        <w:rPr>
          <w:rFonts w:ascii="Times New Roman" w:eastAsia="Times New Roman" w:hAnsi="Times New Roman"/>
          <w:sz w:val="24"/>
          <w:szCs w:val="24"/>
          <w:lang w:val="it-IT"/>
        </w:rPr>
      </w:pPr>
      <w:r w:rsidRPr="00704893">
        <w:rPr>
          <w:rFonts w:ascii="Times New Roman" w:eastAsia="Times New Roman" w:hAnsi="Times New Roman"/>
          <w:sz w:val="24"/>
          <w:szCs w:val="24"/>
          <w:lang w:val="it-IT"/>
        </w:rPr>
        <w:t xml:space="preserve">al </w:t>
      </w:r>
      <w:r w:rsidR="0006140D" w:rsidRPr="00704893">
        <w:rPr>
          <w:rFonts w:ascii="Times New Roman" w:eastAsia="Times New Roman" w:hAnsi="Times New Roman"/>
          <w:sz w:val="24"/>
          <w:szCs w:val="24"/>
          <w:lang w:val="it-IT"/>
        </w:rPr>
        <w:t xml:space="preserve">terzo </w:t>
      </w:r>
      <w:r w:rsidRPr="00704893">
        <w:rPr>
          <w:rFonts w:ascii="Times New Roman" w:eastAsia="Times New Roman" w:hAnsi="Times New Roman"/>
          <w:sz w:val="24"/>
          <w:szCs w:val="24"/>
          <w:lang w:val="it-IT"/>
        </w:rPr>
        <w:t>periodo</w:t>
      </w:r>
      <w:r w:rsidR="00462C2C" w:rsidRPr="00704893">
        <w:rPr>
          <w:rFonts w:ascii="Times New Roman" w:eastAsia="Times New Roman" w:hAnsi="Times New Roman"/>
          <w:sz w:val="24"/>
          <w:szCs w:val="24"/>
          <w:lang w:val="it-IT"/>
        </w:rPr>
        <w:t>,</w:t>
      </w:r>
      <w:r w:rsidRPr="00704893">
        <w:rPr>
          <w:rFonts w:ascii="Times New Roman" w:eastAsia="Times New Roman" w:hAnsi="Times New Roman"/>
          <w:sz w:val="24"/>
          <w:szCs w:val="24"/>
          <w:lang w:val="it-IT"/>
        </w:rPr>
        <w:t xml:space="preserve"> dopo le parole “l’indicazione del soggetto” sono </w:t>
      </w:r>
      <w:r w:rsidR="00462C2C" w:rsidRPr="00704893">
        <w:rPr>
          <w:rFonts w:ascii="Times New Roman" w:eastAsia="Times New Roman" w:hAnsi="Times New Roman"/>
          <w:sz w:val="24"/>
          <w:szCs w:val="24"/>
          <w:lang w:val="it-IT"/>
        </w:rPr>
        <w:t>inserite</w:t>
      </w:r>
      <w:r w:rsidRPr="00704893">
        <w:rPr>
          <w:rFonts w:ascii="Times New Roman" w:eastAsia="Times New Roman" w:hAnsi="Times New Roman"/>
          <w:sz w:val="24"/>
          <w:szCs w:val="24"/>
          <w:lang w:val="it-IT"/>
        </w:rPr>
        <w:t xml:space="preserve"> le seguenti</w:t>
      </w:r>
      <w:r w:rsidR="006F5476" w:rsidRPr="00704893">
        <w:rPr>
          <w:rFonts w:ascii="Times New Roman" w:eastAsia="Times New Roman" w:hAnsi="Times New Roman"/>
          <w:sz w:val="24"/>
          <w:szCs w:val="24"/>
          <w:lang w:val="it-IT"/>
        </w:rPr>
        <w:t>:</w:t>
      </w:r>
      <w:r w:rsidRPr="00704893">
        <w:rPr>
          <w:rFonts w:ascii="Times New Roman" w:eastAsia="Times New Roman" w:hAnsi="Times New Roman"/>
          <w:sz w:val="24"/>
          <w:szCs w:val="24"/>
          <w:lang w:val="it-IT"/>
        </w:rPr>
        <w:t xml:space="preserve"> “</w:t>
      </w:r>
      <w:r w:rsidRPr="00704893">
        <w:rPr>
          <w:rFonts w:ascii="Times New Roman" w:eastAsia="Times New Roman" w:hAnsi="Times New Roman"/>
          <w:iCs/>
          <w:sz w:val="24"/>
          <w:szCs w:val="24"/>
          <w:lang w:val="it-IT"/>
        </w:rPr>
        <w:t>o dell’unità organizzativa</w:t>
      </w:r>
      <w:r w:rsidRPr="00704893">
        <w:rPr>
          <w:rFonts w:ascii="Times New Roman" w:eastAsia="Times New Roman" w:hAnsi="Times New Roman"/>
          <w:sz w:val="24"/>
          <w:szCs w:val="24"/>
          <w:lang w:val="it-IT"/>
        </w:rPr>
        <w:t>”;</w:t>
      </w:r>
    </w:p>
    <w:bookmarkEnd w:id="156"/>
    <w:p w:rsidR="004B014B" w:rsidRPr="00704893" w:rsidRDefault="004B014B" w:rsidP="00704893">
      <w:pPr>
        <w:tabs>
          <w:tab w:val="left" w:pos="426"/>
        </w:tabs>
        <w:rPr>
          <w:rFonts w:cs="Times New Roman"/>
          <w:sz w:val="24"/>
          <w:szCs w:val="24"/>
          <w:lang w:eastAsia="ar-SA"/>
        </w:rPr>
      </w:pPr>
      <w:r w:rsidRPr="00704893">
        <w:rPr>
          <w:rFonts w:cs="Times New Roman"/>
          <w:sz w:val="24"/>
          <w:szCs w:val="24"/>
          <w:lang w:eastAsia="ar-SA"/>
        </w:rPr>
        <w:t>b) il comma 9-</w:t>
      </w:r>
      <w:r w:rsidRPr="00704893">
        <w:rPr>
          <w:rFonts w:cs="Times New Roman"/>
          <w:i/>
          <w:iCs/>
          <w:sz w:val="24"/>
          <w:szCs w:val="24"/>
          <w:lang w:eastAsia="ar-SA"/>
        </w:rPr>
        <w:t>ter</w:t>
      </w:r>
      <w:r w:rsidRPr="00704893">
        <w:rPr>
          <w:rFonts w:cs="Times New Roman"/>
          <w:sz w:val="24"/>
          <w:szCs w:val="24"/>
          <w:lang w:eastAsia="ar-SA"/>
        </w:rPr>
        <w:t xml:space="preserve"> è sostituito dal seguente: “9-</w:t>
      </w:r>
      <w:r w:rsidRPr="00704893">
        <w:rPr>
          <w:rFonts w:cs="Times New Roman"/>
          <w:i/>
          <w:sz w:val="24"/>
          <w:szCs w:val="24"/>
          <w:lang w:eastAsia="ar-SA"/>
        </w:rPr>
        <w:t>ter</w:t>
      </w:r>
      <w:r w:rsidRPr="00704893">
        <w:rPr>
          <w:rFonts w:cs="Times New Roman"/>
          <w:sz w:val="24"/>
          <w:szCs w:val="24"/>
          <w:lang w:eastAsia="ar-SA"/>
        </w:rPr>
        <w:t xml:space="preserve">. </w:t>
      </w:r>
      <w:bookmarkStart w:id="157" w:name="_Hlk72265337"/>
      <w:r w:rsidRPr="00704893">
        <w:rPr>
          <w:rFonts w:cs="Times New Roman"/>
          <w:iCs/>
          <w:sz w:val="24"/>
          <w:szCs w:val="24"/>
          <w:lang w:eastAsia="ar-SA"/>
        </w:rPr>
        <w:t>Decorso inutilmente il termine per la conclusione del procedimento o quello superiore di cui al comma 7, il responsabile o l’unità organizzativa di cui al comma 9-</w:t>
      </w:r>
      <w:r w:rsidRPr="00704893">
        <w:rPr>
          <w:rFonts w:cs="Times New Roman"/>
          <w:i/>
          <w:iCs/>
          <w:sz w:val="24"/>
          <w:szCs w:val="24"/>
          <w:lang w:eastAsia="ar-SA"/>
        </w:rPr>
        <w:t>bis</w:t>
      </w:r>
      <w:r w:rsidRPr="00704893">
        <w:rPr>
          <w:rFonts w:cs="Times New Roman"/>
          <w:iCs/>
          <w:sz w:val="24"/>
          <w:szCs w:val="24"/>
          <w:lang w:eastAsia="ar-SA"/>
        </w:rPr>
        <w:t>, d’ufficio o su richiesta dell’interessato, esercita il potere sostitutivo e, entro un termine pari alla metà di quello originariamente previsto, conclude il procedimento attraverso le strutture competenti o con la nomina di un commissario</w:t>
      </w:r>
      <w:bookmarkEnd w:id="157"/>
      <w:r w:rsidRPr="00704893">
        <w:rPr>
          <w:rFonts w:cs="Times New Roman"/>
          <w:sz w:val="24"/>
          <w:szCs w:val="24"/>
          <w:lang w:eastAsia="ar-SA"/>
        </w:rPr>
        <w:t>.”.</w:t>
      </w:r>
    </w:p>
    <w:p w:rsidR="004B014B" w:rsidRPr="00704893" w:rsidRDefault="004B014B" w:rsidP="00704893">
      <w:pPr>
        <w:tabs>
          <w:tab w:val="left" w:pos="426"/>
        </w:tabs>
        <w:jc w:val="center"/>
        <w:rPr>
          <w:rFonts w:cs="Times New Roman"/>
          <w:sz w:val="24"/>
          <w:szCs w:val="24"/>
        </w:rPr>
      </w:pPr>
    </w:p>
    <w:p w:rsidR="004B014B" w:rsidRPr="00704893" w:rsidRDefault="00967690" w:rsidP="00704893">
      <w:pPr>
        <w:pStyle w:val="Titolo4"/>
        <w:spacing w:before="0"/>
        <w:jc w:val="center"/>
        <w:rPr>
          <w:rFonts w:ascii="Times New Roman" w:hAnsi="Times New Roman" w:cs="Times New Roman"/>
          <w:color w:val="auto"/>
          <w:sz w:val="24"/>
          <w:szCs w:val="24"/>
        </w:rPr>
      </w:pPr>
      <w:bookmarkStart w:id="158" w:name="_Toc72516042"/>
      <w:bookmarkStart w:id="159" w:name="_Toc73017624"/>
      <w:bookmarkStart w:id="160" w:name="_Hlk73008948"/>
      <w:r w:rsidRPr="00704893">
        <w:rPr>
          <w:rFonts w:ascii="Times New Roman" w:hAnsi="Times New Roman" w:cs="Times New Roman"/>
          <w:i w:val="0"/>
          <w:color w:val="auto"/>
          <w:sz w:val="24"/>
          <w:szCs w:val="24"/>
        </w:rPr>
        <w:t xml:space="preserve">ART. </w:t>
      </w:r>
      <w:r w:rsidR="007866C0" w:rsidRPr="00704893">
        <w:rPr>
          <w:rFonts w:ascii="Times New Roman" w:hAnsi="Times New Roman" w:cs="Times New Roman"/>
          <w:i w:val="0"/>
          <w:color w:val="auto"/>
          <w:sz w:val="24"/>
          <w:szCs w:val="24"/>
        </w:rPr>
        <w:t>62</w:t>
      </w:r>
      <w:r w:rsidR="004B014B" w:rsidRPr="00704893">
        <w:rPr>
          <w:rFonts w:ascii="Times New Roman" w:hAnsi="Times New Roman" w:cs="Times New Roman"/>
          <w:color w:val="auto"/>
          <w:sz w:val="24"/>
          <w:szCs w:val="24"/>
        </w:rPr>
        <w:br/>
        <w:t>(</w:t>
      </w:r>
      <w:bookmarkStart w:id="161" w:name="_Hlk71809326"/>
      <w:r w:rsidR="004B014B" w:rsidRPr="00704893">
        <w:rPr>
          <w:rFonts w:ascii="Times New Roman" w:hAnsi="Times New Roman" w:cs="Times New Roman"/>
          <w:color w:val="auto"/>
          <w:sz w:val="24"/>
          <w:szCs w:val="24"/>
        </w:rPr>
        <w:t>Rafforzamento della disciplina del silenzio assenso e modifiche all’articolo 20 della legge 7 agosto 1990, n. 241</w:t>
      </w:r>
      <w:bookmarkEnd w:id="161"/>
      <w:r w:rsidR="004B014B" w:rsidRPr="00704893">
        <w:rPr>
          <w:rFonts w:ascii="Times New Roman" w:hAnsi="Times New Roman" w:cs="Times New Roman"/>
          <w:color w:val="auto"/>
          <w:sz w:val="24"/>
          <w:szCs w:val="24"/>
        </w:rPr>
        <w:t>)</w:t>
      </w:r>
      <w:bookmarkEnd w:id="158"/>
      <w:bookmarkEnd w:id="159"/>
    </w:p>
    <w:p w:rsidR="004B014B" w:rsidRPr="00704893" w:rsidRDefault="004B014B" w:rsidP="00704893">
      <w:pPr>
        <w:tabs>
          <w:tab w:val="left" w:pos="426"/>
        </w:tabs>
        <w:jc w:val="center"/>
        <w:rPr>
          <w:rFonts w:eastAsia="Calibri" w:cs="Times New Roman"/>
          <w:b/>
          <w:sz w:val="24"/>
          <w:szCs w:val="24"/>
        </w:rPr>
      </w:pPr>
    </w:p>
    <w:bookmarkEnd w:id="160"/>
    <w:p w:rsidR="004B014B" w:rsidRPr="00704893" w:rsidRDefault="004B014B" w:rsidP="00704893">
      <w:pPr>
        <w:numPr>
          <w:ilvl w:val="0"/>
          <w:numId w:val="43"/>
        </w:numPr>
        <w:tabs>
          <w:tab w:val="left" w:pos="284"/>
          <w:tab w:val="left" w:pos="426"/>
        </w:tabs>
        <w:suppressAutoHyphens/>
        <w:ind w:left="0" w:firstLine="0"/>
        <w:contextualSpacing/>
        <w:jc w:val="left"/>
        <w:rPr>
          <w:rFonts w:eastAsia="Calibri" w:cs="Times New Roman"/>
          <w:sz w:val="24"/>
          <w:szCs w:val="24"/>
          <w:lang w:eastAsia="ar-SA"/>
        </w:rPr>
      </w:pPr>
      <w:r w:rsidRPr="00704893">
        <w:rPr>
          <w:rFonts w:eastAsia="Calibri" w:cs="Times New Roman"/>
          <w:sz w:val="24"/>
          <w:szCs w:val="24"/>
          <w:lang w:eastAsia="ar-SA"/>
        </w:rPr>
        <w:t xml:space="preserve">All’articolo 20 della legge 7 agosto 1990, n. 241, </w:t>
      </w:r>
      <w:r w:rsidRPr="00704893">
        <w:rPr>
          <w:rFonts w:cs="Times New Roman"/>
          <w:sz w:val="24"/>
          <w:szCs w:val="24"/>
          <w:lang w:eastAsia="ar-SA"/>
        </w:rPr>
        <w:t>dopo il comma 2, è inserito il seguente:</w:t>
      </w:r>
    </w:p>
    <w:p w:rsidR="004B014B" w:rsidRPr="00704893" w:rsidRDefault="004B014B" w:rsidP="00704893">
      <w:pPr>
        <w:tabs>
          <w:tab w:val="left" w:pos="284"/>
          <w:tab w:val="left" w:pos="426"/>
        </w:tabs>
        <w:contextualSpacing/>
        <w:rPr>
          <w:rFonts w:cs="Times New Roman"/>
          <w:bCs/>
          <w:iCs/>
          <w:sz w:val="24"/>
          <w:szCs w:val="24"/>
          <w:lang w:eastAsia="ar-SA"/>
        </w:rPr>
      </w:pPr>
      <w:r w:rsidRPr="00704893">
        <w:rPr>
          <w:rFonts w:cs="Times New Roman"/>
          <w:sz w:val="24"/>
          <w:szCs w:val="24"/>
          <w:lang w:eastAsia="ar-SA"/>
        </w:rPr>
        <w:t>“</w:t>
      </w:r>
      <w:r w:rsidRPr="00704893">
        <w:rPr>
          <w:rFonts w:cs="Times New Roman"/>
          <w:iCs/>
          <w:sz w:val="24"/>
          <w:szCs w:val="24"/>
          <w:lang w:eastAsia="ar-SA"/>
        </w:rPr>
        <w:t>2-bis. Nei casi in cui il silenzio dell’amministrazione equivale a provvedimento di accoglimento ai sensi del comma 1, fermi restando gli effetti comunque intervenuti del silenzio assenso, l’amministrazione è tenuta, su richiesta del privato, a rilasciare</w:t>
      </w:r>
      <w:r w:rsidR="00462C2C" w:rsidRPr="00704893">
        <w:rPr>
          <w:rFonts w:cs="Times New Roman"/>
          <w:iCs/>
          <w:sz w:val="24"/>
          <w:szCs w:val="24"/>
          <w:lang w:eastAsia="ar-SA"/>
        </w:rPr>
        <w:t>,</w:t>
      </w:r>
      <w:r w:rsidRPr="00704893">
        <w:rPr>
          <w:rFonts w:cs="Times New Roman"/>
          <w:iCs/>
          <w:sz w:val="24"/>
          <w:szCs w:val="24"/>
          <w:lang w:eastAsia="ar-SA"/>
        </w:rPr>
        <w:t xml:space="preserve"> in via telematica, un’attestazione </w:t>
      </w:r>
      <w:r w:rsidRPr="00704893">
        <w:rPr>
          <w:rFonts w:cs="Times New Roman"/>
          <w:color w:val="auto"/>
          <w:sz w:val="24"/>
          <w:szCs w:val="24"/>
          <w:lang w:eastAsia="ar-SA"/>
        </w:rPr>
        <w:t>circa il decorso dei termini del procedimento</w:t>
      </w:r>
      <w:r w:rsidR="000F2F51">
        <w:rPr>
          <w:rFonts w:cs="Times New Roman"/>
          <w:color w:val="auto"/>
          <w:sz w:val="24"/>
          <w:szCs w:val="24"/>
          <w:lang w:eastAsia="ar-SA"/>
        </w:rPr>
        <w:t xml:space="preserve"> e pertanto </w:t>
      </w:r>
      <w:r w:rsidR="000F2F51" w:rsidRPr="000F2F51">
        <w:rPr>
          <w:rFonts w:cs="Times New Roman"/>
          <w:color w:val="auto"/>
          <w:sz w:val="24"/>
          <w:szCs w:val="24"/>
          <w:lang w:eastAsia="ar-SA"/>
        </w:rPr>
        <w:t>dell’intervenuto accoglimento della domanda</w:t>
      </w:r>
      <w:r w:rsidRPr="00704893">
        <w:rPr>
          <w:rFonts w:cs="Times New Roman"/>
          <w:color w:val="auto"/>
          <w:sz w:val="24"/>
          <w:szCs w:val="24"/>
          <w:lang w:eastAsia="ar-SA"/>
        </w:rPr>
        <w:t xml:space="preserve"> </w:t>
      </w:r>
      <w:r w:rsidRPr="00704893">
        <w:rPr>
          <w:rFonts w:cs="Times New Roman"/>
          <w:iCs/>
          <w:sz w:val="24"/>
          <w:szCs w:val="24"/>
          <w:lang w:eastAsia="ar-SA"/>
        </w:rPr>
        <w:t xml:space="preserve">ai sensi del presente articolo. </w:t>
      </w:r>
      <w:r w:rsidRPr="00704893">
        <w:rPr>
          <w:rFonts w:cs="Times New Roman"/>
          <w:bCs/>
          <w:iCs/>
          <w:sz w:val="24"/>
          <w:szCs w:val="24"/>
          <w:lang w:eastAsia="ar-SA"/>
        </w:rPr>
        <w:t>Decorsi inutilmente dieci giorni dalla richiesta, l’attestazione è sostituita da una dichiarazione del privato ai sensi dell’art. 47 del decreto del Presidente della Repubblica 28 dicembre 2000, n. 445.”.</w:t>
      </w:r>
    </w:p>
    <w:p w:rsidR="00005716" w:rsidRPr="00704893" w:rsidRDefault="00005716" w:rsidP="00704893">
      <w:pPr>
        <w:tabs>
          <w:tab w:val="left" w:pos="426"/>
        </w:tabs>
        <w:rPr>
          <w:rStyle w:val="paragrafo0020elenco1char"/>
          <w:rFonts w:eastAsiaTheme="majorEastAsia" w:cs="Times New Roman"/>
          <w:b/>
          <w:bCs/>
          <w:color w:val="000000"/>
          <w:sz w:val="24"/>
          <w:szCs w:val="24"/>
        </w:rPr>
      </w:pPr>
    </w:p>
    <w:p w:rsidR="00005716" w:rsidRPr="00704893" w:rsidRDefault="00005716" w:rsidP="00704893">
      <w:pPr>
        <w:tabs>
          <w:tab w:val="left" w:pos="426"/>
        </w:tabs>
        <w:rPr>
          <w:rStyle w:val="paragrafo0020elenco1char"/>
          <w:rFonts w:eastAsiaTheme="majorEastAsia" w:cs="Times New Roman"/>
          <w:b/>
          <w:bCs/>
          <w:color w:val="000000"/>
          <w:sz w:val="24"/>
          <w:szCs w:val="24"/>
        </w:rPr>
      </w:pPr>
    </w:p>
    <w:p w:rsidR="004B014B" w:rsidRPr="00704893" w:rsidRDefault="004B014B" w:rsidP="00704893">
      <w:pPr>
        <w:pStyle w:val="Titolo4"/>
        <w:spacing w:before="0"/>
        <w:jc w:val="center"/>
        <w:rPr>
          <w:rFonts w:ascii="Times New Roman" w:hAnsi="Times New Roman" w:cs="Times New Roman"/>
          <w:color w:val="auto"/>
          <w:sz w:val="24"/>
          <w:szCs w:val="24"/>
        </w:rPr>
      </w:pPr>
      <w:bookmarkStart w:id="162" w:name="_Toc72516043"/>
      <w:bookmarkStart w:id="163" w:name="_Toc73017625"/>
      <w:bookmarkStart w:id="164" w:name="_Hlk73008933"/>
      <w:r w:rsidRPr="00704893">
        <w:rPr>
          <w:rFonts w:ascii="Times New Roman" w:hAnsi="Times New Roman" w:cs="Times New Roman"/>
          <w:i w:val="0"/>
          <w:color w:val="auto"/>
          <w:sz w:val="24"/>
          <w:szCs w:val="24"/>
        </w:rPr>
        <w:t>ART.</w:t>
      </w:r>
      <w:r w:rsidR="007866C0" w:rsidRPr="00704893">
        <w:rPr>
          <w:rFonts w:ascii="Times New Roman" w:hAnsi="Times New Roman" w:cs="Times New Roman"/>
          <w:i w:val="0"/>
          <w:color w:val="auto"/>
          <w:sz w:val="24"/>
          <w:szCs w:val="24"/>
        </w:rPr>
        <w:t xml:space="preserve"> 63</w:t>
      </w:r>
      <w:r w:rsidRPr="00704893">
        <w:rPr>
          <w:rFonts w:ascii="Times New Roman" w:hAnsi="Times New Roman" w:cs="Times New Roman"/>
          <w:color w:val="auto"/>
          <w:sz w:val="24"/>
          <w:szCs w:val="24"/>
        </w:rPr>
        <w:br/>
        <w:t>(Annullamento d’ufficio)</w:t>
      </w:r>
      <w:bookmarkEnd w:id="162"/>
      <w:bookmarkEnd w:id="163"/>
    </w:p>
    <w:p w:rsidR="004B014B" w:rsidRPr="00704893" w:rsidRDefault="004B014B" w:rsidP="00704893">
      <w:pPr>
        <w:tabs>
          <w:tab w:val="left" w:pos="426"/>
        </w:tabs>
        <w:suppressAutoHyphens/>
        <w:jc w:val="center"/>
        <w:rPr>
          <w:rFonts w:cs="Times New Roman"/>
          <w:i/>
          <w:iCs/>
          <w:sz w:val="24"/>
          <w:szCs w:val="24"/>
          <w:lang w:eastAsia="ar-SA"/>
        </w:rPr>
      </w:pPr>
    </w:p>
    <w:bookmarkEnd w:id="164"/>
    <w:p w:rsidR="004B014B" w:rsidRPr="00704893" w:rsidRDefault="004B014B" w:rsidP="00704893">
      <w:pPr>
        <w:numPr>
          <w:ilvl w:val="0"/>
          <w:numId w:val="44"/>
        </w:numPr>
        <w:tabs>
          <w:tab w:val="left" w:pos="284"/>
          <w:tab w:val="left" w:pos="426"/>
        </w:tabs>
        <w:suppressAutoHyphens/>
        <w:ind w:left="0" w:firstLine="0"/>
        <w:contextualSpacing/>
        <w:rPr>
          <w:rFonts w:cs="Times New Roman"/>
          <w:iCs/>
          <w:sz w:val="24"/>
          <w:szCs w:val="24"/>
          <w:lang w:eastAsia="ar-SA"/>
        </w:rPr>
      </w:pPr>
      <w:r w:rsidRPr="00704893">
        <w:rPr>
          <w:rFonts w:cs="Times New Roman"/>
          <w:iCs/>
          <w:sz w:val="24"/>
          <w:szCs w:val="24"/>
          <w:lang w:eastAsia="ar-SA"/>
        </w:rPr>
        <w:t>All’articolo 21-</w:t>
      </w:r>
      <w:r w:rsidRPr="00704893">
        <w:rPr>
          <w:rFonts w:cs="Times New Roman"/>
          <w:i/>
          <w:sz w:val="24"/>
          <w:szCs w:val="24"/>
          <w:lang w:eastAsia="ar-SA"/>
        </w:rPr>
        <w:t>nonies</w:t>
      </w:r>
      <w:r w:rsidRPr="00704893">
        <w:rPr>
          <w:rFonts w:cs="Times New Roman"/>
          <w:sz w:val="24"/>
          <w:szCs w:val="24"/>
          <w:lang w:eastAsia="ar-SA"/>
        </w:rPr>
        <w:t>, comma 1,</w:t>
      </w:r>
      <w:r w:rsidRPr="00704893">
        <w:rPr>
          <w:rFonts w:cs="Times New Roman"/>
          <w:iCs/>
          <w:sz w:val="24"/>
          <w:szCs w:val="24"/>
          <w:lang w:eastAsia="ar-SA"/>
        </w:rPr>
        <w:t xml:space="preserve"> della legge 7 agosto 1990, n. 241, la parola “</w:t>
      </w:r>
      <w:r w:rsidRPr="00704893">
        <w:rPr>
          <w:rFonts w:cs="Times New Roman"/>
          <w:sz w:val="24"/>
          <w:szCs w:val="24"/>
          <w:lang w:eastAsia="ar-SA"/>
        </w:rPr>
        <w:t>diciotto</w:t>
      </w:r>
      <w:r w:rsidRPr="00704893">
        <w:rPr>
          <w:rFonts w:cs="Times New Roman"/>
          <w:iCs/>
          <w:sz w:val="24"/>
          <w:szCs w:val="24"/>
          <w:lang w:eastAsia="ar-SA"/>
        </w:rPr>
        <w:t>” è sostituita dalla seguente: “</w:t>
      </w:r>
      <w:r w:rsidRPr="00704893">
        <w:rPr>
          <w:rFonts w:cs="Times New Roman"/>
          <w:sz w:val="24"/>
          <w:szCs w:val="24"/>
          <w:lang w:eastAsia="ar-SA"/>
        </w:rPr>
        <w:t>dodici</w:t>
      </w:r>
      <w:r w:rsidRPr="00704893">
        <w:rPr>
          <w:rFonts w:cs="Times New Roman"/>
          <w:iCs/>
          <w:sz w:val="24"/>
          <w:szCs w:val="24"/>
          <w:lang w:eastAsia="ar-SA"/>
        </w:rPr>
        <w:t xml:space="preserve">”.  </w:t>
      </w:r>
    </w:p>
    <w:p w:rsidR="004C2FA4" w:rsidRPr="00704893" w:rsidRDefault="004C2FA4" w:rsidP="00704893">
      <w:pPr>
        <w:tabs>
          <w:tab w:val="left" w:pos="426"/>
        </w:tabs>
        <w:rPr>
          <w:rStyle w:val="paragrafo0020elenco1char"/>
          <w:rFonts w:eastAsiaTheme="majorEastAsia" w:cs="Times New Roman"/>
          <w:b/>
          <w:bCs/>
          <w:color w:val="000000"/>
          <w:sz w:val="24"/>
          <w:szCs w:val="24"/>
        </w:rPr>
      </w:pPr>
      <w:r w:rsidRPr="00704893">
        <w:rPr>
          <w:rStyle w:val="paragrafo0020elenco1char"/>
          <w:rFonts w:eastAsiaTheme="majorEastAsia" w:cs="Times New Roman"/>
          <w:b/>
          <w:bCs/>
          <w:i/>
          <w:color w:val="000000"/>
          <w:sz w:val="24"/>
          <w:szCs w:val="24"/>
        </w:rPr>
        <w:tab/>
      </w:r>
    </w:p>
    <w:p w:rsidR="004B014B" w:rsidRPr="00704893" w:rsidRDefault="004B014B" w:rsidP="00704893">
      <w:pPr>
        <w:tabs>
          <w:tab w:val="left" w:pos="426"/>
        </w:tabs>
        <w:rPr>
          <w:rStyle w:val="paragrafo0020elenco1char"/>
          <w:rFonts w:eastAsiaTheme="majorEastAsia" w:cs="Times New Roman"/>
          <w:b/>
          <w:bCs/>
          <w:strike/>
          <w:color w:val="000000"/>
          <w:sz w:val="24"/>
          <w:szCs w:val="24"/>
        </w:rPr>
      </w:pPr>
    </w:p>
    <w:p w:rsidR="00BC7391" w:rsidRPr="00704893" w:rsidRDefault="00BC7391" w:rsidP="00704893">
      <w:pPr>
        <w:pStyle w:val="Titolo2"/>
        <w:spacing w:after="0"/>
        <w:rPr>
          <w:i w:val="0"/>
          <w:sz w:val="24"/>
          <w:szCs w:val="24"/>
        </w:rPr>
      </w:pPr>
      <w:bookmarkStart w:id="165" w:name="_Toc73017626"/>
      <w:r w:rsidRPr="00704893">
        <w:rPr>
          <w:i w:val="0"/>
          <w:sz w:val="24"/>
          <w:szCs w:val="24"/>
        </w:rPr>
        <w:t xml:space="preserve">Titolo VII – </w:t>
      </w:r>
      <w:r w:rsidR="005F22D4" w:rsidRPr="00704893">
        <w:rPr>
          <w:i w:val="0"/>
          <w:sz w:val="24"/>
          <w:szCs w:val="24"/>
        </w:rPr>
        <w:t>Ulteriori misure di r</w:t>
      </w:r>
      <w:r w:rsidRPr="00704893">
        <w:rPr>
          <w:i w:val="0"/>
          <w:sz w:val="24"/>
          <w:szCs w:val="24"/>
        </w:rPr>
        <w:t>afforzamento della capacità amministrativa</w:t>
      </w:r>
      <w:bookmarkEnd w:id="165"/>
    </w:p>
    <w:p w:rsidR="00BC7391" w:rsidRPr="00704893" w:rsidRDefault="00BC7391" w:rsidP="00704893">
      <w:pPr>
        <w:tabs>
          <w:tab w:val="left" w:pos="426"/>
        </w:tabs>
        <w:suppressAutoHyphens/>
        <w:jc w:val="center"/>
        <w:rPr>
          <w:rFonts w:cs="Times New Roman"/>
          <w:bCs/>
          <w:sz w:val="24"/>
          <w:szCs w:val="24"/>
          <w:lang w:eastAsia="ar-SA"/>
        </w:rPr>
      </w:pPr>
    </w:p>
    <w:p w:rsidR="00BC7391" w:rsidRPr="00704893" w:rsidRDefault="007866C0" w:rsidP="00704893">
      <w:pPr>
        <w:pStyle w:val="Titolo4"/>
        <w:spacing w:before="0"/>
        <w:jc w:val="center"/>
        <w:rPr>
          <w:rFonts w:ascii="Times New Roman" w:hAnsi="Times New Roman" w:cs="Times New Roman"/>
          <w:color w:val="auto"/>
          <w:sz w:val="24"/>
          <w:szCs w:val="24"/>
        </w:rPr>
      </w:pPr>
      <w:bookmarkStart w:id="166" w:name="_Toc73017627"/>
      <w:r w:rsidRPr="00704893">
        <w:rPr>
          <w:rFonts w:ascii="Times New Roman" w:hAnsi="Times New Roman" w:cs="Times New Roman"/>
          <w:i w:val="0"/>
          <w:color w:val="auto"/>
          <w:sz w:val="24"/>
          <w:szCs w:val="24"/>
        </w:rPr>
        <w:t>ART. 64</w:t>
      </w:r>
      <w:r w:rsidR="00BC7391" w:rsidRPr="00704893">
        <w:rPr>
          <w:rFonts w:ascii="Times New Roman" w:hAnsi="Times New Roman" w:cs="Times New Roman"/>
          <w:color w:val="auto"/>
          <w:sz w:val="24"/>
          <w:szCs w:val="24"/>
        </w:rPr>
        <w:br/>
        <w:t>(Semplificazione delle procedure di valutazione dei progetti di ricerca ed ulteriori misure attuative del PNRR nel campo della ricerca)</w:t>
      </w:r>
      <w:bookmarkEnd w:id="166"/>
    </w:p>
    <w:p w:rsidR="00BC7391" w:rsidRPr="00704893" w:rsidRDefault="00BC7391" w:rsidP="00704893">
      <w:pPr>
        <w:tabs>
          <w:tab w:val="left" w:pos="426"/>
        </w:tabs>
        <w:jc w:val="center"/>
        <w:rPr>
          <w:rFonts w:eastAsia="Calibri" w:cs="Times New Roman"/>
          <w:b/>
          <w:sz w:val="24"/>
          <w:szCs w:val="24"/>
        </w:rPr>
      </w:pPr>
    </w:p>
    <w:p w:rsidR="009972EC" w:rsidRPr="00704893" w:rsidRDefault="009972EC" w:rsidP="00704893">
      <w:pPr>
        <w:pStyle w:val="Paragrafoelenco"/>
        <w:numPr>
          <w:ilvl w:val="0"/>
          <w:numId w:val="57"/>
        </w:numPr>
        <w:spacing w:after="0" w:line="240" w:lineRule="auto"/>
        <w:ind w:left="142" w:firstLine="0"/>
        <w:rPr>
          <w:rFonts w:ascii="Times New Roman" w:eastAsia="Book Antiqua" w:hAnsi="Times New Roman"/>
          <w:sz w:val="24"/>
          <w:szCs w:val="24"/>
          <w:lang w:val="it-IT"/>
        </w:rPr>
      </w:pPr>
      <w:r w:rsidRPr="00704893">
        <w:rPr>
          <w:rFonts w:ascii="Times New Roman" w:eastAsia="Book Antiqua" w:hAnsi="Times New Roman"/>
          <w:sz w:val="24"/>
          <w:szCs w:val="24"/>
          <w:lang w:val="it-IT"/>
        </w:rPr>
        <w:t xml:space="preserve">All’articolo 20 della legge 30 dicembre 2010, n. 240, le parole “tramite appositi comitati, </w:t>
      </w:r>
      <w:proofErr w:type="gramStart"/>
      <w:r w:rsidRPr="00704893">
        <w:rPr>
          <w:rFonts w:ascii="Times New Roman" w:eastAsia="Book Antiqua" w:hAnsi="Times New Roman"/>
          <w:sz w:val="24"/>
          <w:szCs w:val="24"/>
          <w:lang w:val="it-IT"/>
        </w:rPr>
        <w:t>“ e</w:t>
      </w:r>
      <w:proofErr w:type="gramEnd"/>
      <w:r w:rsidRPr="00704893">
        <w:rPr>
          <w:rFonts w:ascii="Times New Roman" w:eastAsia="Book Antiqua" w:hAnsi="Times New Roman"/>
          <w:sz w:val="24"/>
          <w:szCs w:val="24"/>
          <w:lang w:val="it-IT"/>
        </w:rPr>
        <w:t xml:space="preserve"> “,tenendo conto in particolare dei principi della tecnica di valutazione tra pari” sono soppresse.</w:t>
      </w:r>
    </w:p>
    <w:p w:rsidR="009972EC" w:rsidRPr="00704893" w:rsidRDefault="009972EC" w:rsidP="00704893">
      <w:pPr>
        <w:pStyle w:val="Paragrafoelenco"/>
        <w:spacing w:after="0" w:line="240" w:lineRule="auto"/>
        <w:ind w:left="142"/>
        <w:rPr>
          <w:rFonts w:ascii="Times New Roman" w:eastAsia="Book Antiqua" w:hAnsi="Times New Roman"/>
          <w:sz w:val="24"/>
          <w:szCs w:val="24"/>
          <w:lang w:val="it-IT"/>
        </w:rPr>
      </w:pPr>
    </w:p>
    <w:p w:rsidR="009972EC" w:rsidRPr="00704893" w:rsidRDefault="009972EC" w:rsidP="00704893">
      <w:pPr>
        <w:pStyle w:val="Paragrafoelenco"/>
        <w:numPr>
          <w:ilvl w:val="0"/>
          <w:numId w:val="57"/>
        </w:numPr>
        <w:spacing w:after="0" w:line="240" w:lineRule="auto"/>
        <w:ind w:left="142" w:firstLine="0"/>
        <w:rPr>
          <w:rFonts w:ascii="Times New Roman" w:eastAsia="Book Antiqua" w:hAnsi="Times New Roman"/>
          <w:sz w:val="24"/>
          <w:szCs w:val="24"/>
          <w:lang w:val="it-IT"/>
        </w:rPr>
      </w:pPr>
      <w:r w:rsidRPr="00704893">
        <w:rPr>
          <w:rFonts w:ascii="Times New Roman" w:eastAsia="Book Antiqua" w:hAnsi="Times New Roman"/>
          <w:sz w:val="24"/>
          <w:szCs w:val="24"/>
          <w:lang w:val="it-IT"/>
        </w:rPr>
        <w:t>L’articolo 21 della legge 30 dicembre 2010, n. 240 è sostituito dal seguente:</w:t>
      </w:r>
    </w:p>
    <w:p w:rsidR="009972EC" w:rsidRPr="00704893" w:rsidRDefault="009972EC" w:rsidP="00704893">
      <w:pPr>
        <w:ind w:left="142"/>
        <w:rPr>
          <w:rFonts w:eastAsia="Book Antiqua" w:cs="Times New Roman"/>
          <w:sz w:val="24"/>
          <w:szCs w:val="24"/>
        </w:rPr>
      </w:pPr>
      <w:r w:rsidRPr="00704893">
        <w:rPr>
          <w:rFonts w:eastAsia="Book Antiqua" w:cs="Times New Roman"/>
          <w:sz w:val="24"/>
          <w:szCs w:val="24"/>
        </w:rPr>
        <w:t xml:space="preserve"> (Art.21. Comitato nazionale per la valutazione della ricerca)</w:t>
      </w:r>
    </w:p>
    <w:p w:rsidR="009972EC" w:rsidRPr="00704893" w:rsidRDefault="009972EC" w:rsidP="00704893">
      <w:pPr>
        <w:ind w:left="142"/>
        <w:rPr>
          <w:rFonts w:eastAsia="Book Antiqua" w:cs="Times New Roman"/>
          <w:sz w:val="24"/>
          <w:szCs w:val="24"/>
        </w:rPr>
      </w:pPr>
      <w:r w:rsidRPr="00704893">
        <w:rPr>
          <w:rFonts w:eastAsia="Book Antiqua" w:cs="Times New Roman"/>
          <w:sz w:val="24"/>
          <w:szCs w:val="24"/>
        </w:rPr>
        <w:t xml:space="preserve">1. Al fine di promuovere la qualità della ricerca e assicurare il buon funzionamento delle procedure di valutazione, è istituito il Comitato nazionale per la valutazione della ricerca (CNVR). Il CNVR è composto da quindici studiosi, italiani o stranieri, di elevata qualificazione scientifica internazionale, appartenenti a una pluralità di aree disciplinari, nominati con decreto del Ministro dell’università e della ricerca, tra i quali dieci componenti sono scelti dal Ministro dell’università e della ricerca nel rispetto del principio della parità di genere e gli altri cinque sono designati, uno ciascuno, dal presidente del Consiglio direttivo dell'ANVUR, dalla Conferenza dei rettori delle università italiane, </w:t>
      </w:r>
      <w:r w:rsidRPr="00704893">
        <w:rPr>
          <w:rFonts w:eastAsia="Book Antiqua" w:cs="Times New Roman"/>
          <w:sz w:val="24"/>
          <w:szCs w:val="24"/>
        </w:rPr>
        <w:lastRenderedPageBreak/>
        <w:t>dalla Consulta dei presidenti degli enti pubblici di ricerca, dal presidente dell'</w:t>
      </w:r>
      <w:proofErr w:type="spellStart"/>
      <w:r w:rsidRPr="00704893">
        <w:rPr>
          <w:rFonts w:eastAsia="Book Antiqua" w:cs="Times New Roman"/>
          <w:sz w:val="24"/>
          <w:szCs w:val="24"/>
        </w:rPr>
        <w:t>European</w:t>
      </w:r>
      <w:proofErr w:type="spellEnd"/>
      <w:r w:rsidRPr="00704893">
        <w:rPr>
          <w:rFonts w:eastAsia="Book Antiqua" w:cs="Times New Roman"/>
          <w:sz w:val="24"/>
          <w:szCs w:val="24"/>
        </w:rPr>
        <w:t xml:space="preserve"> </w:t>
      </w:r>
      <w:proofErr w:type="spellStart"/>
      <w:r w:rsidRPr="00704893">
        <w:rPr>
          <w:rFonts w:eastAsia="Book Antiqua" w:cs="Times New Roman"/>
          <w:sz w:val="24"/>
          <w:szCs w:val="24"/>
        </w:rPr>
        <w:t>Research</w:t>
      </w:r>
      <w:proofErr w:type="spellEnd"/>
      <w:r w:rsidRPr="00704893">
        <w:rPr>
          <w:rFonts w:eastAsia="Book Antiqua" w:cs="Times New Roman"/>
          <w:sz w:val="24"/>
          <w:szCs w:val="24"/>
        </w:rPr>
        <w:t xml:space="preserve"> </w:t>
      </w:r>
      <w:proofErr w:type="spellStart"/>
      <w:r w:rsidRPr="00704893">
        <w:rPr>
          <w:rFonts w:eastAsia="Book Antiqua" w:cs="Times New Roman"/>
          <w:sz w:val="24"/>
          <w:szCs w:val="24"/>
        </w:rPr>
        <w:t>Council</w:t>
      </w:r>
      <w:proofErr w:type="spellEnd"/>
      <w:r w:rsidRPr="00704893">
        <w:rPr>
          <w:rFonts w:eastAsia="Book Antiqua" w:cs="Times New Roman"/>
          <w:sz w:val="24"/>
          <w:szCs w:val="24"/>
        </w:rPr>
        <w:t xml:space="preserve"> e dal presidente dell'</w:t>
      </w:r>
      <w:proofErr w:type="spellStart"/>
      <w:r w:rsidRPr="00704893">
        <w:rPr>
          <w:rFonts w:eastAsia="Book Antiqua" w:cs="Times New Roman"/>
          <w:sz w:val="24"/>
          <w:szCs w:val="24"/>
        </w:rPr>
        <w:t>European</w:t>
      </w:r>
      <w:proofErr w:type="spellEnd"/>
      <w:r w:rsidRPr="00704893">
        <w:rPr>
          <w:rFonts w:eastAsia="Book Antiqua" w:cs="Times New Roman"/>
          <w:sz w:val="24"/>
          <w:szCs w:val="24"/>
        </w:rPr>
        <w:t xml:space="preserve"> Science Foundation. Il Comitato è regolarmente costituito con almeno dieci componenti. </w:t>
      </w:r>
    </w:p>
    <w:p w:rsidR="009972EC" w:rsidRPr="00704893" w:rsidRDefault="009972EC" w:rsidP="00704893">
      <w:pPr>
        <w:ind w:left="142"/>
        <w:rPr>
          <w:rFonts w:eastAsia="Book Antiqua" w:cs="Times New Roman"/>
          <w:sz w:val="24"/>
          <w:szCs w:val="24"/>
        </w:rPr>
      </w:pPr>
      <w:r w:rsidRPr="00704893">
        <w:rPr>
          <w:rFonts w:eastAsia="Book Antiqua" w:cs="Times New Roman"/>
          <w:sz w:val="24"/>
          <w:szCs w:val="24"/>
        </w:rPr>
        <w:t>2. Il CNVR, in particolare:</w:t>
      </w:r>
    </w:p>
    <w:p w:rsidR="009972EC" w:rsidRPr="00704893" w:rsidRDefault="009972EC" w:rsidP="00704893">
      <w:pPr>
        <w:ind w:left="142"/>
        <w:rPr>
          <w:rFonts w:eastAsia="Book Antiqua" w:cs="Times New Roman"/>
          <w:sz w:val="24"/>
          <w:szCs w:val="24"/>
        </w:rPr>
      </w:pPr>
      <w:r w:rsidRPr="00704893">
        <w:rPr>
          <w:rFonts w:eastAsia="Book Antiqua" w:cs="Times New Roman"/>
          <w:sz w:val="24"/>
          <w:szCs w:val="24"/>
        </w:rPr>
        <w:t xml:space="preserve">a)  indica i criteri generali per le attività di selezione e valutazione dei progetti di ricerca, nel rispetto dei principi indicati dal decreto del Ministro dell’università e della ricerca di cui all’articolo 20, tenendo in massima considerazione le raccomandazioni approvate da organismi internazionali cui l'Italia aderisce in virtù di convenzioni e trattati; </w:t>
      </w:r>
    </w:p>
    <w:p w:rsidR="009972EC" w:rsidRPr="00704893" w:rsidRDefault="009972EC" w:rsidP="00704893">
      <w:pPr>
        <w:ind w:left="142"/>
        <w:rPr>
          <w:rFonts w:eastAsia="Book Antiqua" w:cs="Times New Roman"/>
          <w:sz w:val="24"/>
          <w:szCs w:val="24"/>
        </w:rPr>
      </w:pPr>
      <w:r w:rsidRPr="00704893">
        <w:rPr>
          <w:rFonts w:eastAsia="Book Antiqua" w:cs="Times New Roman"/>
          <w:sz w:val="24"/>
          <w:szCs w:val="24"/>
        </w:rPr>
        <w:t>b)  nomina i componenti dei comitati di valutazioni, ove previsti dal decreto del Ministro dell’università e della ricerca di cui all’articolo 20;</w:t>
      </w:r>
    </w:p>
    <w:p w:rsidR="009972EC" w:rsidRPr="00704893" w:rsidRDefault="009972EC" w:rsidP="00704893">
      <w:pPr>
        <w:ind w:left="142"/>
        <w:rPr>
          <w:rFonts w:eastAsia="Book Antiqua" w:cs="Times New Roman"/>
          <w:sz w:val="24"/>
          <w:szCs w:val="24"/>
        </w:rPr>
      </w:pPr>
      <w:r w:rsidRPr="00704893">
        <w:rPr>
          <w:rFonts w:eastAsia="Book Antiqua" w:cs="Times New Roman"/>
          <w:sz w:val="24"/>
          <w:szCs w:val="24"/>
        </w:rPr>
        <w:t>c) provvede allo svolgimento, anche parziale, delle procedure di selezione dei progetti o programmi di ricerca di altri enti, pubblici o privati, previo accordo o convenzione con essi;</w:t>
      </w:r>
    </w:p>
    <w:p w:rsidR="009972EC" w:rsidRPr="00704893" w:rsidRDefault="009972EC" w:rsidP="00704893">
      <w:pPr>
        <w:ind w:left="142"/>
        <w:rPr>
          <w:rFonts w:eastAsia="Book Antiqua" w:cs="Times New Roman"/>
          <w:sz w:val="24"/>
          <w:szCs w:val="24"/>
        </w:rPr>
      </w:pPr>
      <w:r w:rsidRPr="00704893">
        <w:rPr>
          <w:rFonts w:eastAsia="Book Antiqua" w:cs="Times New Roman"/>
          <w:sz w:val="24"/>
          <w:szCs w:val="24"/>
        </w:rPr>
        <w:t>d) definisce i criteri per la individuazione e l’aggiornamento di liste di esperti tecnico-scientifici e professionali per l’affidamento di incarichi di valutazione tecnico-scientifica dei progetti di ricerca, istituite con decreto del Ministro dell’università e della ricerca;</w:t>
      </w:r>
    </w:p>
    <w:p w:rsidR="009972EC" w:rsidRPr="00704893" w:rsidRDefault="009972EC" w:rsidP="00704893">
      <w:pPr>
        <w:ind w:left="142"/>
        <w:rPr>
          <w:rFonts w:eastAsia="Book Antiqua" w:cs="Times New Roman"/>
          <w:sz w:val="24"/>
          <w:szCs w:val="24"/>
        </w:rPr>
      </w:pPr>
      <w:r w:rsidRPr="00704893">
        <w:rPr>
          <w:rFonts w:eastAsia="Book Antiqua" w:cs="Times New Roman"/>
          <w:sz w:val="24"/>
          <w:szCs w:val="24"/>
        </w:rPr>
        <w:t>e) predispone rapporti specifici sull'attività svolta e una relazione annuale in materia di valutazione della ricerca, che trasmette al Ministro, il quale cura la pubblicazione e la diffusione dei rapporti e delle relazioni del CNVR</w:t>
      </w:r>
      <w:r w:rsidR="006C131F">
        <w:rPr>
          <w:rFonts w:eastAsia="Book Antiqua" w:cs="Times New Roman"/>
          <w:sz w:val="24"/>
          <w:szCs w:val="24"/>
        </w:rPr>
        <w:t>.</w:t>
      </w:r>
    </w:p>
    <w:p w:rsidR="009972EC" w:rsidRPr="00704893" w:rsidRDefault="009972EC" w:rsidP="00704893">
      <w:pPr>
        <w:ind w:left="142"/>
        <w:rPr>
          <w:rFonts w:eastAsia="Book Antiqua" w:cs="Times New Roman"/>
          <w:sz w:val="24"/>
          <w:szCs w:val="24"/>
        </w:rPr>
      </w:pPr>
      <w:r w:rsidRPr="00704893">
        <w:rPr>
          <w:rFonts w:eastAsia="Book Antiqua" w:cs="Times New Roman"/>
          <w:sz w:val="24"/>
          <w:szCs w:val="24"/>
        </w:rPr>
        <w:t>3. Il CNVR definisce le proprie regole di organizzazione e funzionamento ed elegge al proprio interno il presidente, a maggioranza dei due terzi dei suoi componenti. I dipendenti pubblici possono essere collocati in aspettativa per la durata del mandato. L’incarico di componente del CNVR è di durata quinquennale, non rinnovabile. In caso di cessazione di un componente prima della scadenza del proprio mandato, il componente che viene nominato in sostituzione resta in carica per la durata residua del mandato. Il compenso dei componenti del Comitato è stabilito nel decreto di nomina, nel limite previsto dall’articolo 1, comma 551, della legge 30 dicembre 2020, n. 178.</w:t>
      </w:r>
    </w:p>
    <w:p w:rsidR="009972EC" w:rsidRPr="00704893" w:rsidRDefault="009972EC" w:rsidP="00704893">
      <w:pPr>
        <w:ind w:left="142"/>
        <w:rPr>
          <w:rFonts w:eastAsia="Book Antiqua" w:cs="Times New Roman"/>
          <w:sz w:val="24"/>
          <w:szCs w:val="24"/>
        </w:rPr>
      </w:pPr>
      <w:r w:rsidRPr="00704893">
        <w:rPr>
          <w:rFonts w:eastAsia="Book Antiqua" w:cs="Times New Roman"/>
          <w:sz w:val="24"/>
          <w:szCs w:val="24"/>
        </w:rPr>
        <w:t>4. Nell’esercizio delle sue funzioni il CNVR si avvale delle risorse umane, strumentali e finanziarie del Ministero dell’università e della ricerca.</w:t>
      </w:r>
      <w:r w:rsidR="00683E39" w:rsidRPr="00704893">
        <w:rPr>
          <w:rFonts w:eastAsia="Book Antiqua" w:cs="Times New Roman"/>
          <w:sz w:val="24"/>
          <w:szCs w:val="24"/>
        </w:rPr>
        <w:t>”.</w:t>
      </w:r>
    </w:p>
    <w:p w:rsidR="009972EC" w:rsidRPr="00704893" w:rsidRDefault="009972EC" w:rsidP="00704893">
      <w:pPr>
        <w:pStyle w:val="Paragrafoelenco"/>
        <w:numPr>
          <w:ilvl w:val="0"/>
          <w:numId w:val="57"/>
        </w:numPr>
        <w:spacing w:after="0" w:line="240" w:lineRule="auto"/>
        <w:ind w:left="142" w:firstLine="0"/>
        <w:rPr>
          <w:rFonts w:ascii="Times New Roman" w:eastAsia="Book Antiqua" w:hAnsi="Times New Roman"/>
          <w:strike/>
          <w:sz w:val="24"/>
          <w:szCs w:val="24"/>
          <w:lang w:val="it-IT"/>
        </w:rPr>
      </w:pPr>
      <w:r w:rsidRPr="00704893">
        <w:rPr>
          <w:rFonts w:ascii="Times New Roman" w:eastAsia="Book Antiqua" w:hAnsi="Times New Roman"/>
          <w:sz w:val="24"/>
          <w:szCs w:val="24"/>
          <w:lang w:val="it-IT"/>
        </w:rPr>
        <w:t>In sede di prima applicazione, il Comitato nazionale per la valutazione della ricerca di cui al comma 2 è composto dai componenti del Comitato nazionale dei garanti per la ricerca</w:t>
      </w:r>
      <w:r w:rsidR="006C131F">
        <w:rPr>
          <w:rFonts w:ascii="Times New Roman" w:eastAsia="Book Antiqua" w:hAnsi="Times New Roman"/>
          <w:sz w:val="24"/>
          <w:szCs w:val="24"/>
          <w:lang w:val="it-IT"/>
        </w:rPr>
        <w:t xml:space="preserve"> in carica alla data di entrata in vigore del presente decreto</w:t>
      </w:r>
      <w:r w:rsidRPr="00704893">
        <w:rPr>
          <w:rFonts w:ascii="Times New Roman" w:eastAsia="Book Antiqua" w:hAnsi="Times New Roman"/>
          <w:sz w:val="24"/>
          <w:szCs w:val="24"/>
          <w:lang w:val="it-IT"/>
        </w:rPr>
        <w:t xml:space="preserve"> </w:t>
      </w:r>
      <w:r w:rsidR="006C131F">
        <w:rPr>
          <w:rFonts w:ascii="Times New Roman" w:eastAsia="Book Antiqua" w:hAnsi="Times New Roman"/>
          <w:sz w:val="24"/>
          <w:szCs w:val="24"/>
          <w:lang w:val="it-IT"/>
        </w:rPr>
        <w:t>ed è integrato nella sua piena composizione</w:t>
      </w:r>
      <w:r w:rsidRPr="00704893">
        <w:rPr>
          <w:rFonts w:ascii="Times New Roman" w:eastAsia="Book Antiqua" w:hAnsi="Times New Roman"/>
          <w:sz w:val="24"/>
          <w:szCs w:val="24"/>
          <w:lang w:val="it-IT"/>
        </w:rPr>
        <w:t xml:space="preserve"> </w:t>
      </w:r>
      <w:r w:rsidR="006C131F">
        <w:rPr>
          <w:rFonts w:ascii="Times New Roman" w:eastAsia="Book Antiqua" w:hAnsi="Times New Roman"/>
          <w:sz w:val="24"/>
          <w:szCs w:val="24"/>
          <w:lang w:val="it-IT"/>
        </w:rPr>
        <w:t xml:space="preserve">dal </w:t>
      </w:r>
      <w:r w:rsidRPr="00704893">
        <w:rPr>
          <w:rFonts w:ascii="Times New Roman" w:eastAsia="Book Antiqua" w:hAnsi="Times New Roman"/>
          <w:sz w:val="24"/>
          <w:szCs w:val="24"/>
          <w:lang w:val="it-IT"/>
        </w:rPr>
        <w:t xml:space="preserve">Ministro dell’università e della ricerca nel rispetto del principio della parità di genere. Sono fatti salvi gli atti inerenti le procedure valutative del Comitato nazionale dei garanti per la ricerca in essere alla data di entrata in vigore del presente decreto. </w:t>
      </w:r>
      <w:r w:rsidR="006C131F">
        <w:rPr>
          <w:rFonts w:ascii="Times New Roman" w:eastAsia="Book Antiqua" w:hAnsi="Times New Roman"/>
          <w:sz w:val="24"/>
          <w:szCs w:val="24"/>
          <w:lang w:val="it-IT"/>
        </w:rPr>
        <w:t>Le parole Comitato nazionale dei garanti della ricerca devono intendersi riferite, ovunque ricorrano al Comitato nazionale per la valutazione della ricerca.</w:t>
      </w:r>
      <w:bookmarkStart w:id="167" w:name="_GoBack"/>
      <w:bookmarkEnd w:id="167"/>
    </w:p>
    <w:p w:rsidR="009972EC" w:rsidRPr="00704893" w:rsidRDefault="009972EC" w:rsidP="00704893">
      <w:pPr>
        <w:pStyle w:val="Paragrafoelenco"/>
        <w:numPr>
          <w:ilvl w:val="0"/>
          <w:numId w:val="57"/>
        </w:numPr>
        <w:spacing w:after="0" w:line="240" w:lineRule="auto"/>
        <w:ind w:left="142" w:firstLine="0"/>
        <w:rPr>
          <w:rFonts w:ascii="Times New Roman" w:eastAsia="Book Antiqua" w:hAnsi="Times New Roman"/>
          <w:sz w:val="24"/>
          <w:szCs w:val="24"/>
          <w:lang w:val="it-IT"/>
        </w:rPr>
      </w:pPr>
      <w:r w:rsidRPr="00704893">
        <w:rPr>
          <w:rFonts w:ascii="Times New Roman" w:eastAsia="Book Antiqua" w:hAnsi="Times New Roman"/>
          <w:sz w:val="24"/>
          <w:szCs w:val="24"/>
          <w:lang w:val="it-IT"/>
        </w:rPr>
        <w:t xml:space="preserve">All’articolo 1, comma 551, della legge 30 dicembre 2020, n. 178, le parole “Comitato nazionale dei garanti per la ricerca” sono sostituite dalle seguenti: “Comitato nazionale per la valutazione della ricerca”. </w:t>
      </w:r>
    </w:p>
    <w:p w:rsidR="009972EC" w:rsidRPr="00704893" w:rsidRDefault="009972EC" w:rsidP="00704893">
      <w:pPr>
        <w:numPr>
          <w:ilvl w:val="0"/>
          <w:numId w:val="57"/>
        </w:numPr>
        <w:ind w:left="142" w:firstLine="0"/>
        <w:rPr>
          <w:rFonts w:eastAsia="Book Antiqua" w:cs="Times New Roman"/>
          <w:sz w:val="24"/>
          <w:szCs w:val="24"/>
        </w:rPr>
      </w:pPr>
      <w:r w:rsidRPr="00704893">
        <w:rPr>
          <w:rFonts w:eastAsia="Book Antiqua" w:cs="Times New Roman"/>
          <w:sz w:val="24"/>
          <w:szCs w:val="24"/>
        </w:rPr>
        <w:t>All’articolo 1, comma 242, della legge 27 dicembre 2019, n. 160, la lettera b) è abrogata.</w:t>
      </w:r>
    </w:p>
    <w:p w:rsidR="009972EC" w:rsidRPr="00704893" w:rsidRDefault="009972EC" w:rsidP="00704893">
      <w:pPr>
        <w:numPr>
          <w:ilvl w:val="0"/>
          <w:numId w:val="57"/>
        </w:numPr>
        <w:ind w:left="142" w:firstLine="0"/>
        <w:rPr>
          <w:rFonts w:eastAsia="Book Antiqua" w:cs="Times New Roman"/>
          <w:sz w:val="24"/>
          <w:szCs w:val="24"/>
        </w:rPr>
      </w:pPr>
      <w:r w:rsidRPr="00704893">
        <w:rPr>
          <w:rFonts w:eastAsia="Book Antiqua" w:cs="Times New Roman"/>
          <w:sz w:val="24"/>
          <w:szCs w:val="24"/>
        </w:rPr>
        <w:t xml:space="preserve">In relazione alle accresciute esigenze in tema di selezione e valutazione dei programmi e dei progetti di ricerca connessi all’attuazione del PNRR, il Fondo per la valutazione e la valorizzazione dei progetti di ricerca di cui all’articolo 1, comma 550 della legge 30 dicembre 2020, n. 178, è incrementato di 5 milioni di euro per l’anno 2021 e di 20 milioni di euro a decorrere dall’anno 2022. L’incremento di cui al presente comma e le somme eventualmente non impiegate per l’attivazione delle convenzioni di cui al primo periodo dell’articolo 1, comma 550 della legge 30 dicembre 2020, n. 178, sono finalizzate a promuovere l’attività di valutazione degli esperti tecnico-scientifici e professionali, anche in deroga al limite massimo del 7 per cento di cui al secondo </w:t>
      </w:r>
      <w:r w:rsidRPr="00704893">
        <w:rPr>
          <w:rFonts w:eastAsia="Book Antiqua" w:cs="Times New Roman"/>
          <w:strike/>
          <w:sz w:val="24"/>
          <w:szCs w:val="24"/>
        </w:rPr>
        <w:t>comma</w:t>
      </w:r>
      <w:r w:rsidRPr="00704893">
        <w:rPr>
          <w:rFonts w:eastAsia="Book Antiqua" w:cs="Times New Roman"/>
          <w:sz w:val="24"/>
          <w:szCs w:val="24"/>
        </w:rPr>
        <w:t xml:space="preserve"> </w:t>
      </w:r>
      <w:r w:rsidRPr="00704893">
        <w:rPr>
          <w:rFonts w:eastAsia="Book Antiqua" w:cs="Times New Roman"/>
          <w:b/>
          <w:sz w:val="24"/>
          <w:szCs w:val="24"/>
        </w:rPr>
        <w:t>periodo</w:t>
      </w:r>
      <w:r w:rsidRPr="00704893">
        <w:rPr>
          <w:rFonts w:eastAsia="Book Antiqua" w:cs="Times New Roman"/>
          <w:sz w:val="24"/>
          <w:szCs w:val="24"/>
        </w:rPr>
        <w:t xml:space="preserve"> del citato articolo 1, comma 551, della legge n. 178 del 2020, nonché alla stipula di accordi o convenzioni con enti ed istituzioni, anche esteri, di riconosciuto prestigio nell’ambito della valutazione della ricerca, in ordine allo svolgimento di attività</w:t>
      </w:r>
      <w:r w:rsidRPr="00704893">
        <w:rPr>
          <w:rFonts w:eastAsia="Book Antiqua" w:cs="Times New Roman"/>
          <w:sz w:val="24"/>
          <w:szCs w:val="24"/>
          <w:shd w:val="clear" w:color="auto" w:fill="FFFFFF"/>
        </w:rPr>
        <w:t xml:space="preserve"> di </w:t>
      </w:r>
      <w:r w:rsidRPr="00704893">
        <w:rPr>
          <w:rFonts w:eastAsia="Book Antiqua" w:cs="Times New Roman"/>
          <w:sz w:val="24"/>
          <w:szCs w:val="24"/>
        </w:rPr>
        <w:t xml:space="preserve">supporto specialistico e di analisi, di valutazione economica e finanziaria ovvero di verifica, monitoraggio e controllo sugli interventi nel settore della ricerca, con particolare riferimento a quelli previsti dal PNRR. Agli oneri derivanti </w:t>
      </w:r>
      <w:r w:rsidRPr="00704893">
        <w:rPr>
          <w:rFonts w:eastAsia="Book Antiqua" w:cs="Times New Roman"/>
          <w:sz w:val="24"/>
          <w:szCs w:val="24"/>
        </w:rPr>
        <w:lastRenderedPageBreak/>
        <w:t>dall’attuazione del presente comma, pari a 5 milioni di euro per l’anno 2021 e di 20 milioni di euro a decorrere dall’anno 2022 si provvede mediante corrispondente riduzione dell'autorizzazione di spesa di cui all'articolo 1, comma 240, della legge 27 dicembre 2019, n. 160, relativamente alla quota destinata ai compiti dell’Agenzia Nazionale della ricerca in materia di valutazione dell’impatto di attività di ricerca.</w:t>
      </w:r>
    </w:p>
    <w:p w:rsidR="009972EC" w:rsidRPr="00704893" w:rsidRDefault="009972EC" w:rsidP="00704893">
      <w:pPr>
        <w:numPr>
          <w:ilvl w:val="0"/>
          <w:numId w:val="57"/>
        </w:numPr>
        <w:ind w:left="142" w:firstLine="0"/>
        <w:rPr>
          <w:rFonts w:eastAsia="Book Antiqua" w:cs="Times New Roman"/>
          <w:sz w:val="24"/>
          <w:szCs w:val="24"/>
        </w:rPr>
      </w:pPr>
      <w:r w:rsidRPr="00704893">
        <w:rPr>
          <w:rFonts w:eastAsia="Book Antiqua" w:cs="Times New Roman"/>
          <w:sz w:val="24"/>
          <w:szCs w:val="24"/>
        </w:rPr>
        <w:t>Per l’anno 2021, al fine di favorire la realizzazione dei progetti di cui al Fondo finalizzato al rilancio degli investimenti delle amministrazioni centrali dello Stato e allo sviluppo del Paese di cui all’articolo 1, comma 14, della legge 27 dicembre 2019, n. 160, il Ministro dell’università e della ricerca può riservare, con proprio decreto, nell’ambito dei progetti eleggibili ai sensi dell’articolo 1, comma 15 della citata legge n. 160 del 2019, una quota non superiore ad un terzo delle risorse del Fondo, assegnate al Ministero dell’università e della ricerca con decreto del Presidente del Consiglio dei ministri 23 dicembre 2020, a beneficio di interventi di particolare rilevanza e in presenza di comprovate ragioni di urgenza.</w:t>
      </w:r>
    </w:p>
    <w:p w:rsidR="009972EC" w:rsidRPr="00704893" w:rsidRDefault="009972EC" w:rsidP="00704893">
      <w:pPr>
        <w:tabs>
          <w:tab w:val="left" w:pos="426"/>
        </w:tabs>
        <w:jc w:val="center"/>
        <w:rPr>
          <w:rFonts w:eastAsia="Calibri" w:cs="Times New Roman"/>
          <w:b/>
          <w:sz w:val="24"/>
          <w:szCs w:val="24"/>
        </w:rPr>
      </w:pPr>
    </w:p>
    <w:p w:rsidR="00BC7391" w:rsidRPr="00704893" w:rsidRDefault="007866C0" w:rsidP="00704893">
      <w:pPr>
        <w:pStyle w:val="Titolo4"/>
        <w:spacing w:before="0"/>
        <w:jc w:val="center"/>
        <w:rPr>
          <w:rFonts w:ascii="Times New Roman" w:hAnsi="Times New Roman" w:cs="Times New Roman"/>
          <w:color w:val="auto"/>
          <w:sz w:val="24"/>
          <w:szCs w:val="24"/>
        </w:rPr>
      </w:pPr>
      <w:bookmarkStart w:id="168" w:name="_Toc73017628"/>
      <w:r w:rsidRPr="00704893">
        <w:rPr>
          <w:rFonts w:ascii="Times New Roman" w:hAnsi="Times New Roman" w:cs="Times New Roman"/>
          <w:i w:val="0"/>
          <w:color w:val="auto"/>
          <w:sz w:val="24"/>
          <w:szCs w:val="24"/>
        </w:rPr>
        <w:t>ART. 65</w:t>
      </w:r>
      <w:r w:rsidR="00BC7391" w:rsidRPr="00704893">
        <w:rPr>
          <w:rFonts w:ascii="Times New Roman" w:hAnsi="Times New Roman" w:cs="Times New Roman"/>
          <w:color w:val="auto"/>
          <w:sz w:val="24"/>
          <w:szCs w:val="24"/>
        </w:rPr>
        <w:br/>
        <w:t>(Disposizioni urgenti in materia di sicurezza delle ferrovie e delle infrastrutture stradali e autostradali)</w:t>
      </w:r>
      <w:bookmarkEnd w:id="168"/>
    </w:p>
    <w:p w:rsidR="00BC7391" w:rsidRPr="00704893" w:rsidRDefault="00BC7391" w:rsidP="00704893">
      <w:pPr>
        <w:tabs>
          <w:tab w:val="left" w:pos="426"/>
        </w:tabs>
        <w:jc w:val="center"/>
        <w:rPr>
          <w:rFonts w:eastAsia="Calibri" w:cs="Times New Roman"/>
          <w:sz w:val="24"/>
          <w:szCs w:val="24"/>
        </w:rPr>
      </w:pPr>
    </w:p>
    <w:p w:rsidR="00BC7391" w:rsidRPr="00704893" w:rsidRDefault="009972EC" w:rsidP="00704893">
      <w:pPr>
        <w:pStyle w:val="NormaleWeb"/>
        <w:spacing w:before="0" w:beforeAutospacing="0" w:after="0" w:afterAutospacing="0"/>
        <w:ind w:left="709" w:hanging="425"/>
        <w:rPr>
          <w:rStyle w:val="smallcaps"/>
          <w:lang w:val="it-IT"/>
        </w:rPr>
      </w:pPr>
      <w:r w:rsidRPr="00704893">
        <w:rPr>
          <w:rStyle w:val="smallcaps"/>
          <w:lang w:val="it-IT"/>
        </w:rPr>
        <w:t xml:space="preserve">1. </w:t>
      </w:r>
      <w:r w:rsidR="00BC7391" w:rsidRPr="00704893">
        <w:rPr>
          <w:rStyle w:val="smallcaps"/>
          <w:lang w:val="it-IT"/>
        </w:rPr>
        <w:t>All'articolo 12 del decreto-legge 28 settembre 2018, n. 109, convertito, con modificazioni, dalla legge 16 novembre 2018, n. 130, sono apportate le seguenti modificazioni:</w:t>
      </w:r>
    </w:p>
    <w:p w:rsidR="00BC7391" w:rsidRPr="00704893" w:rsidRDefault="00BC7391" w:rsidP="00704893">
      <w:pPr>
        <w:pStyle w:val="NormaleWeb"/>
        <w:spacing w:before="0" w:beforeAutospacing="0" w:after="0" w:afterAutospacing="0"/>
        <w:ind w:left="709" w:hanging="1"/>
        <w:rPr>
          <w:lang w:val="it-IT"/>
        </w:rPr>
      </w:pPr>
      <w:r w:rsidRPr="00704893">
        <w:rPr>
          <w:rStyle w:val="smallcaps"/>
          <w:lang w:val="it-IT"/>
        </w:rPr>
        <w:t>a) al comma 1, il secondo periodo è sostituito dal seguente: “</w:t>
      </w:r>
      <w:r w:rsidRPr="00704893">
        <w:rPr>
          <w:lang w:val="it-IT"/>
        </w:rPr>
        <w:t>Fermi i compiti, gli obblighi e le responsabilità degli enti proprietari e dei soggetti gestori in materia di sicurezza, l'Agenzia promuove e assicura la vigilanza sulle condizioni di sicurezza del sistema ferroviario nazionale e delle infrastrutture stradali e autostradali, direttamente sulla base del programma annuale di attività di cui al comma 5-bis, nonché nelle forme e secondo le modalità indicate nei commi da 3 a 5.”;</w:t>
      </w:r>
    </w:p>
    <w:p w:rsidR="00BC7391" w:rsidRPr="00704893" w:rsidRDefault="00BC7391" w:rsidP="00704893">
      <w:pPr>
        <w:pStyle w:val="NormaleWeb"/>
        <w:spacing w:before="0" w:beforeAutospacing="0" w:after="0" w:afterAutospacing="0"/>
        <w:ind w:left="709" w:hanging="1"/>
        <w:rPr>
          <w:lang w:val="it-IT"/>
        </w:rPr>
      </w:pPr>
      <w:r w:rsidRPr="00704893">
        <w:rPr>
          <w:lang w:val="it-IT"/>
        </w:rPr>
        <w:t xml:space="preserve">b) il comma 4 è sostituito dal seguente: </w:t>
      </w:r>
    </w:p>
    <w:p w:rsidR="00BC7391" w:rsidRPr="00704893" w:rsidRDefault="00BC7391" w:rsidP="00704893">
      <w:pPr>
        <w:pStyle w:val="NormaleWeb"/>
        <w:spacing w:before="0" w:beforeAutospacing="0" w:after="0" w:afterAutospacing="0"/>
        <w:ind w:left="709" w:hanging="1"/>
        <w:rPr>
          <w:lang w:val="it-IT"/>
        </w:rPr>
      </w:pPr>
      <w:r w:rsidRPr="00704893">
        <w:rPr>
          <w:lang w:val="it-IT"/>
        </w:rPr>
        <w:t>“4. Con riferimento alla sicurezza delle infrastrutture stradali e autostradali e fermi restando i compiti e le responsabilità dei soggetti gestori, l'Agenzia, anche avvalendosi degli altri soggetti pubblici che operano in materia di sicurezza delle infrastrutture:</w:t>
      </w:r>
    </w:p>
    <w:p w:rsidR="00BC7391" w:rsidRPr="00704893" w:rsidRDefault="00BC7391" w:rsidP="00704893">
      <w:pPr>
        <w:pStyle w:val="NormaleWeb"/>
        <w:numPr>
          <w:ilvl w:val="0"/>
          <w:numId w:val="55"/>
        </w:numPr>
        <w:spacing w:before="0" w:beforeAutospacing="0" w:after="0" w:afterAutospacing="0"/>
        <w:ind w:left="993"/>
        <w:rPr>
          <w:lang w:val="it-IT"/>
        </w:rPr>
      </w:pPr>
      <w:r w:rsidRPr="00704893">
        <w:rPr>
          <w:lang w:val="it-IT"/>
        </w:rPr>
        <w:t>esercita l'attività ispettiva finalizzata alla verifica dell’attività di manutenzione svolta dai gestori, dei relativi risultati e della corretta organizzazione dei processi di manutenzione, nonché l'attività ispettiva e di verifica a campione sulle infrastrutture, obbligando i gestori, in quanto responsabili dell'utilizzo sicuro delle stesse, a mettere in atto le necessarie misure di controllo del rischio, nonché all’esecuzione dei necessari interventi di messa in sicurezza, dandone comunicazione al Ministero delle infrastrutture e della mobilità sostenibili ed alla Commissione di cui all’articolo 4 del decreto legislativo 5 ottobre 2006, n. 264;</w:t>
      </w:r>
    </w:p>
    <w:p w:rsidR="00BC7391" w:rsidRPr="00704893" w:rsidRDefault="00BC7391" w:rsidP="00704893">
      <w:pPr>
        <w:pStyle w:val="NormaleWeb"/>
        <w:numPr>
          <w:ilvl w:val="0"/>
          <w:numId w:val="55"/>
        </w:numPr>
        <w:spacing w:before="0" w:beforeAutospacing="0" w:after="0" w:afterAutospacing="0"/>
        <w:ind w:left="993"/>
        <w:rPr>
          <w:lang w:val="it-IT"/>
        </w:rPr>
      </w:pPr>
      <w:r w:rsidRPr="00704893">
        <w:rPr>
          <w:lang w:val="it-IT"/>
        </w:rPr>
        <w:t>promuove l'adozione da parte dei gestori delle reti stradali ed autostradali di Sistemi di Gestione della Sicurezza per le attività di verifica e manutenzione delle infrastrutture certificati da organismi di parte terza riconosciuti dall'Agenzia;</w:t>
      </w:r>
    </w:p>
    <w:p w:rsidR="00BC7391" w:rsidRPr="00704893" w:rsidRDefault="00BC7391" w:rsidP="00704893">
      <w:pPr>
        <w:pStyle w:val="NormaleWeb"/>
        <w:numPr>
          <w:ilvl w:val="0"/>
          <w:numId w:val="55"/>
        </w:numPr>
        <w:spacing w:before="0" w:beforeAutospacing="0" w:after="0" w:afterAutospacing="0"/>
        <w:ind w:left="993"/>
        <w:rPr>
          <w:lang w:val="it-IT"/>
        </w:rPr>
      </w:pPr>
      <w:r w:rsidRPr="00704893">
        <w:rPr>
          <w:lang w:val="it-IT"/>
        </w:rPr>
        <w:t>propone al Ministro delle infrastrutture e della mobilità sostenibili l'adozione, sentito il Consiglio superiore dei lavori pubblici, del decreto previsto dall’articolo 1, comma 3, del decreto legislativo 15 marzo 2011, n. 35;</w:t>
      </w:r>
    </w:p>
    <w:p w:rsidR="00BC7391" w:rsidRPr="00704893" w:rsidRDefault="00BC7391" w:rsidP="00704893">
      <w:pPr>
        <w:pStyle w:val="NormaleWeb"/>
        <w:numPr>
          <w:ilvl w:val="0"/>
          <w:numId w:val="55"/>
        </w:numPr>
        <w:spacing w:before="0" w:beforeAutospacing="0" w:after="0" w:afterAutospacing="0"/>
        <w:ind w:left="993"/>
        <w:rPr>
          <w:lang w:val="it-IT"/>
        </w:rPr>
      </w:pPr>
      <w:r w:rsidRPr="00704893">
        <w:rPr>
          <w:lang w:val="it-IT"/>
        </w:rPr>
        <w:t>stabilisce, con proprio provvedimento, modalità, contenuti e documenti costituenti la valutazione di impatto sulla sicurezza stradale per i progetti di infrastruttura di cui all’articolo 3 del citato decreto legislativo n. 35 del 2011;</w:t>
      </w:r>
    </w:p>
    <w:p w:rsidR="00BC7391" w:rsidRPr="00704893" w:rsidRDefault="00BC7391" w:rsidP="00704893">
      <w:pPr>
        <w:pStyle w:val="NormaleWeb"/>
        <w:numPr>
          <w:ilvl w:val="0"/>
          <w:numId w:val="55"/>
        </w:numPr>
        <w:spacing w:before="0" w:beforeAutospacing="0" w:after="0" w:afterAutospacing="0"/>
        <w:ind w:left="993"/>
        <w:rPr>
          <w:lang w:val="it-IT"/>
        </w:rPr>
      </w:pPr>
      <w:r w:rsidRPr="00704893">
        <w:rPr>
          <w:lang w:val="it-IT"/>
        </w:rPr>
        <w:t>cura la tenuta dell’elenco dei soggetti che possono effettuare i controlli ai sensi dell’articolo 4 del citato decreto legislativo n.35 del 2011 nonché la relativa attività di formazione, nel rispetto di quanto previsto dall’articolo 9 del medesimo decreto;</w:t>
      </w:r>
    </w:p>
    <w:p w:rsidR="00BC7391" w:rsidRPr="00704893" w:rsidRDefault="00BC7391" w:rsidP="00704893">
      <w:pPr>
        <w:pStyle w:val="NormaleWeb"/>
        <w:numPr>
          <w:ilvl w:val="0"/>
          <w:numId w:val="55"/>
        </w:numPr>
        <w:spacing w:before="0" w:beforeAutospacing="0" w:after="0" w:afterAutospacing="0"/>
        <w:ind w:left="993"/>
        <w:rPr>
          <w:lang w:val="it-IT"/>
        </w:rPr>
      </w:pPr>
      <w:r w:rsidRPr="00704893">
        <w:rPr>
          <w:lang w:val="it-IT"/>
        </w:rPr>
        <w:t xml:space="preserve">provvede alla classificazione dei tratti ad elevata concentrazione di incidenti nonché alla classificazione della sicurezza della rete esistente, secondo quanto previsto dall’articolo 5 </w:t>
      </w:r>
      <w:r w:rsidRPr="00704893">
        <w:rPr>
          <w:lang w:val="it-IT"/>
        </w:rPr>
        <w:lastRenderedPageBreak/>
        <w:t>del citato decreto legislativo n. 35 del 2011, anche al fine di definire, con proprio provvedimento, criteri e modalità per l’applicazione delle misure di sicurezza previste dal medesimo decreto;</w:t>
      </w:r>
    </w:p>
    <w:p w:rsidR="00BC7391" w:rsidRPr="00704893" w:rsidRDefault="00BC7391" w:rsidP="00704893">
      <w:pPr>
        <w:pStyle w:val="NormaleWeb"/>
        <w:numPr>
          <w:ilvl w:val="0"/>
          <w:numId w:val="55"/>
        </w:numPr>
        <w:spacing w:before="0" w:beforeAutospacing="0" w:after="0" w:afterAutospacing="0"/>
        <w:ind w:left="993"/>
        <w:rPr>
          <w:lang w:val="it-IT"/>
        </w:rPr>
      </w:pPr>
      <w:r w:rsidRPr="00704893">
        <w:rPr>
          <w:lang w:val="it-IT"/>
        </w:rPr>
        <w:t>effettua, in attuazione del programma annuale di attività di cui al comma 5-bis e comunque ogni qual volta ne ravvisi l’opportunità anche sulla base delle segnalazioni effettuate dal Ministero delle infrastrutture e della mobilità sostenibili o di altre pubbliche amministrazioni, le ispezioni di sicurezza previste dall'articolo 6 del citato decreto legislativo n. 35 del 2011, anche compiendo verifiche sulle attività di controllo già svolte dai gestori eventualmente effettuando ulteriori verifiche in sito;</w:t>
      </w:r>
    </w:p>
    <w:p w:rsidR="00BC7391" w:rsidRPr="00704893" w:rsidRDefault="00BC7391" w:rsidP="00704893">
      <w:pPr>
        <w:pStyle w:val="Paragrafoelenco"/>
        <w:numPr>
          <w:ilvl w:val="0"/>
          <w:numId w:val="55"/>
        </w:numPr>
        <w:spacing w:after="0" w:line="240" w:lineRule="auto"/>
        <w:ind w:left="993"/>
        <w:contextualSpacing w:val="0"/>
        <w:rPr>
          <w:rFonts w:ascii="Times New Roman" w:hAnsi="Times New Roman"/>
          <w:sz w:val="24"/>
          <w:szCs w:val="24"/>
          <w:lang w:val="it-IT" w:eastAsia="it-IT"/>
        </w:rPr>
      </w:pPr>
      <w:r w:rsidRPr="00704893">
        <w:rPr>
          <w:rFonts w:ascii="Times New Roman" w:hAnsi="Times New Roman"/>
          <w:sz w:val="24"/>
          <w:szCs w:val="24"/>
          <w:lang w:val="it-IT" w:eastAsia="it-IT"/>
        </w:rPr>
        <w:t>adotta le misure di sicurezza temporanee da applicare ai tratti di rete stradale interessati da lavori stradali, fissando le modalità di svolgimento delle ispezioni volte ad assicurare la corretta applicazione delle stesse;</w:t>
      </w:r>
    </w:p>
    <w:p w:rsidR="00BC7391" w:rsidRPr="00704893" w:rsidRDefault="00BC7391" w:rsidP="00704893">
      <w:pPr>
        <w:pStyle w:val="Paragrafoelenco"/>
        <w:numPr>
          <w:ilvl w:val="0"/>
          <w:numId w:val="55"/>
        </w:numPr>
        <w:spacing w:after="0" w:line="240" w:lineRule="auto"/>
        <w:ind w:left="993"/>
        <w:contextualSpacing w:val="0"/>
        <w:rPr>
          <w:rFonts w:ascii="Times New Roman" w:hAnsi="Times New Roman"/>
          <w:sz w:val="24"/>
          <w:szCs w:val="24"/>
          <w:lang w:val="it-IT" w:eastAsia="it-IT"/>
        </w:rPr>
      </w:pPr>
      <w:r w:rsidRPr="00704893">
        <w:rPr>
          <w:rFonts w:ascii="Times New Roman" w:hAnsi="Times New Roman"/>
          <w:sz w:val="24"/>
          <w:szCs w:val="24"/>
          <w:lang w:val="it-IT" w:eastAsia="it-IT"/>
        </w:rPr>
        <w:t>sovraintende alla gestione dei dati secondo quanto previsto dall’articolo 7 del citato decreto legislativo n. 35 del 2011;</w:t>
      </w:r>
    </w:p>
    <w:p w:rsidR="00BC7391" w:rsidRPr="00704893" w:rsidRDefault="00BC7391" w:rsidP="00704893">
      <w:pPr>
        <w:pStyle w:val="Paragrafoelenco"/>
        <w:numPr>
          <w:ilvl w:val="0"/>
          <w:numId w:val="56"/>
        </w:numPr>
        <w:spacing w:after="0" w:line="240" w:lineRule="auto"/>
        <w:ind w:left="993"/>
        <w:rPr>
          <w:rFonts w:ascii="Times New Roman" w:hAnsi="Times New Roman"/>
          <w:sz w:val="24"/>
          <w:szCs w:val="24"/>
          <w:lang w:val="it-IT" w:eastAsia="it-IT"/>
        </w:rPr>
      </w:pPr>
      <w:r w:rsidRPr="00704893">
        <w:rPr>
          <w:rFonts w:ascii="Times New Roman" w:hAnsi="Times New Roman"/>
          <w:sz w:val="24"/>
          <w:szCs w:val="24"/>
          <w:lang w:val="it-IT" w:eastAsia="it-IT"/>
        </w:rPr>
        <w:t>propone al Ministro delle infrastrutture e della mobilità sostenibili l'aggiornamento delle tariffe previste dall’articolo 10 del citato decreto legislativo n. 35 del 2011;</w:t>
      </w:r>
    </w:p>
    <w:p w:rsidR="00BC7391" w:rsidRPr="00704893" w:rsidRDefault="00BC7391" w:rsidP="00704893">
      <w:pPr>
        <w:pStyle w:val="Paragrafoelenco"/>
        <w:numPr>
          <w:ilvl w:val="0"/>
          <w:numId w:val="56"/>
        </w:numPr>
        <w:spacing w:after="0" w:line="240" w:lineRule="auto"/>
        <w:ind w:left="993"/>
        <w:rPr>
          <w:rFonts w:ascii="Times New Roman" w:hAnsi="Times New Roman"/>
          <w:sz w:val="24"/>
          <w:szCs w:val="24"/>
          <w:lang w:val="it-IT" w:eastAsia="it-IT"/>
        </w:rPr>
      </w:pPr>
      <w:r w:rsidRPr="00704893">
        <w:rPr>
          <w:rFonts w:ascii="Times New Roman" w:hAnsi="Times New Roman"/>
          <w:sz w:val="24"/>
          <w:szCs w:val="24"/>
          <w:lang w:val="it-IT" w:eastAsia="it-IT"/>
        </w:rPr>
        <w:t>svolge attività di studio, ricerca e sperimentazione in materia di sicurezza delle infrastrutture stradali e autostradali”;</w:t>
      </w:r>
    </w:p>
    <w:p w:rsidR="00BC7391" w:rsidRPr="00704893" w:rsidRDefault="00BC7391" w:rsidP="00704893">
      <w:pPr>
        <w:pStyle w:val="NormaleWeb"/>
        <w:spacing w:before="0" w:beforeAutospacing="0" w:after="0" w:afterAutospacing="0"/>
        <w:rPr>
          <w:lang w:val="it-IT"/>
        </w:rPr>
      </w:pPr>
      <w:r w:rsidRPr="00704893">
        <w:rPr>
          <w:lang w:val="it-IT"/>
        </w:rPr>
        <w:t>c) dopo il comma 5, è inserito il seguente: “5-bis. L’Agenzia nazionale per la sicurezza delle ferrovie e delle infrastrutture stradali e autostradali adotta, entro il 31 dicembre di ciascun anno, il programma delle attività di vigilanza diretta dell’Agenzia sulle condizioni di sicurezza delle infrastrutture stradali e autostradali, da espletarsi nel corso dell’anno successivo, dandone comunicazione al Ministero delle infrastrutture e della mobilità sostenibili ed alla Commissione</w:t>
      </w:r>
      <w:r w:rsidRPr="00704893">
        <w:rPr>
          <w:b/>
          <w:lang w:val="it-IT"/>
        </w:rPr>
        <w:t xml:space="preserve"> </w:t>
      </w:r>
      <w:r w:rsidRPr="00704893">
        <w:rPr>
          <w:lang w:val="it-IT"/>
        </w:rPr>
        <w:t>di cui all’articolo 4 del decreto legislativo 5 ottobre 2006, n. 264. Relativamente alle attività dell’anno 2021, il programma di cui al primo periodo è adottato entro il 31 agosto 2021. Entro il 31 gennaio di ciascun anno, l’Agenzia trasmette al Ministro delle infrastrutture e della mobilità sostenibile e alle competenti Commissioni parlamentari una relazione sulle attività previste dai commi da 3 a 5 e svolte nel corso dell’anno precedente.”.</w:t>
      </w:r>
    </w:p>
    <w:p w:rsidR="00BC7391" w:rsidRPr="00704893" w:rsidRDefault="00BC7391" w:rsidP="00704893">
      <w:pPr>
        <w:tabs>
          <w:tab w:val="left" w:pos="426"/>
        </w:tabs>
        <w:rPr>
          <w:rStyle w:val="paragrafo0020elenco1char"/>
          <w:rFonts w:eastAsiaTheme="majorEastAsia" w:cs="Times New Roman"/>
          <w:bCs/>
          <w:strike/>
          <w:color w:val="000000"/>
          <w:sz w:val="24"/>
          <w:szCs w:val="24"/>
        </w:rPr>
      </w:pPr>
    </w:p>
    <w:sectPr w:rsidR="00BC7391" w:rsidRPr="00704893" w:rsidSect="003A1C14">
      <w:headerReference w:type="default" r:id="rId15"/>
      <w:footerReference w:type="default" r:id="rId16"/>
      <w:pgSz w:w="11906" w:h="16838"/>
      <w:pgMar w:top="1417" w:right="99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82C" w:rsidRDefault="00ED582C" w:rsidP="0079036E">
      <w:r>
        <w:separator/>
      </w:r>
    </w:p>
  </w:endnote>
  <w:endnote w:type="continuationSeparator" w:id="0">
    <w:p w:rsidR="00ED582C" w:rsidRDefault="00ED582C" w:rsidP="0079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¹Å">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tillium Web">
    <w:altName w:val="Times New Roman"/>
    <w:charset w:val="00"/>
    <w:family w:val="auto"/>
    <w:pitch w:val="default"/>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693318"/>
      <w:docPartObj>
        <w:docPartGallery w:val="Page Numbers (Bottom of Page)"/>
        <w:docPartUnique/>
      </w:docPartObj>
    </w:sdtPr>
    <w:sdtEndPr/>
    <w:sdtContent>
      <w:p w:rsidR="00ED582C" w:rsidRDefault="00ED582C">
        <w:pPr>
          <w:pStyle w:val="Pidipagina"/>
          <w:jc w:val="right"/>
        </w:pPr>
        <w:r>
          <w:fldChar w:fldCharType="begin"/>
        </w:r>
        <w:r>
          <w:instrText>PAGE   \* MERGEFORMAT</w:instrText>
        </w:r>
        <w:r>
          <w:fldChar w:fldCharType="separate"/>
        </w:r>
        <w:r w:rsidR="006C131F">
          <w:rPr>
            <w:noProof/>
          </w:rPr>
          <w:t>60</w:t>
        </w:r>
        <w:r>
          <w:fldChar w:fldCharType="end"/>
        </w:r>
      </w:p>
    </w:sdtContent>
  </w:sdt>
  <w:p w:rsidR="00ED582C" w:rsidRDefault="00ED58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82C" w:rsidRDefault="00ED582C" w:rsidP="0079036E">
      <w:r>
        <w:separator/>
      </w:r>
    </w:p>
  </w:footnote>
  <w:footnote w:type="continuationSeparator" w:id="0">
    <w:p w:rsidR="00ED582C" w:rsidRDefault="00ED582C" w:rsidP="0079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82C" w:rsidRDefault="00ED582C" w:rsidP="00F530CF">
    <w:pPr>
      <w:pStyle w:val="Intestazione"/>
      <w:tabs>
        <w:tab w:val="clear" w:pos="4819"/>
        <w:tab w:val="clear" w:pos="9638"/>
        <w:tab w:val="right" w:pos="14287"/>
      </w:tabs>
    </w:pPr>
    <w:r>
      <w:tab/>
      <w:t xml:space="preserve">27 maggio 2021 </w:t>
    </w:r>
  </w:p>
  <w:p w:rsidR="00ED582C" w:rsidRPr="00C57672" w:rsidRDefault="00ED582C" w:rsidP="00F530CF">
    <w:pPr>
      <w:pStyle w:val="Intestazione"/>
      <w:tabs>
        <w:tab w:val="clear" w:pos="4819"/>
        <w:tab w:val="clear" w:pos="9638"/>
        <w:tab w:val="right" w:pos="14287"/>
      </w:tabs>
      <w:rPr>
        <w:rFonts w:cs="Times New Roman"/>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94AA73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49159E7"/>
    <w:multiLevelType w:val="hybridMultilevel"/>
    <w:tmpl w:val="C72443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2321BC"/>
    <w:multiLevelType w:val="hybridMultilevel"/>
    <w:tmpl w:val="C9D22E9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09F1068C"/>
    <w:multiLevelType w:val="hybridMultilevel"/>
    <w:tmpl w:val="E3500382"/>
    <w:lvl w:ilvl="0" w:tplc="E9E482A4">
      <w:start w:val="1"/>
      <w:numFmt w:val="lowerLetter"/>
      <w:lvlText w:val="%1)"/>
      <w:lvlJc w:val="left"/>
      <w:pPr>
        <w:ind w:left="1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84A614">
      <w:start w:val="1"/>
      <w:numFmt w:val="decimal"/>
      <w:lvlText w:val="%2)"/>
      <w:lvlJc w:val="left"/>
      <w:pPr>
        <w:ind w:left="708"/>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F40946">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8A48F6">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9EBFC6">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A49D8A">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224B6E">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D8DC90">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AE36E">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9B5303"/>
    <w:multiLevelType w:val="hybridMultilevel"/>
    <w:tmpl w:val="BE3C9AF0"/>
    <w:lvl w:ilvl="0" w:tplc="04100017">
      <w:start w:val="1"/>
      <w:numFmt w:val="lowerLetter"/>
      <w:lvlText w:val="%1)"/>
      <w:lvlJc w:val="left"/>
      <w:pPr>
        <w:ind w:left="1144" w:hanging="360"/>
      </w:pPr>
      <w:rPr>
        <w:rFonts w:hint="default"/>
      </w:rPr>
    </w:lvl>
    <w:lvl w:ilvl="1" w:tplc="04100019" w:tentative="1">
      <w:start w:val="1"/>
      <w:numFmt w:val="lowerLetter"/>
      <w:lvlText w:val="%2."/>
      <w:lvlJc w:val="left"/>
      <w:pPr>
        <w:ind w:left="1864" w:hanging="360"/>
      </w:pPr>
    </w:lvl>
    <w:lvl w:ilvl="2" w:tplc="0410001B" w:tentative="1">
      <w:start w:val="1"/>
      <w:numFmt w:val="lowerRoman"/>
      <w:lvlText w:val="%3."/>
      <w:lvlJc w:val="right"/>
      <w:pPr>
        <w:ind w:left="2584" w:hanging="180"/>
      </w:pPr>
    </w:lvl>
    <w:lvl w:ilvl="3" w:tplc="0410000F" w:tentative="1">
      <w:start w:val="1"/>
      <w:numFmt w:val="decimal"/>
      <w:lvlText w:val="%4."/>
      <w:lvlJc w:val="left"/>
      <w:pPr>
        <w:ind w:left="3304" w:hanging="360"/>
      </w:pPr>
    </w:lvl>
    <w:lvl w:ilvl="4" w:tplc="04100019" w:tentative="1">
      <w:start w:val="1"/>
      <w:numFmt w:val="lowerLetter"/>
      <w:lvlText w:val="%5."/>
      <w:lvlJc w:val="left"/>
      <w:pPr>
        <w:ind w:left="4024" w:hanging="360"/>
      </w:pPr>
    </w:lvl>
    <w:lvl w:ilvl="5" w:tplc="0410001B" w:tentative="1">
      <w:start w:val="1"/>
      <w:numFmt w:val="lowerRoman"/>
      <w:lvlText w:val="%6."/>
      <w:lvlJc w:val="right"/>
      <w:pPr>
        <w:ind w:left="4744" w:hanging="180"/>
      </w:pPr>
    </w:lvl>
    <w:lvl w:ilvl="6" w:tplc="0410000F" w:tentative="1">
      <w:start w:val="1"/>
      <w:numFmt w:val="decimal"/>
      <w:lvlText w:val="%7."/>
      <w:lvlJc w:val="left"/>
      <w:pPr>
        <w:ind w:left="5464" w:hanging="360"/>
      </w:pPr>
    </w:lvl>
    <w:lvl w:ilvl="7" w:tplc="04100019" w:tentative="1">
      <w:start w:val="1"/>
      <w:numFmt w:val="lowerLetter"/>
      <w:lvlText w:val="%8."/>
      <w:lvlJc w:val="left"/>
      <w:pPr>
        <w:ind w:left="6184" w:hanging="360"/>
      </w:pPr>
    </w:lvl>
    <w:lvl w:ilvl="8" w:tplc="0410001B" w:tentative="1">
      <w:start w:val="1"/>
      <w:numFmt w:val="lowerRoman"/>
      <w:lvlText w:val="%9."/>
      <w:lvlJc w:val="right"/>
      <w:pPr>
        <w:ind w:left="6904" w:hanging="180"/>
      </w:pPr>
    </w:lvl>
  </w:abstractNum>
  <w:abstractNum w:abstractNumId="5" w15:restartNumberingAfterBreak="0">
    <w:nsid w:val="0FDA581E"/>
    <w:multiLevelType w:val="hybridMultilevel"/>
    <w:tmpl w:val="81EE231E"/>
    <w:lvl w:ilvl="0" w:tplc="9FAE74CE">
      <w:start w:val="1"/>
      <w:numFmt w:val="decimal"/>
      <w:lvlText w:val="%1)"/>
      <w:lvlJc w:val="left"/>
      <w:pPr>
        <w:ind w:left="720" w:hanging="360"/>
      </w:pPr>
      <w:rPr>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0A4C44"/>
    <w:multiLevelType w:val="hybridMultilevel"/>
    <w:tmpl w:val="242AD5DE"/>
    <w:lvl w:ilvl="0" w:tplc="3778837A">
      <w:start w:val="1"/>
      <w:numFmt w:val="decimal"/>
      <w:lvlText w:val="%1."/>
      <w:lvlJc w:val="left"/>
      <w:pPr>
        <w:ind w:left="644" w:hanging="360"/>
      </w:pPr>
      <w:rPr>
        <w:rFonts w:hint="default"/>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2F44BFB"/>
    <w:multiLevelType w:val="hybridMultilevel"/>
    <w:tmpl w:val="890E4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0551FA"/>
    <w:multiLevelType w:val="hybridMultilevel"/>
    <w:tmpl w:val="F2985A2C"/>
    <w:lvl w:ilvl="0" w:tplc="E144A5D8">
      <w:start w:val="1"/>
      <w:numFmt w:val="decimal"/>
      <w:lvlText w:val="%1)"/>
      <w:lvlJc w:val="left"/>
      <w:pPr>
        <w:ind w:left="1069" w:hanging="360"/>
      </w:pPr>
      <w:rPr>
        <w:rFonts w:hint="default"/>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CD36D4"/>
    <w:multiLevelType w:val="hybridMultilevel"/>
    <w:tmpl w:val="33F4A284"/>
    <w:lvl w:ilvl="0" w:tplc="74D2FDC2">
      <w:start w:val="1"/>
      <w:numFmt w:val="decimal"/>
      <w:lvlText w:val="%1."/>
      <w:lvlJc w:val="left"/>
      <w:pPr>
        <w:ind w:left="643" w:hanging="360"/>
      </w:pPr>
      <w:rPr>
        <w:rFonts w:hint="default"/>
      </w:rPr>
    </w:lvl>
    <w:lvl w:ilvl="1" w:tplc="9368873A" w:tentative="1">
      <w:start w:val="1"/>
      <w:numFmt w:val="lowerLetter"/>
      <w:lvlText w:val="%2."/>
      <w:lvlJc w:val="left"/>
      <w:pPr>
        <w:ind w:left="1440" w:hanging="360"/>
      </w:pPr>
    </w:lvl>
    <w:lvl w:ilvl="2" w:tplc="395627D4" w:tentative="1">
      <w:start w:val="1"/>
      <w:numFmt w:val="lowerRoman"/>
      <w:lvlText w:val="%3."/>
      <w:lvlJc w:val="right"/>
      <w:pPr>
        <w:ind w:left="2160" w:hanging="180"/>
      </w:pPr>
    </w:lvl>
    <w:lvl w:ilvl="3" w:tplc="7D129356" w:tentative="1">
      <w:start w:val="1"/>
      <w:numFmt w:val="decimal"/>
      <w:lvlText w:val="%4."/>
      <w:lvlJc w:val="left"/>
      <w:pPr>
        <w:ind w:left="2880" w:hanging="360"/>
      </w:pPr>
    </w:lvl>
    <w:lvl w:ilvl="4" w:tplc="DB0605AE" w:tentative="1">
      <w:start w:val="1"/>
      <w:numFmt w:val="lowerLetter"/>
      <w:lvlText w:val="%5."/>
      <w:lvlJc w:val="left"/>
      <w:pPr>
        <w:ind w:left="3600" w:hanging="360"/>
      </w:pPr>
    </w:lvl>
    <w:lvl w:ilvl="5" w:tplc="20326698" w:tentative="1">
      <w:start w:val="1"/>
      <w:numFmt w:val="lowerRoman"/>
      <w:lvlText w:val="%6."/>
      <w:lvlJc w:val="right"/>
      <w:pPr>
        <w:ind w:left="4320" w:hanging="180"/>
      </w:pPr>
    </w:lvl>
    <w:lvl w:ilvl="6" w:tplc="6D361BB2" w:tentative="1">
      <w:start w:val="1"/>
      <w:numFmt w:val="decimal"/>
      <w:lvlText w:val="%7."/>
      <w:lvlJc w:val="left"/>
      <w:pPr>
        <w:ind w:left="5040" w:hanging="360"/>
      </w:pPr>
    </w:lvl>
    <w:lvl w:ilvl="7" w:tplc="F108666C" w:tentative="1">
      <w:start w:val="1"/>
      <w:numFmt w:val="lowerLetter"/>
      <w:lvlText w:val="%8."/>
      <w:lvlJc w:val="left"/>
      <w:pPr>
        <w:ind w:left="5760" w:hanging="360"/>
      </w:pPr>
    </w:lvl>
    <w:lvl w:ilvl="8" w:tplc="B4768674" w:tentative="1">
      <w:start w:val="1"/>
      <w:numFmt w:val="lowerRoman"/>
      <w:lvlText w:val="%9."/>
      <w:lvlJc w:val="right"/>
      <w:pPr>
        <w:ind w:left="6480" w:hanging="180"/>
      </w:pPr>
    </w:lvl>
  </w:abstractNum>
  <w:abstractNum w:abstractNumId="10" w15:restartNumberingAfterBreak="0">
    <w:nsid w:val="14DD16A9"/>
    <w:multiLevelType w:val="multilevel"/>
    <w:tmpl w:val="120238F6"/>
    <w:lvl w:ilvl="0">
      <w:start w:val="1"/>
      <w:numFmt w:val="low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15F33E09"/>
    <w:multiLevelType w:val="hybridMultilevel"/>
    <w:tmpl w:val="B16E6BDA"/>
    <w:lvl w:ilvl="0" w:tplc="FD68486A">
      <w:start w:val="1"/>
      <w:numFmt w:val="upperRoman"/>
      <w:pStyle w:val="App03Capo"/>
      <w:lvlText w:val="  Capo %1  "/>
      <w:lvlJc w:val="left"/>
      <w:pPr>
        <w:ind w:left="4613"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7C33FB7"/>
    <w:multiLevelType w:val="multilevel"/>
    <w:tmpl w:val="38BE415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3" w15:restartNumberingAfterBreak="0">
    <w:nsid w:val="17ED08E5"/>
    <w:multiLevelType w:val="hybridMultilevel"/>
    <w:tmpl w:val="DF960280"/>
    <w:lvl w:ilvl="0" w:tplc="6728E6D6">
      <w:start w:val="1"/>
      <w:numFmt w:val="decimal"/>
      <w:lvlText w:val="%1."/>
      <w:lvlJc w:val="left"/>
      <w:pPr>
        <w:ind w:left="643" w:hanging="360"/>
      </w:pPr>
      <w:rPr>
        <w:rFonts w:hint="default"/>
        <w:i w:val="0"/>
        <w:i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8EE1413"/>
    <w:multiLevelType w:val="hybridMultilevel"/>
    <w:tmpl w:val="A178EB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9A456E2"/>
    <w:multiLevelType w:val="hybridMultilevel"/>
    <w:tmpl w:val="FC40CE7A"/>
    <w:numStyleLink w:val="Stileimportato3"/>
  </w:abstractNum>
  <w:abstractNum w:abstractNumId="16" w15:restartNumberingAfterBreak="0">
    <w:nsid w:val="1ADF07A5"/>
    <w:multiLevelType w:val="hybridMultilevel"/>
    <w:tmpl w:val="6AE69770"/>
    <w:lvl w:ilvl="0" w:tplc="4EF80C18">
      <w:start w:val="1"/>
      <w:numFmt w:val="decimal"/>
      <w:lvlText w:val="%1)"/>
      <w:lvlJc w:val="left"/>
      <w:pPr>
        <w:ind w:left="644" w:hanging="360"/>
      </w:pPr>
      <w:rPr>
        <w:rFonts w:hint="default"/>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1CD82F9C"/>
    <w:multiLevelType w:val="multilevel"/>
    <w:tmpl w:val="80465B54"/>
    <w:lvl w:ilvl="0">
      <w:start w:val="2"/>
      <w:numFmt w:val="low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15:restartNumberingAfterBreak="0">
    <w:nsid w:val="1E1D7009"/>
    <w:multiLevelType w:val="hybridMultilevel"/>
    <w:tmpl w:val="FC40CE7A"/>
    <w:lvl w:ilvl="0" w:tplc="7B969020">
      <w:numFmt w:val="decimal"/>
      <w:lvlText w:val=""/>
      <w:lvlJc w:val="left"/>
    </w:lvl>
    <w:lvl w:ilvl="1" w:tplc="9F72802C">
      <w:numFmt w:val="decimal"/>
      <w:lvlText w:val=""/>
      <w:lvlJc w:val="left"/>
    </w:lvl>
    <w:lvl w:ilvl="2" w:tplc="993C33B8">
      <w:numFmt w:val="decimal"/>
      <w:lvlText w:val=""/>
      <w:lvlJc w:val="left"/>
    </w:lvl>
    <w:lvl w:ilvl="3" w:tplc="88662536">
      <w:numFmt w:val="decimal"/>
      <w:lvlText w:val=""/>
      <w:lvlJc w:val="left"/>
    </w:lvl>
    <w:lvl w:ilvl="4" w:tplc="FC109378">
      <w:numFmt w:val="decimal"/>
      <w:lvlText w:val=""/>
      <w:lvlJc w:val="left"/>
    </w:lvl>
    <w:lvl w:ilvl="5" w:tplc="E97A97E6">
      <w:numFmt w:val="decimal"/>
      <w:lvlText w:val=""/>
      <w:lvlJc w:val="left"/>
    </w:lvl>
    <w:lvl w:ilvl="6" w:tplc="E4CAB356">
      <w:numFmt w:val="decimal"/>
      <w:lvlText w:val=""/>
      <w:lvlJc w:val="left"/>
    </w:lvl>
    <w:lvl w:ilvl="7" w:tplc="7CB2259A">
      <w:numFmt w:val="decimal"/>
      <w:lvlText w:val=""/>
      <w:lvlJc w:val="left"/>
    </w:lvl>
    <w:lvl w:ilvl="8" w:tplc="D8DAE3DA">
      <w:numFmt w:val="decimal"/>
      <w:lvlText w:val=""/>
      <w:lvlJc w:val="left"/>
    </w:lvl>
  </w:abstractNum>
  <w:abstractNum w:abstractNumId="19" w15:restartNumberingAfterBreak="0">
    <w:nsid w:val="1E9456CC"/>
    <w:multiLevelType w:val="multilevel"/>
    <w:tmpl w:val="41A48DE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0" w15:restartNumberingAfterBreak="0">
    <w:nsid w:val="26565883"/>
    <w:multiLevelType w:val="hybridMultilevel"/>
    <w:tmpl w:val="B9E8ACDE"/>
    <w:lvl w:ilvl="0" w:tplc="068C71A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7227493"/>
    <w:multiLevelType w:val="hybridMultilevel"/>
    <w:tmpl w:val="1C52F188"/>
    <w:lvl w:ilvl="0" w:tplc="04100017">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7826A3B"/>
    <w:multiLevelType w:val="multilevel"/>
    <w:tmpl w:val="3CE6B454"/>
    <w:lvl w:ilvl="0">
      <w:start w:val="2"/>
      <w:numFmt w:val="low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2ACE6135"/>
    <w:multiLevelType w:val="hybridMultilevel"/>
    <w:tmpl w:val="5C64C4C6"/>
    <w:lvl w:ilvl="0" w:tplc="232CC8BC">
      <w:start w:val="12"/>
      <w:numFmt w:val="lowerLetter"/>
      <w:lvlText w:val="%1)"/>
      <w:lvlJc w:val="left"/>
      <w:pPr>
        <w:ind w:left="1144" w:hanging="360"/>
      </w:pPr>
      <w:rPr>
        <w:rFonts w:eastAsiaTheme="minorHAnsi" w:hint="default"/>
      </w:rPr>
    </w:lvl>
    <w:lvl w:ilvl="1" w:tplc="04100019" w:tentative="1">
      <w:start w:val="1"/>
      <w:numFmt w:val="lowerLetter"/>
      <w:lvlText w:val="%2."/>
      <w:lvlJc w:val="left"/>
      <w:pPr>
        <w:ind w:left="1864" w:hanging="360"/>
      </w:pPr>
    </w:lvl>
    <w:lvl w:ilvl="2" w:tplc="0410001B" w:tentative="1">
      <w:start w:val="1"/>
      <w:numFmt w:val="lowerRoman"/>
      <w:lvlText w:val="%3."/>
      <w:lvlJc w:val="right"/>
      <w:pPr>
        <w:ind w:left="2584" w:hanging="180"/>
      </w:pPr>
    </w:lvl>
    <w:lvl w:ilvl="3" w:tplc="0410000F" w:tentative="1">
      <w:start w:val="1"/>
      <w:numFmt w:val="decimal"/>
      <w:lvlText w:val="%4."/>
      <w:lvlJc w:val="left"/>
      <w:pPr>
        <w:ind w:left="3304" w:hanging="360"/>
      </w:pPr>
    </w:lvl>
    <w:lvl w:ilvl="4" w:tplc="04100019" w:tentative="1">
      <w:start w:val="1"/>
      <w:numFmt w:val="lowerLetter"/>
      <w:lvlText w:val="%5."/>
      <w:lvlJc w:val="left"/>
      <w:pPr>
        <w:ind w:left="4024" w:hanging="360"/>
      </w:pPr>
    </w:lvl>
    <w:lvl w:ilvl="5" w:tplc="0410001B" w:tentative="1">
      <w:start w:val="1"/>
      <w:numFmt w:val="lowerRoman"/>
      <w:lvlText w:val="%6."/>
      <w:lvlJc w:val="right"/>
      <w:pPr>
        <w:ind w:left="4744" w:hanging="180"/>
      </w:pPr>
    </w:lvl>
    <w:lvl w:ilvl="6" w:tplc="0410000F" w:tentative="1">
      <w:start w:val="1"/>
      <w:numFmt w:val="decimal"/>
      <w:lvlText w:val="%7."/>
      <w:lvlJc w:val="left"/>
      <w:pPr>
        <w:ind w:left="5464" w:hanging="360"/>
      </w:pPr>
    </w:lvl>
    <w:lvl w:ilvl="7" w:tplc="04100019" w:tentative="1">
      <w:start w:val="1"/>
      <w:numFmt w:val="lowerLetter"/>
      <w:lvlText w:val="%8."/>
      <w:lvlJc w:val="left"/>
      <w:pPr>
        <w:ind w:left="6184" w:hanging="360"/>
      </w:pPr>
    </w:lvl>
    <w:lvl w:ilvl="8" w:tplc="0410001B" w:tentative="1">
      <w:start w:val="1"/>
      <w:numFmt w:val="lowerRoman"/>
      <w:lvlText w:val="%9."/>
      <w:lvlJc w:val="right"/>
      <w:pPr>
        <w:ind w:left="6904" w:hanging="180"/>
      </w:pPr>
    </w:lvl>
  </w:abstractNum>
  <w:abstractNum w:abstractNumId="24" w15:restartNumberingAfterBreak="0">
    <w:nsid w:val="2CC9658B"/>
    <w:multiLevelType w:val="hybridMultilevel"/>
    <w:tmpl w:val="870E9EB0"/>
    <w:lvl w:ilvl="0" w:tplc="BF9681F6">
      <w:start w:val="12"/>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924F64"/>
    <w:multiLevelType w:val="multilevel"/>
    <w:tmpl w:val="F940C1CC"/>
    <w:lvl w:ilvl="0">
      <w:start w:val="1"/>
      <w:numFmt w:val="decimal"/>
      <w:lvlText w:val="%1."/>
      <w:lvlJc w:val="left"/>
      <w:pPr>
        <w:ind w:left="1353" w:hanging="359"/>
      </w:pPr>
      <w:rPr>
        <w:u w:val="none"/>
      </w:rPr>
    </w:lvl>
    <w:lvl w:ilvl="1">
      <w:start w:val="1"/>
      <w:numFmt w:val="lowerLetter"/>
      <w:lvlText w:val="%2."/>
      <w:lvlJc w:val="left"/>
      <w:pPr>
        <w:ind w:left="2073" w:hanging="360"/>
      </w:pPr>
      <w:rPr>
        <w:u w:val="none"/>
      </w:rPr>
    </w:lvl>
    <w:lvl w:ilvl="2">
      <w:start w:val="1"/>
      <w:numFmt w:val="lowerRoman"/>
      <w:lvlText w:val="%3."/>
      <w:lvlJc w:val="right"/>
      <w:pPr>
        <w:ind w:left="2793" w:hanging="360"/>
      </w:pPr>
      <w:rPr>
        <w:u w:val="none"/>
      </w:rPr>
    </w:lvl>
    <w:lvl w:ilvl="3">
      <w:start w:val="1"/>
      <w:numFmt w:val="decimal"/>
      <w:lvlText w:val="%4."/>
      <w:lvlJc w:val="left"/>
      <w:pPr>
        <w:ind w:left="3513" w:hanging="360"/>
      </w:pPr>
      <w:rPr>
        <w:u w:val="none"/>
      </w:rPr>
    </w:lvl>
    <w:lvl w:ilvl="4">
      <w:start w:val="1"/>
      <w:numFmt w:val="lowerLetter"/>
      <w:lvlText w:val="%5."/>
      <w:lvlJc w:val="left"/>
      <w:pPr>
        <w:ind w:left="4233" w:hanging="360"/>
      </w:pPr>
      <w:rPr>
        <w:u w:val="none"/>
      </w:rPr>
    </w:lvl>
    <w:lvl w:ilvl="5">
      <w:start w:val="1"/>
      <w:numFmt w:val="lowerRoman"/>
      <w:lvlText w:val="%6."/>
      <w:lvlJc w:val="right"/>
      <w:pPr>
        <w:ind w:left="4953" w:hanging="360"/>
      </w:pPr>
      <w:rPr>
        <w:u w:val="none"/>
      </w:rPr>
    </w:lvl>
    <w:lvl w:ilvl="6">
      <w:start w:val="1"/>
      <w:numFmt w:val="decimal"/>
      <w:lvlText w:val="%7."/>
      <w:lvlJc w:val="lef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360"/>
      </w:pPr>
      <w:rPr>
        <w:u w:val="none"/>
      </w:rPr>
    </w:lvl>
  </w:abstractNum>
  <w:abstractNum w:abstractNumId="26" w15:restartNumberingAfterBreak="0">
    <w:nsid w:val="2F3A0AE7"/>
    <w:multiLevelType w:val="hybridMultilevel"/>
    <w:tmpl w:val="547472D0"/>
    <w:lvl w:ilvl="0" w:tplc="391EAEC6">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1734E3E"/>
    <w:multiLevelType w:val="hybridMultilevel"/>
    <w:tmpl w:val="394CAB66"/>
    <w:lvl w:ilvl="0" w:tplc="EE2A55AE">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1C80AB3"/>
    <w:multiLevelType w:val="hybridMultilevel"/>
    <w:tmpl w:val="2BF8217A"/>
    <w:lvl w:ilvl="0" w:tplc="92C07C6A">
      <w:start w:val="1"/>
      <w:numFmt w:val="decimal"/>
      <w:lvlText w:val="%1)"/>
      <w:lvlJc w:val="left"/>
      <w:pPr>
        <w:ind w:left="720" w:hanging="360"/>
      </w:pPr>
      <w:rPr>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2702BA6"/>
    <w:multiLevelType w:val="hybridMultilevel"/>
    <w:tmpl w:val="9A3A2680"/>
    <w:lvl w:ilvl="0" w:tplc="38FC6544">
      <w:start w:val="12"/>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55B20B1"/>
    <w:multiLevelType w:val="hybridMultilevel"/>
    <w:tmpl w:val="EAF20512"/>
    <w:lvl w:ilvl="0" w:tplc="EF9CE76C">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5D02928"/>
    <w:multiLevelType w:val="hybridMultilevel"/>
    <w:tmpl w:val="99ACF33C"/>
    <w:lvl w:ilvl="0" w:tplc="977CFBBA">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2" w15:restartNumberingAfterBreak="0">
    <w:nsid w:val="361C1FF5"/>
    <w:multiLevelType w:val="multilevel"/>
    <w:tmpl w:val="84E4C8AE"/>
    <w:lvl w:ilvl="0">
      <w:start w:val="1"/>
      <w:numFmt w:val="low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3" w15:restartNumberingAfterBreak="0">
    <w:nsid w:val="37E9252F"/>
    <w:multiLevelType w:val="hybridMultilevel"/>
    <w:tmpl w:val="FFFFFFFF"/>
    <w:styleLink w:val="Stileimportato2"/>
    <w:lvl w:ilvl="0" w:tplc="49B4FF20">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5A0494">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2046CC">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B0F1E0">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1EC6D4">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26C382">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9C3C12">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A2E068">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0A363A">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3A591AC6"/>
    <w:multiLevelType w:val="hybridMultilevel"/>
    <w:tmpl w:val="9EDE5056"/>
    <w:lvl w:ilvl="0" w:tplc="6ACC788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3D9D00F7"/>
    <w:multiLevelType w:val="multilevel"/>
    <w:tmpl w:val="EC066AE0"/>
    <w:lvl w:ilvl="0">
      <w:start w:val="1"/>
      <w:numFmt w:val="lowerLetter"/>
      <w:lvlText w:val="%1)"/>
      <w:lvlJc w:val="left"/>
      <w:pPr>
        <w:ind w:left="786" w:hanging="360"/>
      </w:pPr>
      <w:rPr>
        <w:b w:val="0"/>
        <w:i w:val="0"/>
        <w:u w:val="none"/>
      </w:rPr>
    </w:lvl>
    <w:lvl w:ilvl="1">
      <w:start w:val="1"/>
      <w:numFmt w:val="decimal"/>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6" w15:restartNumberingAfterBreak="0">
    <w:nsid w:val="40A40F03"/>
    <w:multiLevelType w:val="hybridMultilevel"/>
    <w:tmpl w:val="FFFFFFFF"/>
    <w:styleLink w:val="Stileimportato1"/>
    <w:lvl w:ilvl="0" w:tplc="38D22D80">
      <w:start w:val="1"/>
      <w:numFmt w:val="bullet"/>
      <w:lvlText w:val="·"/>
      <w:lvlJc w:val="left"/>
      <w:pPr>
        <w:tabs>
          <w:tab w:val="num" w:pos="2138"/>
        </w:tabs>
        <w:ind w:left="1429" w:firstLine="34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5CB680">
      <w:start w:val="1"/>
      <w:numFmt w:val="bullet"/>
      <w:lvlText w:val="o"/>
      <w:lvlJc w:val="left"/>
      <w:pPr>
        <w:tabs>
          <w:tab w:val="num" w:pos="2858"/>
        </w:tabs>
        <w:ind w:left="2149" w:firstLine="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104E18">
      <w:start w:val="1"/>
      <w:numFmt w:val="bullet"/>
      <w:lvlText w:val="▪"/>
      <w:lvlJc w:val="left"/>
      <w:pPr>
        <w:tabs>
          <w:tab w:val="num" w:pos="3578"/>
        </w:tabs>
        <w:ind w:left="2869" w:firstLine="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9C2570">
      <w:start w:val="1"/>
      <w:numFmt w:val="bullet"/>
      <w:lvlText w:val="·"/>
      <w:lvlJc w:val="left"/>
      <w:pPr>
        <w:tabs>
          <w:tab w:val="num" w:pos="4298"/>
        </w:tabs>
        <w:ind w:left="3589" w:firstLine="34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8A09E8">
      <w:start w:val="1"/>
      <w:numFmt w:val="bullet"/>
      <w:lvlText w:val="o"/>
      <w:lvlJc w:val="left"/>
      <w:pPr>
        <w:tabs>
          <w:tab w:val="num" w:pos="5018"/>
        </w:tabs>
        <w:ind w:left="4309" w:firstLine="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D085A2">
      <w:start w:val="1"/>
      <w:numFmt w:val="bullet"/>
      <w:lvlText w:val="▪"/>
      <w:lvlJc w:val="left"/>
      <w:pPr>
        <w:tabs>
          <w:tab w:val="num" w:pos="5738"/>
        </w:tabs>
        <w:ind w:left="5029" w:firstLine="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88C44C">
      <w:start w:val="1"/>
      <w:numFmt w:val="bullet"/>
      <w:lvlText w:val="·"/>
      <w:lvlJc w:val="left"/>
      <w:pPr>
        <w:tabs>
          <w:tab w:val="num" w:pos="6458"/>
        </w:tabs>
        <w:ind w:left="5749" w:firstLine="34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26C39A">
      <w:start w:val="1"/>
      <w:numFmt w:val="bullet"/>
      <w:lvlText w:val="o"/>
      <w:lvlJc w:val="left"/>
      <w:pPr>
        <w:tabs>
          <w:tab w:val="num" w:pos="7178"/>
        </w:tabs>
        <w:ind w:left="6469" w:firstLine="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022BBE">
      <w:start w:val="1"/>
      <w:numFmt w:val="bullet"/>
      <w:lvlText w:val="▪"/>
      <w:lvlJc w:val="left"/>
      <w:pPr>
        <w:tabs>
          <w:tab w:val="num" w:pos="7898"/>
        </w:tabs>
        <w:ind w:left="7189" w:firstLine="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1BB6B56"/>
    <w:multiLevelType w:val="multilevel"/>
    <w:tmpl w:val="3628E7EA"/>
    <w:lvl w:ilvl="0">
      <w:start w:val="1"/>
      <w:numFmt w:val="lowerLetter"/>
      <w:lvlText w:val="%1)"/>
      <w:lvlJc w:val="left"/>
      <w:pPr>
        <w:ind w:left="1440" w:hanging="360"/>
      </w:pPr>
      <w:rPr>
        <w:u w:val="none"/>
      </w:rPr>
    </w:lvl>
    <w:lvl w:ilvl="1">
      <w:start w:val="2"/>
      <w:numFmt w:val="decimal"/>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8" w15:restartNumberingAfterBreak="0">
    <w:nsid w:val="42E35232"/>
    <w:multiLevelType w:val="hybridMultilevel"/>
    <w:tmpl w:val="1520F164"/>
    <w:lvl w:ilvl="0" w:tplc="23861330">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5A7543D"/>
    <w:multiLevelType w:val="multilevel"/>
    <w:tmpl w:val="C6B6AF52"/>
    <w:lvl w:ilvl="0">
      <w:start w:val="1"/>
      <w:numFmt w:val="lowerLetter"/>
      <w:lvlText w:val="%1)"/>
      <w:lvlJc w:val="left"/>
      <w:pPr>
        <w:ind w:left="1440" w:hanging="360"/>
      </w:pPr>
      <w:rPr>
        <w:u w:val="none"/>
      </w:rPr>
    </w:lvl>
    <w:lvl w:ilvl="1">
      <w:start w:val="2"/>
      <w:numFmt w:val="decimal"/>
      <w:lvlText w:val="%2)"/>
      <w:lvlJc w:val="left"/>
      <w:pPr>
        <w:ind w:left="3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0" w15:restartNumberingAfterBreak="0">
    <w:nsid w:val="47DE6145"/>
    <w:multiLevelType w:val="multilevel"/>
    <w:tmpl w:val="E48419FA"/>
    <w:lvl w:ilvl="0">
      <w:start w:val="1"/>
      <w:numFmt w:val="lowerLetter"/>
      <w:lvlText w:val="%1)"/>
      <w:lvlJc w:val="left"/>
      <w:pPr>
        <w:ind w:left="1440" w:hanging="360"/>
      </w:pPr>
      <w:rPr>
        <w:i w:val="0"/>
        <w:strike w:val="0"/>
        <w:dstrike w:val="0"/>
        <w:color w:val="00000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41" w15:restartNumberingAfterBreak="0">
    <w:nsid w:val="49DC4491"/>
    <w:multiLevelType w:val="hybridMultilevel"/>
    <w:tmpl w:val="EDAA2316"/>
    <w:lvl w:ilvl="0" w:tplc="52060584">
      <w:start w:val="1"/>
      <w:numFmt w:val="lowerLetter"/>
      <w:lvlText w:val="%1)"/>
      <w:lvlJc w:val="left"/>
      <w:pPr>
        <w:ind w:left="927" w:hanging="360"/>
      </w:pPr>
      <w:rPr>
        <w:rFonts w:ascii="Times New Roman" w:eastAsia="Times New Roman" w:hAnsi="Times New Roman" w:cs="Times New Roman"/>
        <w:color w:val="auto"/>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2" w15:restartNumberingAfterBreak="0">
    <w:nsid w:val="4CF803A0"/>
    <w:multiLevelType w:val="hybridMultilevel"/>
    <w:tmpl w:val="D82810EA"/>
    <w:lvl w:ilvl="0" w:tplc="2F426BEE">
      <w:start w:val="1"/>
      <w:numFmt w:val="decimal"/>
      <w:lvlText w:val="%1."/>
      <w:lvlJc w:val="left"/>
      <w:pPr>
        <w:ind w:left="36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3" w15:restartNumberingAfterBreak="0">
    <w:nsid w:val="4E2E1386"/>
    <w:multiLevelType w:val="hybridMultilevel"/>
    <w:tmpl w:val="67E66BF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15:restartNumberingAfterBreak="0">
    <w:nsid w:val="50480F48"/>
    <w:multiLevelType w:val="hybridMultilevel"/>
    <w:tmpl w:val="651A17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10454EA"/>
    <w:multiLevelType w:val="hybridMultilevel"/>
    <w:tmpl w:val="B9D0EE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636118F"/>
    <w:multiLevelType w:val="hybridMultilevel"/>
    <w:tmpl w:val="788CFF36"/>
    <w:lvl w:ilvl="0" w:tplc="8690C962">
      <w:start w:val="1"/>
      <w:numFmt w:val="decimal"/>
      <w:lvlText w:val="%1)"/>
      <w:lvlJc w:val="left"/>
      <w:pPr>
        <w:ind w:left="720" w:hanging="360"/>
      </w:pPr>
      <w:rPr>
        <w:rFonts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7094C62"/>
    <w:multiLevelType w:val="multilevel"/>
    <w:tmpl w:val="C6203056"/>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8" w15:restartNumberingAfterBreak="0">
    <w:nsid w:val="57C577C6"/>
    <w:multiLevelType w:val="hybridMultilevel"/>
    <w:tmpl w:val="912A6238"/>
    <w:lvl w:ilvl="0" w:tplc="7CA2C7A4">
      <w:start w:val="5"/>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9" w15:restartNumberingAfterBreak="0">
    <w:nsid w:val="58BA31C4"/>
    <w:multiLevelType w:val="hybridMultilevel"/>
    <w:tmpl w:val="263C389A"/>
    <w:lvl w:ilvl="0" w:tplc="E30A806E">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0" w15:restartNumberingAfterBreak="0">
    <w:nsid w:val="59B1156B"/>
    <w:multiLevelType w:val="hybridMultilevel"/>
    <w:tmpl w:val="6F06C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A9672FF"/>
    <w:multiLevelType w:val="hybridMultilevel"/>
    <w:tmpl w:val="FC40CE7A"/>
    <w:styleLink w:val="Stileimportato3"/>
    <w:lvl w:ilvl="0" w:tplc="B450D728">
      <w:start w:val="1"/>
      <w:numFmt w:val="decimal"/>
      <w:lvlText w:val="%1)"/>
      <w:lvlJc w:val="left"/>
      <w:pPr>
        <w:tabs>
          <w:tab w:val="num" w:pos="1122"/>
        </w:tabs>
        <w:ind w:left="426"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E03670">
      <w:start w:val="1"/>
      <w:numFmt w:val="lowerLetter"/>
      <w:lvlText w:val="%2."/>
      <w:lvlJc w:val="left"/>
      <w:pPr>
        <w:tabs>
          <w:tab w:val="left" w:pos="1416"/>
          <w:tab w:val="num" w:pos="2136"/>
        </w:tabs>
        <w:ind w:left="1440" w:firstLine="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82ABB8">
      <w:start w:val="1"/>
      <w:numFmt w:val="lowerRoman"/>
      <w:lvlText w:val="%3."/>
      <w:lvlJc w:val="left"/>
      <w:pPr>
        <w:tabs>
          <w:tab w:val="left" w:pos="1416"/>
          <w:tab w:val="num" w:pos="2856"/>
        </w:tabs>
        <w:ind w:left="2160" w:firstLine="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383AFA">
      <w:start w:val="1"/>
      <w:numFmt w:val="decimal"/>
      <w:lvlText w:val="%4."/>
      <w:lvlJc w:val="left"/>
      <w:pPr>
        <w:tabs>
          <w:tab w:val="left" w:pos="1416"/>
          <w:tab w:val="num" w:pos="3576"/>
        </w:tabs>
        <w:ind w:left="2880"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62A5D2">
      <w:start w:val="1"/>
      <w:numFmt w:val="lowerLetter"/>
      <w:lvlText w:val="%5."/>
      <w:lvlJc w:val="left"/>
      <w:pPr>
        <w:tabs>
          <w:tab w:val="left" w:pos="1416"/>
          <w:tab w:val="num" w:pos="4296"/>
        </w:tabs>
        <w:ind w:left="3600" w:firstLine="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5A0C7C">
      <w:start w:val="1"/>
      <w:numFmt w:val="lowerRoman"/>
      <w:lvlText w:val="%6."/>
      <w:lvlJc w:val="left"/>
      <w:pPr>
        <w:tabs>
          <w:tab w:val="left" w:pos="1416"/>
          <w:tab w:val="num" w:pos="5016"/>
        </w:tabs>
        <w:ind w:left="43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8A8102">
      <w:start w:val="1"/>
      <w:numFmt w:val="decimal"/>
      <w:lvlText w:val="%7."/>
      <w:lvlJc w:val="left"/>
      <w:pPr>
        <w:tabs>
          <w:tab w:val="left" w:pos="1416"/>
          <w:tab w:val="num" w:pos="5736"/>
        </w:tabs>
        <w:ind w:left="5040" w:firstLine="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3248D0">
      <w:start w:val="1"/>
      <w:numFmt w:val="lowerLetter"/>
      <w:lvlText w:val="%8."/>
      <w:lvlJc w:val="left"/>
      <w:pPr>
        <w:tabs>
          <w:tab w:val="left" w:pos="1416"/>
          <w:tab w:val="num" w:pos="6456"/>
        </w:tabs>
        <w:ind w:left="5760" w:firstLine="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644F84">
      <w:start w:val="1"/>
      <w:numFmt w:val="lowerRoman"/>
      <w:lvlText w:val="%9."/>
      <w:lvlJc w:val="left"/>
      <w:pPr>
        <w:tabs>
          <w:tab w:val="left" w:pos="1416"/>
          <w:tab w:val="num" w:pos="7176"/>
        </w:tabs>
        <w:ind w:left="6480" w:firstLine="1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5CFD24CF"/>
    <w:multiLevelType w:val="hybridMultilevel"/>
    <w:tmpl w:val="B72A4F64"/>
    <w:lvl w:ilvl="0" w:tplc="23861330">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3" w15:restartNumberingAfterBreak="0">
    <w:nsid w:val="61814F56"/>
    <w:multiLevelType w:val="hybridMultilevel"/>
    <w:tmpl w:val="8160C2F6"/>
    <w:lvl w:ilvl="0" w:tplc="ECFC32CA">
      <w:start w:val="1"/>
      <w:numFmt w:val="decimal"/>
      <w:lvlText w:val="%1)"/>
      <w:lvlJc w:val="left"/>
      <w:pPr>
        <w:ind w:left="790" w:hanging="360"/>
      </w:pPr>
      <w:rPr>
        <w:rFonts w:eastAsiaTheme="minorHAnsi" w:hint="default"/>
        <w:b w:val="0"/>
        <w:i w:val="0"/>
        <w:color w:val="auto"/>
      </w:rPr>
    </w:lvl>
    <w:lvl w:ilvl="1" w:tplc="04100019">
      <w:start w:val="1"/>
      <w:numFmt w:val="lowerLetter"/>
      <w:lvlText w:val="%2."/>
      <w:lvlJc w:val="left"/>
      <w:pPr>
        <w:ind w:left="1510" w:hanging="360"/>
      </w:pPr>
    </w:lvl>
    <w:lvl w:ilvl="2" w:tplc="0410001B" w:tentative="1">
      <w:start w:val="1"/>
      <w:numFmt w:val="lowerRoman"/>
      <w:lvlText w:val="%3."/>
      <w:lvlJc w:val="right"/>
      <w:pPr>
        <w:ind w:left="2230" w:hanging="180"/>
      </w:pPr>
    </w:lvl>
    <w:lvl w:ilvl="3" w:tplc="0410000F" w:tentative="1">
      <w:start w:val="1"/>
      <w:numFmt w:val="decimal"/>
      <w:lvlText w:val="%4."/>
      <w:lvlJc w:val="left"/>
      <w:pPr>
        <w:ind w:left="2950" w:hanging="360"/>
      </w:pPr>
    </w:lvl>
    <w:lvl w:ilvl="4" w:tplc="04100019" w:tentative="1">
      <w:start w:val="1"/>
      <w:numFmt w:val="lowerLetter"/>
      <w:lvlText w:val="%5."/>
      <w:lvlJc w:val="left"/>
      <w:pPr>
        <w:ind w:left="3670" w:hanging="360"/>
      </w:pPr>
    </w:lvl>
    <w:lvl w:ilvl="5" w:tplc="0410001B" w:tentative="1">
      <w:start w:val="1"/>
      <w:numFmt w:val="lowerRoman"/>
      <w:lvlText w:val="%6."/>
      <w:lvlJc w:val="right"/>
      <w:pPr>
        <w:ind w:left="4390" w:hanging="180"/>
      </w:pPr>
    </w:lvl>
    <w:lvl w:ilvl="6" w:tplc="0410000F" w:tentative="1">
      <w:start w:val="1"/>
      <w:numFmt w:val="decimal"/>
      <w:lvlText w:val="%7."/>
      <w:lvlJc w:val="left"/>
      <w:pPr>
        <w:ind w:left="5110" w:hanging="360"/>
      </w:pPr>
    </w:lvl>
    <w:lvl w:ilvl="7" w:tplc="04100019" w:tentative="1">
      <w:start w:val="1"/>
      <w:numFmt w:val="lowerLetter"/>
      <w:lvlText w:val="%8."/>
      <w:lvlJc w:val="left"/>
      <w:pPr>
        <w:ind w:left="5830" w:hanging="360"/>
      </w:pPr>
    </w:lvl>
    <w:lvl w:ilvl="8" w:tplc="0410001B" w:tentative="1">
      <w:start w:val="1"/>
      <w:numFmt w:val="lowerRoman"/>
      <w:lvlText w:val="%9."/>
      <w:lvlJc w:val="right"/>
      <w:pPr>
        <w:ind w:left="6550" w:hanging="180"/>
      </w:pPr>
    </w:lvl>
  </w:abstractNum>
  <w:abstractNum w:abstractNumId="54" w15:restartNumberingAfterBreak="0">
    <w:nsid w:val="63A27754"/>
    <w:multiLevelType w:val="multilevel"/>
    <w:tmpl w:val="609476C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5" w15:restartNumberingAfterBreak="0">
    <w:nsid w:val="64777851"/>
    <w:multiLevelType w:val="hybridMultilevel"/>
    <w:tmpl w:val="1444B794"/>
    <w:lvl w:ilvl="0" w:tplc="370A0474">
      <w:start w:val="1"/>
      <w:numFmt w:val="decimal"/>
      <w:lvlText w:val="%1)"/>
      <w:lvlJc w:val="left"/>
      <w:pPr>
        <w:ind w:left="786" w:hanging="360"/>
      </w:pPr>
      <w:rPr>
        <w:rFonts w:hint="default"/>
      </w:r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56" w15:restartNumberingAfterBreak="0">
    <w:nsid w:val="66052383"/>
    <w:multiLevelType w:val="multilevel"/>
    <w:tmpl w:val="1CA09938"/>
    <w:lvl w:ilvl="0">
      <w:start w:val="1"/>
      <w:numFmt w:val="lowerLetter"/>
      <w:lvlText w:val="%1)"/>
      <w:lvlJc w:val="left"/>
      <w:pPr>
        <w:ind w:left="1440" w:hanging="360"/>
      </w:pPr>
      <w:rPr>
        <w:u w:val="none"/>
      </w:rPr>
    </w:lvl>
    <w:lvl w:ilvl="1">
      <w:start w:val="2"/>
      <w:numFmt w:val="decimal"/>
      <w:lvlText w:val="%2)"/>
      <w:lvlJc w:val="left"/>
      <w:pPr>
        <w:ind w:left="3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7" w15:restartNumberingAfterBreak="0">
    <w:nsid w:val="66C428D9"/>
    <w:multiLevelType w:val="hybridMultilevel"/>
    <w:tmpl w:val="08D2BC58"/>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677C4ACF"/>
    <w:multiLevelType w:val="hybridMultilevel"/>
    <w:tmpl w:val="8E340AEC"/>
    <w:lvl w:ilvl="0" w:tplc="56D811EC">
      <w:start w:val="1"/>
      <w:numFmt w:val="lowerLetter"/>
      <w:lvlText w:val="%1)"/>
      <w:lvlJc w:val="left"/>
      <w:pPr>
        <w:ind w:left="36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8084EFF"/>
    <w:multiLevelType w:val="multilevel"/>
    <w:tmpl w:val="C9BE1422"/>
    <w:lvl w:ilvl="0">
      <w:start w:val="1"/>
      <w:numFmt w:val="lowerLetter"/>
      <w:lvlText w:val="%1)"/>
      <w:lvlJc w:val="left"/>
      <w:pPr>
        <w:ind w:left="1440" w:hanging="360"/>
      </w:pPr>
      <w:rPr>
        <w:u w:val="none"/>
      </w:rPr>
    </w:lvl>
    <w:lvl w:ilvl="1">
      <w:start w:val="2"/>
      <w:numFmt w:val="decimal"/>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0" w15:restartNumberingAfterBreak="0">
    <w:nsid w:val="6A382191"/>
    <w:multiLevelType w:val="hybridMultilevel"/>
    <w:tmpl w:val="D42076A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1" w15:restartNumberingAfterBreak="0">
    <w:nsid w:val="6AE76875"/>
    <w:multiLevelType w:val="multilevel"/>
    <w:tmpl w:val="3ACE592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2" w15:restartNumberingAfterBreak="0">
    <w:nsid w:val="6BF611BF"/>
    <w:multiLevelType w:val="hybridMultilevel"/>
    <w:tmpl w:val="DE0285B2"/>
    <w:lvl w:ilvl="0" w:tplc="90DE079A">
      <w:start w:val="1"/>
      <w:numFmt w:val="decimal"/>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6CC041BF"/>
    <w:multiLevelType w:val="hybridMultilevel"/>
    <w:tmpl w:val="F0929F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6DEF2B60"/>
    <w:multiLevelType w:val="hybridMultilevel"/>
    <w:tmpl w:val="5A0E327A"/>
    <w:lvl w:ilvl="0" w:tplc="BCF6C6BE">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6FCD4F65"/>
    <w:multiLevelType w:val="hybridMultilevel"/>
    <w:tmpl w:val="6D5E26AC"/>
    <w:lvl w:ilvl="0" w:tplc="064E2A46">
      <w:start w:val="1"/>
      <w:numFmt w:val="lowerLetter"/>
      <w:lvlText w:val="%1)"/>
      <w:lvlJc w:val="left"/>
      <w:pPr>
        <w:ind w:left="720" w:hanging="360"/>
      </w:pPr>
      <w:rPr>
        <w:b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6" w15:restartNumberingAfterBreak="0">
    <w:nsid w:val="72A32450"/>
    <w:multiLevelType w:val="hybridMultilevel"/>
    <w:tmpl w:val="B28AEE7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7" w15:restartNumberingAfterBreak="0">
    <w:nsid w:val="7B5410C3"/>
    <w:multiLevelType w:val="hybridMultilevel"/>
    <w:tmpl w:val="11CC21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7C4252A9"/>
    <w:multiLevelType w:val="multilevel"/>
    <w:tmpl w:val="CBAAC698"/>
    <w:lvl w:ilvl="0">
      <w:start w:val="1"/>
      <w:numFmt w:val="decimal"/>
      <w:lvlText w:val="%1."/>
      <w:lvlJc w:val="left"/>
      <w:pPr>
        <w:ind w:left="1440" w:hanging="360"/>
      </w:pPr>
      <w:rPr>
        <w:rFonts w:ascii="Times New Roman" w:eastAsia="Times New Roman" w:hAnsi="Times New Roman" w:cs="Times New Roman"/>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9" w15:restartNumberingAfterBreak="0">
    <w:nsid w:val="7C494290"/>
    <w:multiLevelType w:val="multilevel"/>
    <w:tmpl w:val="A672D6E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abstractNumId w:val="0"/>
  </w:num>
  <w:num w:numId="2">
    <w:abstractNumId w:val="36"/>
  </w:num>
  <w:num w:numId="3">
    <w:abstractNumId w:val="33"/>
  </w:num>
  <w:num w:numId="4">
    <w:abstractNumId w:val="41"/>
  </w:num>
  <w:num w:numId="5">
    <w:abstractNumId w:val="53"/>
  </w:num>
  <w:num w:numId="6">
    <w:abstractNumId w:val="16"/>
  </w:num>
  <w:num w:numId="7">
    <w:abstractNumId w:val="58"/>
  </w:num>
  <w:num w:numId="8">
    <w:abstractNumId w:val="30"/>
  </w:num>
  <w:num w:numId="9">
    <w:abstractNumId w:val="55"/>
  </w:num>
  <w:num w:numId="10">
    <w:abstractNumId w:val="45"/>
  </w:num>
  <w:num w:numId="11">
    <w:abstractNumId w:val="3"/>
  </w:num>
  <w:num w:numId="12">
    <w:abstractNumId w:val="67"/>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8"/>
  </w:num>
  <w:num w:numId="17">
    <w:abstractNumId w:val="5"/>
  </w:num>
  <w:num w:numId="18">
    <w:abstractNumId w:val="27"/>
  </w:num>
  <w:num w:numId="19">
    <w:abstractNumId w:val="46"/>
  </w:num>
  <w:num w:numId="20">
    <w:abstractNumId w:val="64"/>
  </w:num>
  <w:num w:numId="21">
    <w:abstractNumId w:val="11"/>
  </w:num>
  <w:num w:numId="22">
    <w:abstractNumId w:val="35"/>
  </w:num>
  <w:num w:numId="23">
    <w:abstractNumId w:val="59"/>
  </w:num>
  <w:num w:numId="24">
    <w:abstractNumId w:val="54"/>
  </w:num>
  <w:num w:numId="25">
    <w:abstractNumId w:val="57"/>
  </w:num>
  <w:num w:numId="26">
    <w:abstractNumId w:val="68"/>
  </w:num>
  <w:num w:numId="27">
    <w:abstractNumId w:val="21"/>
  </w:num>
  <w:num w:numId="28">
    <w:abstractNumId w:val="39"/>
  </w:num>
  <w:num w:numId="29">
    <w:abstractNumId w:val="25"/>
  </w:num>
  <w:num w:numId="30">
    <w:abstractNumId w:val="47"/>
  </w:num>
  <w:num w:numId="31">
    <w:abstractNumId w:val="32"/>
  </w:num>
  <w:num w:numId="32">
    <w:abstractNumId w:val="17"/>
  </w:num>
  <w:num w:numId="33">
    <w:abstractNumId w:val="22"/>
  </w:num>
  <w:num w:numId="34">
    <w:abstractNumId w:val="10"/>
  </w:num>
  <w:num w:numId="35">
    <w:abstractNumId w:val="50"/>
  </w:num>
  <w:num w:numId="36">
    <w:abstractNumId w:val="61"/>
  </w:num>
  <w:num w:numId="37">
    <w:abstractNumId w:val="19"/>
  </w:num>
  <w:num w:numId="38">
    <w:abstractNumId w:val="51"/>
  </w:num>
  <w:num w:numId="39">
    <w:abstractNumId w:val="1"/>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63"/>
  </w:num>
  <w:num w:numId="45">
    <w:abstractNumId w:val="18"/>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23"/>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num>
  <w:num w:numId="59">
    <w:abstractNumId w:val="38"/>
  </w:num>
  <w:num w:numId="60">
    <w:abstractNumId w:val="13"/>
  </w:num>
  <w:num w:numId="61">
    <w:abstractNumId w:val="66"/>
  </w:num>
  <w:num w:numId="62">
    <w:abstractNumId w:val="44"/>
  </w:num>
  <w:num w:numId="63">
    <w:abstractNumId w:val="2"/>
  </w:num>
  <w:num w:numId="64">
    <w:abstractNumId w:val="6"/>
  </w:num>
  <w:num w:numId="65">
    <w:abstractNumId w:val="62"/>
  </w:num>
  <w:num w:numId="66">
    <w:abstractNumId w:val="52"/>
  </w:num>
  <w:num w:numId="67">
    <w:abstractNumId w:val="20"/>
  </w:num>
  <w:num w:numId="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num>
  <w:num w:numId="70">
    <w:abstractNumId w:val="29"/>
  </w:num>
  <w:num w:numId="71">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9B"/>
    <w:rsid w:val="00000E00"/>
    <w:rsid w:val="00002520"/>
    <w:rsid w:val="0000434F"/>
    <w:rsid w:val="000048A8"/>
    <w:rsid w:val="00005546"/>
    <w:rsid w:val="00005716"/>
    <w:rsid w:val="000063E5"/>
    <w:rsid w:val="00007485"/>
    <w:rsid w:val="00007903"/>
    <w:rsid w:val="0001178E"/>
    <w:rsid w:val="00011C3F"/>
    <w:rsid w:val="00013ACC"/>
    <w:rsid w:val="00014AF5"/>
    <w:rsid w:val="000161C9"/>
    <w:rsid w:val="00016522"/>
    <w:rsid w:val="00016EFA"/>
    <w:rsid w:val="0001794C"/>
    <w:rsid w:val="00017990"/>
    <w:rsid w:val="000220EA"/>
    <w:rsid w:val="00023C3E"/>
    <w:rsid w:val="00023F34"/>
    <w:rsid w:val="00024411"/>
    <w:rsid w:val="0002502E"/>
    <w:rsid w:val="00025586"/>
    <w:rsid w:val="00025AD9"/>
    <w:rsid w:val="00032C82"/>
    <w:rsid w:val="000338C5"/>
    <w:rsid w:val="00033A46"/>
    <w:rsid w:val="000353E4"/>
    <w:rsid w:val="00035B0F"/>
    <w:rsid w:val="00035C41"/>
    <w:rsid w:val="00036F36"/>
    <w:rsid w:val="00037B8D"/>
    <w:rsid w:val="000405C6"/>
    <w:rsid w:val="0004064B"/>
    <w:rsid w:val="00042F6C"/>
    <w:rsid w:val="00043D06"/>
    <w:rsid w:val="00043DA5"/>
    <w:rsid w:val="000442CC"/>
    <w:rsid w:val="00044C4F"/>
    <w:rsid w:val="00044F29"/>
    <w:rsid w:val="00045659"/>
    <w:rsid w:val="00045DC2"/>
    <w:rsid w:val="0004609E"/>
    <w:rsid w:val="00050872"/>
    <w:rsid w:val="000517B2"/>
    <w:rsid w:val="0005251C"/>
    <w:rsid w:val="00052CED"/>
    <w:rsid w:val="0005323B"/>
    <w:rsid w:val="00053876"/>
    <w:rsid w:val="00054229"/>
    <w:rsid w:val="00054B67"/>
    <w:rsid w:val="00054BA1"/>
    <w:rsid w:val="00054EA7"/>
    <w:rsid w:val="00056C3C"/>
    <w:rsid w:val="0006140D"/>
    <w:rsid w:val="00062C2F"/>
    <w:rsid w:val="00062E7F"/>
    <w:rsid w:val="00065CBF"/>
    <w:rsid w:val="0006693C"/>
    <w:rsid w:val="0006704D"/>
    <w:rsid w:val="00071A76"/>
    <w:rsid w:val="00072003"/>
    <w:rsid w:val="00072084"/>
    <w:rsid w:val="0007645A"/>
    <w:rsid w:val="000777F9"/>
    <w:rsid w:val="000802D0"/>
    <w:rsid w:val="00081E8F"/>
    <w:rsid w:val="00083E79"/>
    <w:rsid w:val="00084D99"/>
    <w:rsid w:val="00084FD3"/>
    <w:rsid w:val="0008572C"/>
    <w:rsid w:val="00086731"/>
    <w:rsid w:val="000908A6"/>
    <w:rsid w:val="00090C42"/>
    <w:rsid w:val="00090F26"/>
    <w:rsid w:val="000925D8"/>
    <w:rsid w:val="00093015"/>
    <w:rsid w:val="0009374B"/>
    <w:rsid w:val="00094376"/>
    <w:rsid w:val="00095A9C"/>
    <w:rsid w:val="00096C45"/>
    <w:rsid w:val="0009778A"/>
    <w:rsid w:val="00097F76"/>
    <w:rsid w:val="000A1ACD"/>
    <w:rsid w:val="000A1D29"/>
    <w:rsid w:val="000A369D"/>
    <w:rsid w:val="000A3E7A"/>
    <w:rsid w:val="000A4053"/>
    <w:rsid w:val="000A4406"/>
    <w:rsid w:val="000A4763"/>
    <w:rsid w:val="000A5282"/>
    <w:rsid w:val="000A6693"/>
    <w:rsid w:val="000A6DC4"/>
    <w:rsid w:val="000B1724"/>
    <w:rsid w:val="000B2A70"/>
    <w:rsid w:val="000B2F07"/>
    <w:rsid w:val="000B3E7A"/>
    <w:rsid w:val="000B566C"/>
    <w:rsid w:val="000B5EC5"/>
    <w:rsid w:val="000B69BE"/>
    <w:rsid w:val="000B6E51"/>
    <w:rsid w:val="000B74C1"/>
    <w:rsid w:val="000C0986"/>
    <w:rsid w:val="000C0AAA"/>
    <w:rsid w:val="000C1408"/>
    <w:rsid w:val="000C30E5"/>
    <w:rsid w:val="000C3F5C"/>
    <w:rsid w:val="000C558C"/>
    <w:rsid w:val="000D2663"/>
    <w:rsid w:val="000D33D4"/>
    <w:rsid w:val="000D37C5"/>
    <w:rsid w:val="000D46F5"/>
    <w:rsid w:val="000D500E"/>
    <w:rsid w:val="000D5C96"/>
    <w:rsid w:val="000E0626"/>
    <w:rsid w:val="000E0790"/>
    <w:rsid w:val="000E1B31"/>
    <w:rsid w:val="000E1EDB"/>
    <w:rsid w:val="000E2B34"/>
    <w:rsid w:val="000E2D32"/>
    <w:rsid w:val="000E4DC8"/>
    <w:rsid w:val="000E4E0E"/>
    <w:rsid w:val="000E6231"/>
    <w:rsid w:val="000E65E7"/>
    <w:rsid w:val="000E6796"/>
    <w:rsid w:val="000F0338"/>
    <w:rsid w:val="000F0E89"/>
    <w:rsid w:val="000F28E6"/>
    <w:rsid w:val="000F2F51"/>
    <w:rsid w:val="000F3A4F"/>
    <w:rsid w:val="000F42AE"/>
    <w:rsid w:val="000F493D"/>
    <w:rsid w:val="000F5F7B"/>
    <w:rsid w:val="000F622D"/>
    <w:rsid w:val="000F6308"/>
    <w:rsid w:val="000F643D"/>
    <w:rsid w:val="000F6923"/>
    <w:rsid w:val="000F6E21"/>
    <w:rsid w:val="00100432"/>
    <w:rsid w:val="001009EA"/>
    <w:rsid w:val="00100A9C"/>
    <w:rsid w:val="00101087"/>
    <w:rsid w:val="00103C8E"/>
    <w:rsid w:val="00104663"/>
    <w:rsid w:val="0010468B"/>
    <w:rsid w:val="001066E9"/>
    <w:rsid w:val="00110497"/>
    <w:rsid w:val="00110B44"/>
    <w:rsid w:val="001110FD"/>
    <w:rsid w:val="001121D7"/>
    <w:rsid w:val="001129A2"/>
    <w:rsid w:val="001144EB"/>
    <w:rsid w:val="00114BBC"/>
    <w:rsid w:val="00114C33"/>
    <w:rsid w:val="00115C0E"/>
    <w:rsid w:val="00116069"/>
    <w:rsid w:val="00116BBC"/>
    <w:rsid w:val="00117060"/>
    <w:rsid w:val="00120DF4"/>
    <w:rsid w:val="00121298"/>
    <w:rsid w:val="00122F28"/>
    <w:rsid w:val="00123C01"/>
    <w:rsid w:val="0012428A"/>
    <w:rsid w:val="001251E9"/>
    <w:rsid w:val="001255AC"/>
    <w:rsid w:val="0012598D"/>
    <w:rsid w:val="0012689D"/>
    <w:rsid w:val="00126C26"/>
    <w:rsid w:val="00126C86"/>
    <w:rsid w:val="00127CF3"/>
    <w:rsid w:val="0013050E"/>
    <w:rsid w:val="00130BBD"/>
    <w:rsid w:val="00133D93"/>
    <w:rsid w:val="001351A9"/>
    <w:rsid w:val="00135E2F"/>
    <w:rsid w:val="00136241"/>
    <w:rsid w:val="001365C1"/>
    <w:rsid w:val="00137B04"/>
    <w:rsid w:val="00137C83"/>
    <w:rsid w:val="0014118A"/>
    <w:rsid w:val="00141740"/>
    <w:rsid w:val="00141938"/>
    <w:rsid w:val="00143863"/>
    <w:rsid w:val="00144BD5"/>
    <w:rsid w:val="001460A5"/>
    <w:rsid w:val="0014663D"/>
    <w:rsid w:val="001467ED"/>
    <w:rsid w:val="00146811"/>
    <w:rsid w:val="001468C9"/>
    <w:rsid w:val="00147254"/>
    <w:rsid w:val="001479D2"/>
    <w:rsid w:val="00147B21"/>
    <w:rsid w:val="00151D25"/>
    <w:rsid w:val="00152705"/>
    <w:rsid w:val="00152D53"/>
    <w:rsid w:val="001540C7"/>
    <w:rsid w:val="001545FE"/>
    <w:rsid w:val="00156CD6"/>
    <w:rsid w:val="001572AD"/>
    <w:rsid w:val="00160687"/>
    <w:rsid w:val="001614B1"/>
    <w:rsid w:val="001619DA"/>
    <w:rsid w:val="00161A84"/>
    <w:rsid w:val="001643E0"/>
    <w:rsid w:val="00164704"/>
    <w:rsid w:val="0016503D"/>
    <w:rsid w:val="00165B9C"/>
    <w:rsid w:val="0016732E"/>
    <w:rsid w:val="00170C2E"/>
    <w:rsid w:val="0017106F"/>
    <w:rsid w:val="001712F4"/>
    <w:rsid w:val="00171482"/>
    <w:rsid w:val="00172647"/>
    <w:rsid w:val="00173006"/>
    <w:rsid w:val="001739C1"/>
    <w:rsid w:val="001740B7"/>
    <w:rsid w:val="0017417F"/>
    <w:rsid w:val="00174249"/>
    <w:rsid w:val="00175B6E"/>
    <w:rsid w:val="0017616B"/>
    <w:rsid w:val="001761A0"/>
    <w:rsid w:val="00177328"/>
    <w:rsid w:val="001779C3"/>
    <w:rsid w:val="00177F2E"/>
    <w:rsid w:val="0018368E"/>
    <w:rsid w:val="00183A9A"/>
    <w:rsid w:val="00184D5C"/>
    <w:rsid w:val="0018535C"/>
    <w:rsid w:val="00185DF7"/>
    <w:rsid w:val="0018659B"/>
    <w:rsid w:val="001866B0"/>
    <w:rsid w:val="00190566"/>
    <w:rsid w:val="00192ADE"/>
    <w:rsid w:val="00195C42"/>
    <w:rsid w:val="00196829"/>
    <w:rsid w:val="00197DB1"/>
    <w:rsid w:val="001A0624"/>
    <w:rsid w:val="001A0D7F"/>
    <w:rsid w:val="001A30B7"/>
    <w:rsid w:val="001A3D11"/>
    <w:rsid w:val="001A4C38"/>
    <w:rsid w:val="001A5BB4"/>
    <w:rsid w:val="001A721C"/>
    <w:rsid w:val="001B3DF7"/>
    <w:rsid w:val="001B4E08"/>
    <w:rsid w:val="001B51F5"/>
    <w:rsid w:val="001B6D7B"/>
    <w:rsid w:val="001B7053"/>
    <w:rsid w:val="001C0D43"/>
    <w:rsid w:val="001C0ED9"/>
    <w:rsid w:val="001C1E58"/>
    <w:rsid w:val="001C3197"/>
    <w:rsid w:val="001C39FA"/>
    <w:rsid w:val="001C42C3"/>
    <w:rsid w:val="001C4372"/>
    <w:rsid w:val="001C4D38"/>
    <w:rsid w:val="001C4D83"/>
    <w:rsid w:val="001C56E2"/>
    <w:rsid w:val="001C7D7D"/>
    <w:rsid w:val="001D03A2"/>
    <w:rsid w:val="001D076F"/>
    <w:rsid w:val="001D1C0F"/>
    <w:rsid w:val="001D3704"/>
    <w:rsid w:val="001D4508"/>
    <w:rsid w:val="001D675E"/>
    <w:rsid w:val="001E1001"/>
    <w:rsid w:val="001E1A69"/>
    <w:rsid w:val="001E1C30"/>
    <w:rsid w:val="001E20B6"/>
    <w:rsid w:val="001E2F66"/>
    <w:rsid w:val="001E3E89"/>
    <w:rsid w:val="001E4649"/>
    <w:rsid w:val="001E49EF"/>
    <w:rsid w:val="001E5AF2"/>
    <w:rsid w:val="001E5B98"/>
    <w:rsid w:val="001E762E"/>
    <w:rsid w:val="001F04CF"/>
    <w:rsid w:val="001F0983"/>
    <w:rsid w:val="001F3B39"/>
    <w:rsid w:val="001F4C14"/>
    <w:rsid w:val="001F5A5E"/>
    <w:rsid w:val="001F7115"/>
    <w:rsid w:val="001F7C47"/>
    <w:rsid w:val="0020070F"/>
    <w:rsid w:val="002028F9"/>
    <w:rsid w:val="00202BC0"/>
    <w:rsid w:val="00203C12"/>
    <w:rsid w:val="002055B4"/>
    <w:rsid w:val="00206D83"/>
    <w:rsid w:val="00206F2A"/>
    <w:rsid w:val="002078A3"/>
    <w:rsid w:val="00207DC0"/>
    <w:rsid w:val="002100B6"/>
    <w:rsid w:val="00212A0C"/>
    <w:rsid w:val="002136D4"/>
    <w:rsid w:val="0021371D"/>
    <w:rsid w:val="00213758"/>
    <w:rsid w:val="00216855"/>
    <w:rsid w:val="002175FE"/>
    <w:rsid w:val="00221356"/>
    <w:rsid w:val="002214FE"/>
    <w:rsid w:val="0022433F"/>
    <w:rsid w:val="00224979"/>
    <w:rsid w:val="002251B8"/>
    <w:rsid w:val="0022572D"/>
    <w:rsid w:val="00226319"/>
    <w:rsid w:val="00226CF4"/>
    <w:rsid w:val="00226EC8"/>
    <w:rsid w:val="00226EFD"/>
    <w:rsid w:val="002273B4"/>
    <w:rsid w:val="00230B06"/>
    <w:rsid w:val="0023195C"/>
    <w:rsid w:val="002328E0"/>
    <w:rsid w:val="00234A22"/>
    <w:rsid w:val="002366B8"/>
    <w:rsid w:val="00237595"/>
    <w:rsid w:val="002375C2"/>
    <w:rsid w:val="002404DA"/>
    <w:rsid w:val="0024091C"/>
    <w:rsid w:val="00243044"/>
    <w:rsid w:val="002433C7"/>
    <w:rsid w:val="00243939"/>
    <w:rsid w:val="00243FF3"/>
    <w:rsid w:val="002441A3"/>
    <w:rsid w:val="00244A55"/>
    <w:rsid w:val="00245957"/>
    <w:rsid w:val="00245FF9"/>
    <w:rsid w:val="002475BF"/>
    <w:rsid w:val="0025062B"/>
    <w:rsid w:val="00253732"/>
    <w:rsid w:val="00255DA1"/>
    <w:rsid w:val="00255E5D"/>
    <w:rsid w:val="002560AF"/>
    <w:rsid w:val="0025677E"/>
    <w:rsid w:val="00257386"/>
    <w:rsid w:val="002579C2"/>
    <w:rsid w:val="002617EC"/>
    <w:rsid w:val="00261F53"/>
    <w:rsid w:val="002639B9"/>
    <w:rsid w:val="00263DEF"/>
    <w:rsid w:val="00263F1E"/>
    <w:rsid w:val="00264A0C"/>
    <w:rsid w:val="00265AB2"/>
    <w:rsid w:val="00266AED"/>
    <w:rsid w:val="002700F4"/>
    <w:rsid w:val="00270EED"/>
    <w:rsid w:val="002712CC"/>
    <w:rsid w:val="00271D77"/>
    <w:rsid w:val="00275B9A"/>
    <w:rsid w:val="00276560"/>
    <w:rsid w:val="00281085"/>
    <w:rsid w:val="00281D3E"/>
    <w:rsid w:val="002827F5"/>
    <w:rsid w:val="00283007"/>
    <w:rsid w:val="00283024"/>
    <w:rsid w:val="00285117"/>
    <w:rsid w:val="00285165"/>
    <w:rsid w:val="00286488"/>
    <w:rsid w:val="00286E12"/>
    <w:rsid w:val="00290324"/>
    <w:rsid w:val="00292001"/>
    <w:rsid w:val="00292DFE"/>
    <w:rsid w:val="00292F70"/>
    <w:rsid w:val="0029316E"/>
    <w:rsid w:val="002A072C"/>
    <w:rsid w:val="002A0CD1"/>
    <w:rsid w:val="002A0D74"/>
    <w:rsid w:val="002A2972"/>
    <w:rsid w:val="002A2AA0"/>
    <w:rsid w:val="002A3B49"/>
    <w:rsid w:val="002A4BF8"/>
    <w:rsid w:val="002A5AF7"/>
    <w:rsid w:val="002A634A"/>
    <w:rsid w:val="002A7459"/>
    <w:rsid w:val="002B19DC"/>
    <w:rsid w:val="002B4BCD"/>
    <w:rsid w:val="002B529C"/>
    <w:rsid w:val="002B6104"/>
    <w:rsid w:val="002B62E1"/>
    <w:rsid w:val="002B646E"/>
    <w:rsid w:val="002B7284"/>
    <w:rsid w:val="002C0DC8"/>
    <w:rsid w:val="002C1D16"/>
    <w:rsid w:val="002C2E38"/>
    <w:rsid w:val="002C3F30"/>
    <w:rsid w:val="002C4088"/>
    <w:rsid w:val="002D0BF9"/>
    <w:rsid w:val="002D27BF"/>
    <w:rsid w:val="002D2D3C"/>
    <w:rsid w:val="002D2FF6"/>
    <w:rsid w:val="002D356A"/>
    <w:rsid w:val="002D3656"/>
    <w:rsid w:val="002D4890"/>
    <w:rsid w:val="002D5710"/>
    <w:rsid w:val="002D5DD9"/>
    <w:rsid w:val="002D6352"/>
    <w:rsid w:val="002D6A8A"/>
    <w:rsid w:val="002D78E4"/>
    <w:rsid w:val="002E0401"/>
    <w:rsid w:val="002E3662"/>
    <w:rsid w:val="002E430E"/>
    <w:rsid w:val="002E52F2"/>
    <w:rsid w:val="002E59C5"/>
    <w:rsid w:val="002E59F6"/>
    <w:rsid w:val="002E6452"/>
    <w:rsid w:val="002E6805"/>
    <w:rsid w:val="002E6E96"/>
    <w:rsid w:val="002E71F6"/>
    <w:rsid w:val="002E7339"/>
    <w:rsid w:val="002E7D39"/>
    <w:rsid w:val="002F05C0"/>
    <w:rsid w:val="002F22F5"/>
    <w:rsid w:val="002F28B8"/>
    <w:rsid w:val="002F4976"/>
    <w:rsid w:val="002F5B74"/>
    <w:rsid w:val="002F62A5"/>
    <w:rsid w:val="002F6384"/>
    <w:rsid w:val="00300F2C"/>
    <w:rsid w:val="00301C01"/>
    <w:rsid w:val="003022F1"/>
    <w:rsid w:val="00303F78"/>
    <w:rsid w:val="003053B6"/>
    <w:rsid w:val="00306F6C"/>
    <w:rsid w:val="00306FD7"/>
    <w:rsid w:val="00310654"/>
    <w:rsid w:val="00311C74"/>
    <w:rsid w:val="0031222D"/>
    <w:rsid w:val="00312E3A"/>
    <w:rsid w:val="00314CF3"/>
    <w:rsid w:val="00320CAC"/>
    <w:rsid w:val="00322677"/>
    <w:rsid w:val="0032312F"/>
    <w:rsid w:val="00323B06"/>
    <w:rsid w:val="00323C42"/>
    <w:rsid w:val="0032722B"/>
    <w:rsid w:val="00327C20"/>
    <w:rsid w:val="00330093"/>
    <w:rsid w:val="00330C74"/>
    <w:rsid w:val="00331327"/>
    <w:rsid w:val="00331618"/>
    <w:rsid w:val="00331637"/>
    <w:rsid w:val="00332C24"/>
    <w:rsid w:val="00334066"/>
    <w:rsid w:val="003345E1"/>
    <w:rsid w:val="00336981"/>
    <w:rsid w:val="00341147"/>
    <w:rsid w:val="003414B1"/>
    <w:rsid w:val="0034293F"/>
    <w:rsid w:val="003452C3"/>
    <w:rsid w:val="00347608"/>
    <w:rsid w:val="0035084D"/>
    <w:rsid w:val="00351611"/>
    <w:rsid w:val="00351760"/>
    <w:rsid w:val="00351B22"/>
    <w:rsid w:val="0035253B"/>
    <w:rsid w:val="00352F94"/>
    <w:rsid w:val="00353465"/>
    <w:rsid w:val="00353FAA"/>
    <w:rsid w:val="00354F2B"/>
    <w:rsid w:val="00354F7F"/>
    <w:rsid w:val="0035518D"/>
    <w:rsid w:val="00356604"/>
    <w:rsid w:val="0036118E"/>
    <w:rsid w:val="00361AD4"/>
    <w:rsid w:val="00362E51"/>
    <w:rsid w:val="00363018"/>
    <w:rsid w:val="003630B4"/>
    <w:rsid w:val="00363D2C"/>
    <w:rsid w:val="003660F9"/>
    <w:rsid w:val="00370B09"/>
    <w:rsid w:val="00371EE5"/>
    <w:rsid w:val="003724ED"/>
    <w:rsid w:val="003728EA"/>
    <w:rsid w:val="00373369"/>
    <w:rsid w:val="003739C2"/>
    <w:rsid w:val="00373E6B"/>
    <w:rsid w:val="00374C1A"/>
    <w:rsid w:val="00374CD9"/>
    <w:rsid w:val="0037584D"/>
    <w:rsid w:val="003759C0"/>
    <w:rsid w:val="00375F9C"/>
    <w:rsid w:val="003761CF"/>
    <w:rsid w:val="0037690E"/>
    <w:rsid w:val="00376B25"/>
    <w:rsid w:val="00380A1C"/>
    <w:rsid w:val="00380ACB"/>
    <w:rsid w:val="00382057"/>
    <w:rsid w:val="00383FFE"/>
    <w:rsid w:val="0039187C"/>
    <w:rsid w:val="00392310"/>
    <w:rsid w:val="0039267D"/>
    <w:rsid w:val="00392B81"/>
    <w:rsid w:val="00393F43"/>
    <w:rsid w:val="0039511E"/>
    <w:rsid w:val="00395D0E"/>
    <w:rsid w:val="00395E1F"/>
    <w:rsid w:val="003962CB"/>
    <w:rsid w:val="0039703C"/>
    <w:rsid w:val="003978D8"/>
    <w:rsid w:val="003A0AE7"/>
    <w:rsid w:val="003A15A7"/>
    <w:rsid w:val="003A1C14"/>
    <w:rsid w:val="003A2C24"/>
    <w:rsid w:val="003A33C8"/>
    <w:rsid w:val="003A3658"/>
    <w:rsid w:val="003A414F"/>
    <w:rsid w:val="003A5231"/>
    <w:rsid w:val="003A56AF"/>
    <w:rsid w:val="003A7629"/>
    <w:rsid w:val="003A7BA6"/>
    <w:rsid w:val="003B0337"/>
    <w:rsid w:val="003B094E"/>
    <w:rsid w:val="003B238E"/>
    <w:rsid w:val="003B24D3"/>
    <w:rsid w:val="003B550F"/>
    <w:rsid w:val="003B66F1"/>
    <w:rsid w:val="003B6FCC"/>
    <w:rsid w:val="003B7693"/>
    <w:rsid w:val="003C01E9"/>
    <w:rsid w:val="003C23D7"/>
    <w:rsid w:val="003C43C0"/>
    <w:rsid w:val="003C455E"/>
    <w:rsid w:val="003C4918"/>
    <w:rsid w:val="003C5B8E"/>
    <w:rsid w:val="003C5FDE"/>
    <w:rsid w:val="003C7564"/>
    <w:rsid w:val="003C7FE8"/>
    <w:rsid w:val="003D04EE"/>
    <w:rsid w:val="003D0CBA"/>
    <w:rsid w:val="003D1AD2"/>
    <w:rsid w:val="003D1E66"/>
    <w:rsid w:val="003D247F"/>
    <w:rsid w:val="003D33D1"/>
    <w:rsid w:val="003D40E0"/>
    <w:rsid w:val="003D55BF"/>
    <w:rsid w:val="003D5DEC"/>
    <w:rsid w:val="003D6411"/>
    <w:rsid w:val="003E0217"/>
    <w:rsid w:val="003E1C94"/>
    <w:rsid w:val="003E264D"/>
    <w:rsid w:val="003E3E74"/>
    <w:rsid w:val="003E48BC"/>
    <w:rsid w:val="003E58C4"/>
    <w:rsid w:val="003E633F"/>
    <w:rsid w:val="003E7333"/>
    <w:rsid w:val="003F25B0"/>
    <w:rsid w:val="003F3490"/>
    <w:rsid w:val="003F3A68"/>
    <w:rsid w:val="003F42A6"/>
    <w:rsid w:val="003F4695"/>
    <w:rsid w:val="003F4E75"/>
    <w:rsid w:val="003F7940"/>
    <w:rsid w:val="00401137"/>
    <w:rsid w:val="004016FE"/>
    <w:rsid w:val="00403561"/>
    <w:rsid w:val="004048F1"/>
    <w:rsid w:val="0040556E"/>
    <w:rsid w:val="00405698"/>
    <w:rsid w:val="004056B8"/>
    <w:rsid w:val="00407760"/>
    <w:rsid w:val="00410559"/>
    <w:rsid w:val="00411213"/>
    <w:rsid w:val="00411276"/>
    <w:rsid w:val="00412717"/>
    <w:rsid w:val="0041426A"/>
    <w:rsid w:val="00414450"/>
    <w:rsid w:val="00416F96"/>
    <w:rsid w:val="00417399"/>
    <w:rsid w:val="004206AC"/>
    <w:rsid w:val="004225B1"/>
    <w:rsid w:val="004251AA"/>
    <w:rsid w:val="0042553A"/>
    <w:rsid w:val="0042556A"/>
    <w:rsid w:val="0042641E"/>
    <w:rsid w:val="004269D6"/>
    <w:rsid w:val="0043055A"/>
    <w:rsid w:val="00431327"/>
    <w:rsid w:val="00431AB3"/>
    <w:rsid w:val="00432CDB"/>
    <w:rsid w:val="004340C2"/>
    <w:rsid w:val="004376BD"/>
    <w:rsid w:val="004413DF"/>
    <w:rsid w:val="00441C99"/>
    <w:rsid w:val="00442DA8"/>
    <w:rsid w:val="00442F9B"/>
    <w:rsid w:val="00443669"/>
    <w:rsid w:val="00445621"/>
    <w:rsid w:val="00445BEA"/>
    <w:rsid w:val="00446524"/>
    <w:rsid w:val="004473F7"/>
    <w:rsid w:val="00447550"/>
    <w:rsid w:val="00450862"/>
    <w:rsid w:val="00451521"/>
    <w:rsid w:val="00452995"/>
    <w:rsid w:val="00452CF1"/>
    <w:rsid w:val="004545A3"/>
    <w:rsid w:val="00454998"/>
    <w:rsid w:val="00455BED"/>
    <w:rsid w:val="004568A2"/>
    <w:rsid w:val="00456FCE"/>
    <w:rsid w:val="00457958"/>
    <w:rsid w:val="00457C3A"/>
    <w:rsid w:val="004616CE"/>
    <w:rsid w:val="00461F4E"/>
    <w:rsid w:val="00462319"/>
    <w:rsid w:val="0046252C"/>
    <w:rsid w:val="00462C2C"/>
    <w:rsid w:val="00464F41"/>
    <w:rsid w:val="00465A71"/>
    <w:rsid w:val="00465D0F"/>
    <w:rsid w:val="004660F2"/>
    <w:rsid w:val="00467832"/>
    <w:rsid w:val="00471A0D"/>
    <w:rsid w:val="00471E4A"/>
    <w:rsid w:val="00472554"/>
    <w:rsid w:val="004744CD"/>
    <w:rsid w:val="0047574E"/>
    <w:rsid w:val="0047581B"/>
    <w:rsid w:val="004773C5"/>
    <w:rsid w:val="004773FD"/>
    <w:rsid w:val="004779A0"/>
    <w:rsid w:val="00477A16"/>
    <w:rsid w:val="004800DB"/>
    <w:rsid w:val="00480A07"/>
    <w:rsid w:val="004817B2"/>
    <w:rsid w:val="00481813"/>
    <w:rsid w:val="00483355"/>
    <w:rsid w:val="00483F1B"/>
    <w:rsid w:val="00484A14"/>
    <w:rsid w:val="0048695D"/>
    <w:rsid w:val="00486B9C"/>
    <w:rsid w:val="004870AF"/>
    <w:rsid w:val="004870BB"/>
    <w:rsid w:val="004876AC"/>
    <w:rsid w:val="00487CF7"/>
    <w:rsid w:val="004915E5"/>
    <w:rsid w:val="00491935"/>
    <w:rsid w:val="0049673F"/>
    <w:rsid w:val="004A0591"/>
    <w:rsid w:val="004A184B"/>
    <w:rsid w:val="004A2C27"/>
    <w:rsid w:val="004A3CC5"/>
    <w:rsid w:val="004A4B4F"/>
    <w:rsid w:val="004A5E32"/>
    <w:rsid w:val="004A6197"/>
    <w:rsid w:val="004A6D1F"/>
    <w:rsid w:val="004A6D95"/>
    <w:rsid w:val="004B014B"/>
    <w:rsid w:val="004B0514"/>
    <w:rsid w:val="004B0B70"/>
    <w:rsid w:val="004B2CFD"/>
    <w:rsid w:val="004B322A"/>
    <w:rsid w:val="004B32F8"/>
    <w:rsid w:val="004B3685"/>
    <w:rsid w:val="004B38B5"/>
    <w:rsid w:val="004B57F4"/>
    <w:rsid w:val="004B5A42"/>
    <w:rsid w:val="004B5F9B"/>
    <w:rsid w:val="004B6335"/>
    <w:rsid w:val="004B65EF"/>
    <w:rsid w:val="004B6665"/>
    <w:rsid w:val="004B6931"/>
    <w:rsid w:val="004B7B48"/>
    <w:rsid w:val="004B7FBC"/>
    <w:rsid w:val="004C053F"/>
    <w:rsid w:val="004C2FA4"/>
    <w:rsid w:val="004C4ED5"/>
    <w:rsid w:val="004C5863"/>
    <w:rsid w:val="004C6752"/>
    <w:rsid w:val="004C74EC"/>
    <w:rsid w:val="004D0401"/>
    <w:rsid w:val="004D241F"/>
    <w:rsid w:val="004D27CC"/>
    <w:rsid w:val="004D3B13"/>
    <w:rsid w:val="004D44E3"/>
    <w:rsid w:val="004D554A"/>
    <w:rsid w:val="004D6B47"/>
    <w:rsid w:val="004D6BD7"/>
    <w:rsid w:val="004D72AF"/>
    <w:rsid w:val="004D7557"/>
    <w:rsid w:val="004E197E"/>
    <w:rsid w:val="004E2049"/>
    <w:rsid w:val="004E237F"/>
    <w:rsid w:val="004E308E"/>
    <w:rsid w:val="004E45C4"/>
    <w:rsid w:val="004E4F3F"/>
    <w:rsid w:val="004E55B6"/>
    <w:rsid w:val="004E55DC"/>
    <w:rsid w:val="004E5B09"/>
    <w:rsid w:val="004E67EA"/>
    <w:rsid w:val="004E72D6"/>
    <w:rsid w:val="004F2CC7"/>
    <w:rsid w:val="004F451D"/>
    <w:rsid w:val="004F4634"/>
    <w:rsid w:val="004F4E64"/>
    <w:rsid w:val="004F7724"/>
    <w:rsid w:val="004F7A77"/>
    <w:rsid w:val="0050062A"/>
    <w:rsid w:val="00501350"/>
    <w:rsid w:val="00501B75"/>
    <w:rsid w:val="00502386"/>
    <w:rsid w:val="0050293E"/>
    <w:rsid w:val="0050387C"/>
    <w:rsid w:val="00505073"/>
    <w:rsid w:val="00507BE0"/>
    <w:rsid w:val="005110B1"/>
    <w:rsid w:val="005137F0"/>
    <w:rsid w:val="00514A71"/>
    <w:rsid w:val="00515B4F"/>
    <w:rsid w:val="00516B28"/>
    <w:rsid w:val="00517140"/>
    <w:rsid w:val="00517781"/>
    <w:rsid w:val="005178A8"/>
    <w:rsid w:val="00517919"/>
    <w:rsid w:val="00517B16"/>
    <w:rsid w:val="005206B3"/>
    <w:rsid w:val="00521D39"/>
    <w:rsid w:val="0052298C"/>
    <w:rsid w:val="00522D29"/>
    <w:rsid w:val="005232EC"/>
    <w:rsid w:val="00523BB3"/>
    <w:rsid w:val="00523D2D"/>
    <w:rsid w:val="0052443C"/>
    <w:rsid w:val="00524D1E"/>
    <w:rsid w:val="005253A3"/>
    <w:rsid w:val="00525B72"/>
    <w:rsid w:val="00525DE1"/>
    <w:rsid w:val="00526B69"/>
    <w:rsid w:val="00527EE5"/>
    <w:rsid w:val="005310E8"/>
    <w:rsid w:val="0053151F"/>
    <w:rsid w:val="0053163E"/>
    <w:rsid w:val="00531C16"/>
    <w:rsid w:val="005330DD"/>
    <w:rsid w:val="00533B0A"/>
    <w:rsid w:val="00533B90"/>
    <w:rsid w:val="00537272"/>
    <w:rsid w:val="005377CC"/>
    <w:rsid w:val="00542B61"/>
    <w:rsid w:val="00542F9C"/>
    <w:rsid w:val="00544ADA"/>
    <w:rsid w:val="00545D5F"/>
    <w:rsid w:val="00546180"/>
    <w:rsid w:val="0054658A"/>
    <w:rsid w:val="00546AE8"/>
    <w:rsid w:val="005470DA"/>
    <w:rsid w:val="00550152"/>
    <w:rsid w:val="00550860"/>
    <w:rsid w:val="005514C1"/>
    <w:rsid w:val="005522EE"/>
    <w:rsid w:val="00552EC7"/>
    <w:rsid w:val="005530B9"/>
    <w:rsid w:val="005555EB"/>
    <w:rsid w:val="0055677B"/>
    <w:rsid w:val="005571EF"/>
    <w:rsid w:val="00557440"/>
    <w:rsid w:val="00557C32"/>
    <w:rsid w:val="00557E37"/>
    <w:rsid w:val="00560253"/>
    <w:rsid w:val="005609AB"/>
    <w:rsid w:val="0056122E"/>
    <w:rsid w:val="00563418"/>
    <w:rsid w:val="0056352F"/>
    <w:rsid w:val="00563EB0"/>
    <w:rsid w:val="00564534"/>
    <w:rsid w:val="005646EA"/>
    <w:rsid w:val="00564806"/>
    <w:rsid w:val="0056541E"/>
    <w:rsid w:val="00565AE8"/>
    <w:rsid w:val="00566D3E"/>
    <w:rsid w:val="005700CD"/>
    <w:rsid w:val="005703F2"/>
    <w:rsid w:val="00572D28"/>
    <w:rsid w:val="005733E4"/>
    <w:rsid w:val="00573D6B"/>
    <w:rsid w:val="0057472C"/>
    <w:rsid w:val="00574CC2"/>
    <w:rsid w:val="005759A7"/>
    <w:rsid w:val="005768C3"/>
    <w:rsid w:val="00576FDE"/>
    <w:rsid w:val="00580ACF"/>
    <w:rsid w:val="00580E0B"/>
    <w:rsid w:val="00581782"/>
    <w:rsid w:val="0058237B"/>
    <w:rsid w:val="00583528"/>
    <w:rsid w:val="00583882"/>
    <w:rsid w:val="00583DA3"/>
    <w:rsid w:val="00584541"/>
    <w:rsid w:val="00584B73"/>
    <w:rsid w:val="00585838"/>
    <w:rsid w:val="00585FAD"/>
    <w:rsid w:val="00586234"/>
    <w:rsid w:val="005879DA"/>
    <w:rsid w:val="00590F47"/>
    <w:rsid w:val="005912A6"/>
    <w:rsid w:val="005923EC"/>
    <w:rsid w:val="00593F5B"/>
    <w:rsid w:val="00597A64"/>
    <w:rsid w:val="005A0DA4"/>
    <w:rsid w:val="005A1E3D"/>
    <w:rsid w:val="005A376F"/>
    <w:rsid w:val="005A473F"/>
    <w:rsid w:val="005A5D52"/>
    <w:rsid w:val="005A6B97"/>
    <w:rsid w:val="005A6CF9"/>
    <w:rsid w:val="005B3C44"/>
    <w:rsid w:val="005B3F38"/>
    <w:rsid w:val="005B4A2F"/>
    <w:rsid w:val="005B5BAE"/>
    <w:rsid w:val="005B66AB"/>
    <w:rsid w:val="005B6C0E"/>
    <w:rsid w:val="005C17CF"/>
    <w:rsid w:val="005C29AD"/>
    <w:rsid w:val="005C2C56"/>
    <w:rsid w:val="005C501E"/>
    <w:rsid w:val="005C713F"/>
    <w:rsid w:val="005C78B2"/>
    <w:rsid w:val="005C7F3B"/>
    <w:rsid w:val="005D02C0"/>
    <w:rsid w:val="005D1974"/>
    <w:rsid w:val="005D25B5"/>
    <w:rsid w:val="005D75AE"/>
    <w:rsid w:val="005E0441"/>
    <w:rsid w:val="005E1AF5"/>
    <w:rsid w:val="005E266D"/>
    <w:rsid w:val="005E274E"/>
    <w:rsid w:val="005E2F1A"/>
    <w:rsid w:val="005E37B3"/>
    <w:rsid w:val="005E3F6D"/>
    <w:rsid w:val="005E414F"/>
    <w:rsid w:val="005E5678"/>
    <w:rsid w:val="005F026A"/>
    <w:rsid w:val="005F072E"/>
    <w:rsid w:val="005F1CD1"/>
    <w:rsid w:val="005F22D4"/>
    <w:rsid w:val="005F2FF9"/>
    <w:rsid w:val="005F458E"/>
    <w:rsid w:val="005F4B5B"/>
    <w:rsid w:val="005F4BFF"/>
    <w:rsid w:val="005F4C6E"/>
    <w:rsid w:val="005F683D"/>
    <w:rsid w:val="005F707A"/>
    <w:rsid w:val="005F70C2"/>
    <w:rsid w:val="005F782D"/>
    <w:rsid w:val="005F7BA2"/>
    <w:rsid w:val="005F7EEC"/>
    <w:rsid w:val="00600245"/>
    <w:rsid w:val="00600CD8"/>
    <w:rsid w:val="00600DB8"/>
    <w:rsid w:val="00600E02"/>
    <w:rsid w:val="00601852"/>
    <w:rsid w:val="006018E6"/>
    <w:rsid w:val="00602024"/>
    <w:rsid w:val="00602453"/>
    <w:rsid w:val="0060250C"/>
    <w:rsid w:val="0060325C"/>
    <w:rsid w:val="00605084"/>
    <w:rsid w:val="006053F4"/>
    <w:rsid w:val="00606F6D"/>
    <w:rsid w:val="0060740E"/>
    <w:rsid w:val="00610D98"/>
    <w:rsid w:val="00611FD0"/>
    <w:rsid w:val="00612935"/>
    <w:rsid w:val="00615271"/>
    <w:rsid w:val="00615482"/>
    <w:rsid w:val="00615B17"/>
    <w:rsid w:val="00617F82"/>
    <w:rsid w:val="0062089A"/>
    <w:rsid w:val="00620C40"/>
    <w:rsid w:val="006214F2"/>
    <w:rsid w:val="00621794"/>
    <w:rsid w:val="006217C6"/>
    <w:rsid w:val="006227CC"/>
    <w:rsid w:val="00622E7D"/>
    <w:rsid w:val="006232B1"/>
    <w:rsid w:val="00623434"/>
    <w:rsid w:val="00627C6C"/>
    <w:rsid w:val="006322DF"/>
    <w:rsid w:val="00633852"/>
    <w:rsid w:val="00634AEB"/>
    <w:rsid w:val="00634D76"/>
    <w:rsid w:val="006352A5"/>
    <w:rsid w:val="0063587F"/>
    <w:rsid w:val="00637B9C"/>
    <w:rsid w:val="006409CF"/>
    <w:rsid w:val="00640AC0"/>
    <w:rsid w:val="00643415"/>
    <w:rsid w:val="00643B0C"/>
    <w:rsid w:val="00643B5A"/>
    <w:rsid w:val="00644DBE"/>
    <w:rsid w:val="00646050"/>
    <w:rsid w:val="00647522"/>
    <w:rsid w:val="00647553"/>
    <w:rsid w:val="0064758D"/>
    <w:rsid w:val="00652858"/>
    <w:rsid w:val="00654018"/>
    <w:rsid w:val="00655805"/>
    <w:rsid w:val="00655873"/>
    <w:rsid w:val="00656F69"/>
    <w:rsid w:val="0065700C"/>
    <w:rsid w:val="00660400"/>
    <w:rsid w:val="00660FEA"/>
    <w:rsid w:val="00661DD2"/>
    <w:rsid w:val="00661E0B"/>
    <w:rsid w:val="006629EA"/>
    <w:rsid w:val="006630EE"/>
    <w:rsid w:val="00663D8D"/>
    <w:rsid w:val="00664F8F"/>
    <w:rsid w:val="006676CA"/>
    <w:rsid w:val="00671BE0"/>
    <w:rsid w:val="006720E8"/>
    <w:rsid w:val="00672930"/>
    <w:rsid w:val="00673164"/>
    <w:rsid w:val="00674AA0"/>
    <w:rsid w:val="006756A9"/>
    <w:rsid w:val="006777F8"/>
    <w:rsid w:val="006810D6"/>
    <w:rsid w:val="0068221A"/>
    <w:rsid w:val="00682667"/>
    <w:rsid w:val="00683E39"/>
    <w:rsid w:val="006840BB"/>
    <w:rsid w:val="0068612C"/>
    <w:rsid w:val="00691686"/>
    <w:rsid w:val="00691891"/>
    <w:rsid w:val="006927E6"/>
    <w:rsid w:val="00692CA7"/>
    <w:rsid w:val="00694390"/>
    <w:rsid w:val="00695039"/>
    <w:rsid w:val="0069512A"/>
    <w:rsid w:val="0069557E"/>
    <w:rsid w:val="00696145"/>
    <w:rsid w:val="00696478"/>
    <w:rsid w:val="00697AF9"/>
    <w:rsid w:val="006A0AEF"/>
    <w:rsid w:val="006A0D8C"/>
    <w:rsid w:val="006A232A"/>
    <w:rsid w:val="006A2DE2"/>
    <w:rsid w:val="006A3ADF"/>
    <w:rsid w:val="006A46E3"/>
    <w:rsid w:val="006A4C6B"/>
    <w:rsid w:val="006A4E38"/>
    <w:rsid w:val="006B0807"/>
    <w:rsid w:val="006B0877"/>
    <w:rsid w:val="006B0CE1"/>
    <w:rsid w:val="006B131A"/>
    <w:rsid w:val="006B1891"/>
    <w:rsid w:val="006B303A"/>
    <w:rsid w:val="006B3CE9"/>
    <w:rsid w:val="006B513F"/>
    <w:rsid w:val="006B5360"/>
    <w:rsid w:val="006B537C"/>
    <w:rsid w:val="006B540D"/>
    <w:rsid w:val="006B6147"/>
    <w:rsid w:val="006B61AF"/>
    <w:rsid w:val="006B752F"/>
    <w:rsid w:val="006B7BF7"/>
    <w:rsid w:val="006B7FB1"/>
    <w:rsid w:val="006C0B19"/>
    <w:rsid w:val="006C131F"/>
    <w:rsid w:val="006C2B77"/>
    <w:rsid w:val="006C2BFC"/>
    <w:rsid w:val="006C44B2"/>
    <w:rsid w:val="006C4743"/>
    <w:rsid w:val="006C567C"/>
    <w:rsid w:val="006C5D05"/>
    <w:rsid w:val="006D0976"/>
    <w:rsid w:val="006D0EB7"/>
    <w:rsid w:val="006D2349"/>
    <w:rsid w:val="006D2B56"/>
    <w:rsid w:val="006D3A28"/>
    <w:rsid w:val="006D5AD0"/>
    <w:rsid w:val="006D61FF"/>
    <w:rsid w:val="006E0861"/>
    <w:rsid w:val="006E1D34"/>
    <w:rsid w:val="006E218B"/>
    <w:rsid w:val="006E4AC1"/>
    <w:rsid w:val="006E509F"/>
    <w:rsid w:val="006E557E"/>
    <w:rsid w:val="006E786A"/>
    <w:rsid w:val="006F21A7"/>
    <w:rsid w:val="006F21D3"/>
    <w:rsid w:val="006F28C5"/>
    <w:rsid w:val="006F2DB5"/>
    <w:rsid w:val="006F419B"/>
    <w:rsid w:val="006F49C4"/>
    <w:rsid w:val="006F5476"/>
    <w:rsid w:val="006F54D7"/>
    <w:rsid w:val="006F5D0B"/>
    <w:rsid w:val="006F6144"/>
    <w:rsid w:val="006F7BF4"/>
    <w:rsid w:val="006F7CD9"/>
    <w:rsid w:val="0070455F"/>
    <w:rsid w:val="007045B2"/>
    <w:rsid w:val="00704893"/>
    <w:rsid w:val="00704E15"/>
    <w:rsid w:val="00706673"/>
    <w:rsid w:val="00706C12"/>
    <w:rsid w:val="00706EBB"/>
    <w:rsid w:val="007073DB"/>
    <w:rsid w:val="00710129"/>
    <w:rsid w:val="00710B2C"/>
    <w:rsid w:val="00710CCA"/>
    <w:rsid w:val="00711554"/>
    <w:rsid w:val="0071155B"/>
    <w:rsid w:val="007121F5"/>
    <w:rsid w:val="00713176"/>
    <w:rsid w:val="007133B7"/>
    <w:rsid w:val="00714144"/>
    <w:rsid w:val="007151E0"/>
    <w:rsid w:val="00716190"/>
    <w:rsid w:val="00716BCC"/>
    <w:rsid w:val="007206C1"/>
    <w:rsid w:val="007215A3"/>
    <w:rsid w:val="00721FC2"/>
    <w:rsid w:val="00722DC2"/>
    <w:rsid w:val="00723471"/>
    <w:rsid w:val="00724345"/>
    <w:rsid w:val="00725C2F"/>
    <w:rsid w:val="0072627E"/>
    <w:rsid w:val="0072699F"/>
    <w:rsid w:val="007272DA"/>
    <w:rsid w:val="00732C5F"/>
    <w:rsid w:val="0073471A"/>
    <w:rsid w:val="00734F80"/>
    <w:rsid w:val="0073625C"/>
    <w:rsid w:val="00736D7D"/>
    <w:rsid w:val="0073740E"/>
    <w:rsid w:val="0073759C"/>
    <w:rsid w:val="00740B6B"/>
    <w:rsid w:val="00741AFA"/>
    <w:rsid w:val="00741E89"/>
    <w:rsid w:val="007430B2"/>
    <w:rsid w:val="00743ACE"/>
    <w:rsid w:val="00744017"/>
    <w:rsid w:val="007446E4"/>
    <w:rsid w:val="00745327"/>
    <w:rsid w:val="007459F3"/>
    <w:rsid w:val="00745B45"/>
    <w:rsid w:val="00745CDD"/>
    <w:rsid w:val="007460F6"/>
    <w:rsid w:val="00746838"/>
    <w:rsid w:val="00746E5D"/>
    <w:rsid w:val="00747CA5"/>
    <w:rsid w:val="00750318"/>
    <w:rsid w:val="0075115F"/>
    <w:rsid w:val="007511BA"/>
    <w:rsid w:val="00751897"/>
    <w:rsid w:val="00751FA8"/>
    <w:rsid w:val="00752090"/>
    <w:rsid w:val="00752121"/>
    <w:rsid w:val="0075312C"/>
    <w:rsid w:val="007538FD"/>
    <w:rsid w:val="007566D3"/>
    <w:rsid w:val="00756A85"/>
    <w:rsid w:val="00757851"/>
    <w:rsid w:val="00757F82"/>
    <w:rsid w:val="00762AB8"/>
    <w:rsid w:val="00763FFC"/>
    <w:rsid w:val="00764132"/>
    <w:rsid w:val="007646A6"/>
    <w:rsid w:val="00765A64"/>
    <w:rsid w:val="00765B5C"/>
    <w:rsid w:val="007661DA"/>
    <w:rsid w:val="0076680B"/>
    <w:rsid w:val="007675FA"/>
    <w:rsid w:val="00770153"/>
    <w:rsid w:val="007706F9"/>
    <w:rsid w:val="0077133D"/>
    <w:rsid w:val="007723F2"/>
    <w:rsid w:val="007727B8"/>
    <w:rsid w:val="00772FDE"/>
    <w:rsid w:val="00773088"/>
    <w:rsid w:val="007735BD"/>
    <w:rsid w:val="007757C8"/>
    <w:rsid w:val="00775B82"/>
    <w:rsid w:val="00776907"/>
    <w:rsid w:val="00777756"/>
    <w:rsid w:val="00780626"/>
    <w:rsid w:val="007814EB"/>
    <w:rsid w:val="00781C40"/>
    <w:rsid w:val="00783320"/>
    <w:rsid w:val="007833AB"/>
    <w:rsid w:val="00784022"/>
    <w:rsid w:val="007840B1"/>
    <w:rsid w:val="007856AC"/>
    <w:rsid w:val="00785A56"/>
    <w:rsid w:val="0078629C"/>
    <w:rsid w:val="00786325"/>
    <w:rsid w:val="007866C0"/>
    <w:rsid w:val="0079036E"/>
    <w:rsid w:val="007911AA"/>
    <w:rsid w:val="00791369"/>
    <w:rsid w:val="00791D01"/>
    <w:rsid w:val="00792038"/>
    <w:rsid w:val="00794A24"/>
    <w:rsid w:val="00794D6F"/>
    <w:rsid w:val="00795385"/>
    <w:rsid w:val="00795759"/>
    <w:rsid w:val="00795C3C"/>
    <w:rsid w:val="00795F0E"/>
    <w:rsid w:val="0079602C"/>
    <w:rsid w:val="00796B6D"/>
    <w:rsid w:val="00796FDE"/>
    <w:rsid w:val="007A10E3"/>
    <w:rsid w:val="007A20BD"/>
    <w:rsid w:val="007A245B"/>
    <w:rsid w:val="007A33A5"/>
    <w:rsid w:val="007A43E0"/>
    <w:rsid w:val="007A5DB9"/>
    <w:rsid w:val="007A7149"/>
    <w:rsid w:val="007A7F64"/>
    <w:rsid w:val="007B0DCD"/>
    <w:rsid w:val="007B29BA"/>
    <w:rsid w:val="007B3ACD"/>
    <w:rsid w:val="007B3B47"/>
    <w:rsid w:val="007B3C0A"/>
    <w:rsid w:val="007B3EE5"/>
    <w:rsid w:val="007B44FF"/>
    <w:rsid w:val="007B4701"/>
    <w:rsid w:val="007B545B"/>
    <w:rsid w:val="007B66C5"/>
    <w:rsid w:val="007B6C7E"/>
    <w:rsid w:val="007B75D3"/>
    <w:rsid w:val="007B7FED"/>
    <w:rsid w:val="007C02B6"/>
    <w:rsid w:val="007C0C92"/>
    <w:rsid w:val="007C3052"/>
    <w:rsid w:val="007C3662"/>
    <w:rsid w:val="007C5475"/>
    <w:rsid w:val="007C6289"/>
    <w:rsid w:val="007C65ED"/>
    <w:rsid w:val="007C7CD3"/>
    <w:rsid w:val="007D06AF"/>
    <w:rsid w:val="007D146F"/>
    <w:rsid w:val="007D6AE1"/>
    <w:rsid w:val="007D6FCA"/>
    <w:rsid w:val="007E1A2E"/>
    <w:rsid w:val="007E1E30"/>
    <w:rsid w:val="007E3FB6"/>
    <w:rsid w:val="007E4143"/>
    <w:rsid w:val="007E4FDC"/>
    <w:rsid w:val="007E5EDA"/>
    <w:rsid w:val="007E6B18"/>
    <w:rsid w:val="007E795E"/>
    <w:rsid w:val="007F2463"/>
    <w:rsid w:val="007F2556"/>
    <w:rsid w:val="007F3244"/>
    <w:rsid w:val="007F382C"/>
    <w:rsid w:val="007F4704"/>
    <w:rsid w:val="007F4B99"/>
    <w:rsid w:val="007F6A1D"/>
    <w:rsid w:val="007F7636"/>
    <w:rsid w:val="008003DE"/>
    <w:rsid w:val="008011F5"/>
    <w:rsid w:val="008015F8"/>
    <w:rsid w:val="00801FC9"/>
    <w:rsid w:val="0080403E"/>
    <w:rsid w:val="00804962"/>
    <w:rsid w:val="00805525"/>
    <w:rsid w:val="00806F06"/>
    <w:rsid w:val="00811902"/>
    <w:rsid w:val="00811F8F"/>
    <w:rsid w:val="00812FF8"/>
    <w:rsid w:val="008140DB"/>
    <w:rsid w:val="008157B6"/>
    <w:rsid w:val="00815C49"/>
    <w:rsid w:val="008163B5"/>
    <w:rsid w:val="00816757"/>
    <w:rsid w:val="00817749"/>
    <w:rsid w:val="00820F6D"/>
    <w:rsid w:val="0082150A"/>
    <w:rsid w:val="0082202C"/>
    <w:rsid w:val="00822F21"/>
    <w:rsid w:val="00825437"/>
    <w:rsid w:val="00825D1E"/>
    <w:rsid w:val="00830B1E"/>
    <w:rsid w:val="00830E1B"/>
    <w:rsid w:val="00831D16"/>
    <w:rsid w:val="00832849"/>
    <w:rsid w:val="00832D53"/>
    <w:rsid w:val="008357F9"/>
    <w:rsid w:val="00837A06"/>
    <w:rsid w:val="00840FF9"/>
    <w:rsid w:val="0084379B"/>
    <w:rsid w:val="0084411B"/>
    <w:rsid w:val="00844302"/>
    <w:rsid w:val="00845AEC"/>
    <w:rsid w:val="008468E6"/>
    <w:rsid w:val="00846A1B"/>
    <w:rsid w:val="00846D8D"/>
    <w:rsid w:val="00847792"/>
    <w:rsid w:val="00850E70"/>
    <w:rsid w:val="00852805"/>
    <w:rsid w:val="008534C0"/>
    <w:rsid w:val="00853C18"/>
    <w:rsid w:val="00854101"/>
    <w:rsid w:val="00855C84"/>
    <w:rsid w:val="00855DB1"/>
    <w:rsid w:val="0085683E"/>
    <w:rsid w:val="00856C45"/>
    <w:rsid w:val="00857814"/>
    <w:rsid w:val="00860224"/>
    <w:rsid w:val="00861147"/>
    <w:rsid w:val="00861332"/>
    <w:rsid w:val="00861376"/>
    <w:rsid w:val="00864529"/>
    <w:rsid w:val="00865DA3"/>
    <w:rsid w:val="00866481"/>
    <w:rsid w:val="00866865"/>
    <w:rsid w:val="00870190"/>
    <w:rsid w:val="00870569"/>
    <w:rsid w:val="00871FF6"/>
    <w:rsid w:val="008724E3"/>
    <w:rsid w:val="008726BA"/>
    <w:rsid w:val="00873BB9"/>
    <w:rsid w:val="00874EB8"/>
    <w:rsid w:val="00875C65"/>
    <w:rsid w:val="00875CE4"/>
    <w:rsid w:val="00875E35"/>
    <w:rsid w:val="008779AE"/>
    <w:rsid w:val="00881380"/>
    <w:rsid w:val="008814A1"/>
    <w:rsid w:val="00882705"/>
    <w:rsid w:val="00882E83"/>
    <w:rsid w:val="00883C1D"/>
    <w:rsid w:val="00884714"/>
    <w:rsid w:val="00884AA3"/>
    <w:rsid w:val="00885CB9"/>
    <w:rsid w:val="00891AC5"/>
    <w:rsid w:val="0089277A"/>
    <w:rsid w:val="008927C5"/>
    <w:rsid w:val="00893B7B"/>
    <w:rsid w:val="00894339"/>
    <w:rsid w:val="008946C5"/>
    <w:rsid w:val="008958A9"/>
    <w:rsid w:val="00895BEE"/>
    <w:rsid w:val="00897BCC"/>
    <w:rsid w:val="008A048D"/>
    <w:rsid w:val="008A118F"/>
    <w:rsid w:val="008A127C"/>
    <w:rsid w:val="008A1B92"/>
    <w:rsid w:val="008A1F60"/>
    <w:rsid w:val="008A1F9D"/>
    <w:rsid w:val="008A20BD"/>
    <w:rsid w:val="008A409D"/>
    <w:rsid w:val="008A4E3C"/>
    <w:rsid w:val="008A5F33"/>
    <w:rsid w:val="008A616B"/>
    <w:rsid w:val="008A79AF"/>
    <w:rsid w:val="008A7BAB"/>
    <w:rsid w:val="008B0734"/>
    <w:rsid w:val="008B26FC"/>
    <w:rsid w:val="008B6746"/>
    <w:rsid w:val="008B6945"/>
    <w:rsid w:val="008B6C01"/>
    <w:rsid w:val="008B74AB"/>
    <w:rsid w:val="008C02DC"/>
    <w:rsid w:val="008C13B5"/>
    <w:rsid w:val="008C196F"/>
    <w:rsid w:val="008C1D50"/>
    <w:rsid w:val="008C2185"/>
    <w:rsid w:val="008C3DBA"/>
    <w:rsid w:val="008C4823"/>
    <w:rsid w:val="008C5A2B"/>
    <w:rsid w:val="008C5F96"/>
    <w:rsid w:val="008C634F"/>
    <w:rsid w:val="008C64DC"/>
    <w:rsid w:val="008C7CFF"/>
    <w:rsid w:val="008D1574"/>
    <w:rsid w:val="008D32AD"/>
    <w:rsid w:val="008D437C"/>
    <w:rsid w:val="008D4FB7"/>
    <w:rsid w:val="008D5385"/>
    <w:rsid w:val="008D547D"/>
    <w:rsid w:val="008D5F45"/>
    <w:rsid w:val="008D7A58"/>
    <w:rsid w:val="008E1339"/>
    <w:rsid w:val="008E178C"/>
    <w:rsid w:val="008E1E9A"/>
    <w:rsid w:val="008E2995"/>
    <w:rsid w:val="008E2C09"/>
    <w:rsid w:val="008E3629"/>
    <w:rsid w:val="008E46CB"/>
    <w:rsid w:val="008E644C"/>
    <w:rsid w:val="008E6919"/>
    <w:rsid w:val="008F059E"/>
    <w:rsid w:val="008F06E0"/>
    <w:rsid w:val="008F2721"/>
    <w:rsid w:val="008F2B5F"/>
    <w:rsid w:val="008F42CE"/>
    <w:rsid w:val="008F4349"/>
    <w:rsid w:val="008F447F"/>
    <w:rsid w:val="008F5F21"/>
    <w:rsid w:val="008F7278"/>
    <w:rsid w:val="008F7381"/>
    <w:rsid w:val="008F7C95"/>
    <w:rsid w:val="00900DA8"/>
    <w:rsid w:val="00901333"/>
    <w:rsid w:val="00902043"/>
    <w:rsid w:val="00902ABA"/>
    <w:rsid w:val="009039A0"/>
    <w:rsid w:val="00903D36"/>
    <w:rsid w:val="009044BC"/>
    <w:rsid w:val="00905132"/>
    <w:rsid w:val="009052AC"/>
    <w:rsid w:val="00905FBE"/>
    <w:rsid w:val="00907063"/>
    <w:rsid w:val="009072AC"/>
    <w:rsid w:val="009079B0"/>
    <w:rsid w:val="00912BE2"/>
    <w:rsid w:val="00912E53"/>
    <w:rsid w:val="0091383D"/>
    <w:rsid w:val="00915B43"/>
    <w:rsid w:val="009170CF"/>
    <w:rsid w:val="009208C8"/>
    <w:rsid w:val="00922595"/>
    <w:rsid w:val="00922BEB"/>
    <w:rsid w:val="00923EF9"/>
    <w:rsid w:val="00924668"/>
    <w:rsid w:val="00925808"/>
    <w:rsid w:val="00926583"/>
    <w:rsid w:val="00926EB9"/>
    <w:rsid w:val="0092734D"/>
    <w:rsid w:val="00927B45"/>
    <w:rsid w:val="00927B9E"/>
    <w:rsid w:val="0093008D"/>
    <w:rsid w:val="0093012C"/>
    <w:rsid w:val="0093059C"/>
    <w:rsid w:val="009307EC"/>
    <w:rsid w:val="0093213D"/>
    <w:rsid w:val="00933D8F"/>
    <w:rsid w:val="00934A58"/>
    <w:rsid w:val="009358F7"/>
    <w:rsid w:val="009362E5"/>
    <w:rsid w:val="00936EA4"/>
    <w:rsid w:val="009370F0"/>
    <w:rsid w:val="00940555"/>
    <w:rsid w:val="00942509"/>
    <w:rsid w:val="00945724"/>
    <w:rsid w:val="009464C6"/>
    <w:rsid w:val="00947674"/>
    <w:rsid w:val="00950284"/>
    <w:rsid w:val="00951EE0"/>
    <w:rsid w:val="00953742"/>
    <w:rsid w:val="009546D8"/>
    <w:rsid w:val="00956492"/>
    <w:rsid w:val="009579ED"/>
    <w:rsid w:val="0096038B"/>
    <w:rsid w:val="009603B7"/>
    <w:rsid w:val="00960EF4"/>
    <w:rsid w:val="00962362"/>
    <w:rsid w:val="009643AB"/>
    <w:rsid w:val="00964788"/>
    <w:rsid w:val="009650CA"/>
    <w:rsid w:val="0096520E"/>
    <w:rsid w:val="0096556F"/>
    <w:rsid w:val="009664D6"/>
    <w:rsid w:val="00967690"/>
    <w:rsid w:val="009700EC"/>
    <w:rsid w:val="00970764"/>
    <w:rsid w:val="00970B97"/>
    <w:rsid w:val="00971859"/>
    <w:rsid w:val="009744EA"/>
    <w:rsid w:val="00974B63"/>
    <w:rsid w:val="0097558E"/>
    <w:rsid w:val="00975758"/>
    <w:rsid w:val="009821A4"/>
    <w:rsid w:val="00983A5A"/>
    <w:rsid w:val="00983F31"/>
    <w:rsid w:val="00984BFE"/>
    <w:rsid w:val="009865A2"/>
    <w:rsid w:val="00986AEE"/>
    <w:rsid w:val="0099135A"/>
    <w:rsid w:val="00995A97"/>
    <w:rsid w:val="00996323"/>
    <w:rsid w:val="0099676E"/>
    <w:rsid w:val="009972EC"/>
    <w:rsid w:val="009A1598"/>
    <w:rsid w:val="009A29F9"/>
    <w:rsid w:val="009A3CCF"/>
    <w:rsid w:val="009A4C60"/>
    <w:rsid w:val="009A6349"/>
    <w:rsid w:val="009A6DD3"/>
    <w:rsid w:val="009B0764"/>
    <w:rsid w:val="009B08A6"/>
    <w:rsid w:val="009B0F45"/>
    <w:rsid w:val="009B18A5"/>
    <w:rsid w:val="009B313C"/>
    <w:rsid w:val="009B32A3"/>
    <w:rsid w:val="009B4D82"/>
    <w:rsid w:val="009B749F"/>
    <w:rsid w:val="009B74D1"/>
    <w:rsid w:val="009B7A47"/>
    <w:rsid w:val="009C5C7C"/>
    <w:rsid w:val="009C6696"/>
    <w:rsid w:val="009C7153"/>
    <w:rsid w:val="009C7402"/>
    <w:rsid w:val="009D4107"/>
    <w:rsid w:val="009D7905"/>
    <w:rsid w:val="009D7B94"/>
    <w:rsid w:val="009D7E12"/>
    <w:rsid w:val="009E0032"/>
    <w:rsid w:val="009E07CC"/>
    <w:rsid w:val="009E2313"/>
    <w:rsid w:val="009E259B"/>
    <w:rsid w:val="009E2C70"/>
    <w:rsid w:val="009E34EF"/>
    <w:rsid w:val="009E4680"/>
    <w:rsid w:val="009E5090"/>
    <w:rsid w:val="009E5094"/>
    <w:rsid w:val="009E5A24"/>
    <w:rsid w:val="009E5F05"/>
    <w:rsid w:val="009E6450"/>
    <w:rsid w:val="009F0894"/>
    <w:rsid w:val="009F0972"/>
    <w:rsid w:val="009F0BD1"/>
    <w:rsid w:val="009F1356"/>
    <w:rsid w:val="009F2D01"/>
    <w:rsid w:val="009F3704"/>
    <w:rsid w:val="009F3C1A"/>
    <w:rsid w:val="00A013C3"/>
    <w:rsid w:val="00A015B8"/>
    <w:rsid w:val="00A02A5B"/>
    <w:rsid w:val="00A04BCF"/>
    <w:rsid w:val="00A05081"/>
    <w:rsid w:val="00A05C08"/>
    <w:rsid w:val="00A06400"/>
    <w:rsid w:val="00A06523"/>
    <w:rsid w:val="00A06573"/>
    <w:rsid w:val="00A06D0F"/>
    <w:rsid w:val="00A13A80"/>
    <w:rsid w:val="00A141CD"/>
    <w:rsid w:val="00A15462"/>
    <w:rsid w:val="00A15880"/>
    <w:rsid w:val="00A1705D"/>
    <w:rsid w:val="00A17B9F"/>
    <w:rsid w:val="00A208D6"/>
    <w:rsid w:val="00A24AD9"/>
    <w:rsid w:val="00A250EC"/>
    <w:rsid w:val="00A261B2"/>
    <w:rsid w:val="00A2658A"/>
    <w:rsid w:val="00A30854"/>
    <w:rsid w:val="00A30BA0"/>
    <w:rsid w:val="00A33152"/>
    <w:rsid w:val="00A339FB"/>
    <w:rsid w:val="00A341A4"/>
    <w:rsid w:val="00A3500E"/>
    <w:rsid w:val="00A35880"/>
    <w:rsid w:val="00A35B9B"/>
    <w:rsid w:val="00A35DE8"/>
    <w:rsid w:val="00A35E20"/>
    <w:rsid w:val="00A36AAC"/>
    <w:rsid w:val="00A36B78"/>
    <w:rsid w:val="00A379CF"/>
    <w:rsid w:val="00A37D42"/>
    <w:rsid w:val="00A40AEC"/>
    <w:rsid w:val="00A40C52"/>
    <w:rsid w:val="00A418BD"/>
    <w:rsid w:val="00A423D6"/>
    <w:rsid w:val="00A42E9B"/>
    <w:rsid w:val="00A43DA9"/>
    <w:rsid w:val="00A444E5"/>
    <w:rsid w:val="00A44E6E"/>
    <w:rsid w:val="00A4542D"/>
    <w:rsid w:val="00A46FAE"/>
    <w:rsid w:val="00A5094C"/>
    <w:rsid w:val="00A50B2F"/>
    <w:rsid w:val="00A5193E"/>
    <w:rsid w:val="00A52BA7"/>
    <w:rsid w:val="00A52E15"/>
    <w:rsid w:val="00A53FBD"/>
    <w:rsid w:val="00A540C2"/>
    <w:rsid w:val="00A54282"/>
    <w:rsid w:val="00A5554B"/>
    <w:rsid w:val="00A55727"/>
    <w:rsid w:val="00A56AB9"/>
    <w:rsid w:val="00A56AFB"/>
    <w:rsid w:val="00A57A56"/>
    <w:rsid w:val="00A60204"/>
    <w:rsid w:val="00A60B96"/>
    <w:rsid w:val="00A62014"/>
    <w:rsid w:val="00A65984"/>
    <w:rsid w:val="00A66D8E"/>
    <w:rsid w:val="00A67988"/>
    <w:rsid w:val="00A67B66"/>
    <w:rsid w:val="00A70AF1"/>
    <w:rsid w:val="00A7354D"/>
    <w:rsid w:val="00A73A6A"/>
    <w:rsid w:val="00A74160"/>
    <w:rsid w:val="00A7465D"/>
    <w:rsid w:val="00A757BF"/>
    <w:rsid w:val="00A766DC"/>
    <w:rsid w:val="00A76745"/>
    <w:rsid w:val="00A76784"/>
    <w:rsid w:val="00A77799"/>
    <w:rsid w:val="00A813B7"/>
    <w:rsid w:val="00A8512B"/>
    <w:rsid w:val="00A85169"/>
    <w:rsid w:val="00A87C4F"/>
    <w:rsid w:val="00A90DBA"/>
    <w:rsid w:val="00A9393F"/>
    <w:rsid w:val="00A945DA"/>
    <w:rsid w:val="00A94D00"/>
    <w:rsid w:val="00A9608D"/>
    <w:rsid w:val="00A96E03"/>
    <w:rsid w:val="00A96E80"/>
    <w:rsid w:val="00AA05DC"/>
    <w:rsid w:val="00AA06CC"/>
    <w:rsid w:val="00AA0C9F"/>
    <w:rsid w:val="00AA1157"/>
    <w:rsid w:val="00AA12E6"/>
    <w:rsid w:val="00AA1D0A"/>
    <w:rsid w:val="00AA2DCE"/>
    <w:rsid w:val="00AA396D"/>
    <w:rsid w:val="00AA41D9"/>
    <w:rsid w:val="00AA443D"/>
    <w:rsid w:val="00AA5B35"/>
    <w:rsid w:val="00AA68A6"/>
    <w:rsid w:val="00AA6BE2"/>
    <w:rsid w:val="00AB0168"/>
    <w:rsid w:val="00AB022F"/>
    <w:rsid w:val="00AB0772"/>
    <w:rsid w:val="00AB096F"/>
    <w:rsid w:val="00AB1B30"/>
    <w:rsid w:val="00AB209F"/>
    <w:rsid w:val="00AB24D6"/>
    <w:rsid w:val="00AB2AF8"/>
    <w:rsid w:val="00AB3564"/>
    <w:rsid w:val="00AB3A8D"/>
    <w:rsid w:val="00AB499F"/>
    <w:rsid w:val="00AB54CE"/>
    <w:rsid w:val="00AB5E04"/>
    <w:rsid w:val="00AB6C01"/>
    <w:rsid w:val="00AB7296"/>
    <w:rsid w:val="00AC0C94"/>
    <w:rsid w:val="00AC1E6D"/>
    <w:rsid w:val="00AC2628"/>
    <w:rsid w:val="00AC26AE"/>
    <w:rsid w:val="00AC2823"/>
    <w:rsid w:val="00AC3270"/>
    <w:rsid w:val="00AC35F2"/>
    <w:rsid w:val="00AC3982"/>
    <w:rsid w:val="00AC3EB0"/>
    <w:rsid w:val="00AC4BF1"/>
    <w:rsid w:val="00AC5677"/>
    <w:rsid w:val="00AD0CE9"/>
    <w:rsid w:val="00AD10E6"/>
    <w:rsid w:val="00AD2477"/>
    <w:rsid w:val="00AD3A4D"/>
    <w:rsid w:val="00AD46C7"/>
    <w:rsid w:val="00AD4D5C"/>
    <w:rsid w:val="00AD51DA"/>
    <w:rsid w:val="00AD7C5C"/>
    <w:rsid w:val="00AE0862"/>
    <w:rsid w:val="00AE1658"/>
    <w:rsid w:val="00AE257E"/>
    <w:rsid w:val="00AE25F6"/>
    <w:rsid w:val="00AE2B07"/>
    <w:rsid w:val="00AE6615"/>
    <w:rsid w:val="00AE688A"/>
    <w:rsid w:val="00AF1AAB"/>
    <w:rsid w:val="00AF1B80"/>
    <w:rsid w:val="00AF215F"/>
    <w:rsid w:val="00AF3105"/>
    <w:rsid w:val="00AF42E4"/>
    <w:rsid w:val="00B011DB"/>
    <w:rsid w:val="00B0144D"/>
    <w:rsid w:val="00B0152C"/>
    <w:rsid w:val="00B01D58"/>
    <w:rsid w:val="00B07043"/>
    <w:rsid w:val="00B07916"/>
    <w:rsid w:val="00B10198"/>
    <w:rsid w:val="00B12A4A"/>
    <w:rsid w:val="00B15246"/>
    <w:rsid w:val="00B16AF8"/>
    <w:rsid w:val="00B1795D"/>
    <w:rsid w:val="00B17BB9"/>
    <w:rsid w:val="00B20C3D"/>
    <w:rsid w:val="00B21194"/>
    <w:rsid w:val="00B219C4"/>
    <w:rsid w:val="00B235FD"/>
    <w:rsid w:val="00B23C81"/>
    <w:rsid w:val="00B245B1"/>
    <w:rsid w:val="00B24671"/>
    <w:rsid w:val="00B3099D"/>
    <w:rsid w:val="00B36726"/>
    <w:rsid w:val="00B3758D"/>
    <w:rsid w:val="00B433B1"/>
    <w:rsid w:val="00B445A6"/>
    <w:rsid w:val="00B47BCD"/>
    <w:rsid w:val="00B47EA3"/>
    <w:rsid w:val="00B50542"/>
    <w:rsid w:val="00B5186F"/>
    <w:rsid w:val="00B528A5"/>
    <w:rsid w:val="00B54999"/>
    <w:rsid w:val="00B5535C"/>
    <w:rsid w:val="00B56126"/>
    <w:rsid w:val="00B56887"/>
    <w:rsid w:val="00B5693C"/>
    <w:rsid w:val="00B5795F"/>
    <w:rsid w:val="00B60EC8"/>
    <w:rsid w:val="00B617B4"/>
    <w:rsid w:val="00B62F8E"/>
    <w:rsid w:val="00B630D0"/>
    <w:rsid w:val="00B63EF9"/>
    <w:rsid w:val="00B64DA6"/>
    <w:rsid w:val="00B66953"/>
    <w:rsid w:val="00B6738C"/>
    <w:rsid w:val="00B6767D"/>
    <w:rsid w:val="00B71470"/>
    <w:rsid w:val="00B76018"/>
    <w:rsid w:val="00B76088"/>
    <w:rsid w:val="00B76365"/>
    <w:rsid w:val="00B766F6"/>
    <w:rsid w:val="00B76BB0"/>
    <w:rsid w:val="00B77A75"/>
    <w:rsid w:val="00B77A8D"/>
    <w:rsid w:val="00B804CE"/>
    <w:rsid w:val="00B80AAD"/>
    <w:rsid w:val="00B81653"/>
    <w:rsid w:val="00B81902"/>
    <w:rsid w:val="00B8206D"/>
    <w:rsid w:val="00B84695"/>
    <w:rsid w:val="00B855C3"/>
    <w:rsid w:val="00B86014"/>
    <w:rsid w:val="00B865D9"/>
    <w:rsid w:val="00B8750B"/>
    <w:rsid w:val="00B875EA"/>
    <w:rsid w:val="00B87BF9"/>
    <w:rsid w:val="00B87EB2"/>
    <w:rsid w:val="00B92CB4"/>
    <w:rsid w:val="00B9369D"/>
    <w:rsid w:val="00B94D56"/>
    <w:rsid w:val="00B957D2"/>
    <w:rsid w:val="00B96970"/>
    <w:rsid w:val="00B96AC2"/>
    <w:rsid w:val="00B96D6D"/>
    <w:rsid w:val="00B97EC0"/>
    <w:rsid w:val="00B97F71"/>
    <w:rsid w:val="00BA0311"/>
    <w:rsid w:val="00BA1E90"/>
    <w:rsid w:val="00BA41AC"/>
    <w:rsid w:val="00BA43F1"/>
    <w:rsid w:val="00BA476F"/>
    <w:rsid w:val="00BA4CE5"/>
    <w:rsid w:val="00BA4D17"/>
    <w:rsid w:val="00BA57CE"/>
    <w:rsid w:val="00BB0D0D"/>
    <w:rsid w:val="00BB34A3"/>
    <w:rsid w:val="00BB3974"/>
    <w:rsid w:val="00BB4EAA"/>
    <w:rsid w:val="00BB5C5D"/>
    <w:rsid w:val="00BB6668"/>
    <w:rsid w:val="00BB69C7"/>
    <w:rsid w:val="00BB7140"/>
    <w:rsid w:val="00BC168F"/>
    <w:rsid w:val="00BC1D91"/>
    <w:rsid w:val="00BC1EAB"/>
    <w:rsid w:val="00BC2B8D"/>
    <w:rsid w:val="00BC3CAB"/>
    <w:rsid w:val="00BC3E0A"/>
    <w:rsid w:val="00BC44FD"/>
    <w:rsid w:val="00BC45F1"/>
    <w:rsid w:val="00BC4FDB"/>
    <w:rsid w:val="00BC6C9C"/>
    <w:rsid w:val="00BC6D38"/>
    <w:rsid w:val="00BC710C"/>
    <w:rsid w:val="00BC7264"/>
    <w:rsid w:val="00BC7391"/>
    <w:rsid w:val="00BC74D4"/>
    <w:rsid w:val="00BD044B"/>
    <w:rsid w:val="00BD0CC8"/>
    <w:rsid w:val="00BD1AB5"/>
    <w:rsid w:val="00BD2E89"/>
    <w:rsid w:val="00BD34FD"/>
    <w:rsid w:val="00BD3875"/>
    <w:rsid w:val="00BD47D3"/>
    <w:rsid w:val="00BD69D3"/>
    <w:rsid w:val="00BD6D94"/>
    <w:rsid w:val="00BD7333"/>
    <w:rsid w:val="00BE1327"/>
    <w:rsid w:val="00BE246F"/>
    <w:rsid w:val="00BE2DEC"/>
    <w:rsid w:val="00BE3392"/>
    <w:rsid w:val="00BE3421"/>
    <w:rsid w:val="00BE3918"/>
    <w:rsid w:val="00BE39DA"/>
    <w:rsid w:val="00BE3A13"/>
    <w:rsid w:val="00BE3C03"/>
    <w:rsid w:val="00BE4A0F"/>
    <w:rsid w:val="00BF07AC"/>
    <w:rsid w:val="00BF1366"/>
    <w:rsid w:val="00BF18D3"/>
    <w:rsid w:val="00BF2103"/>
    <w:rsid w:val="00BF524C"/>
    <w:rsid w:val="00BF5EEB"/>
    <w:rsid w:val="00BF6792"/>
    <w:rsid w:val="00BF68E7"/>
    <w:rsid w:val="00BF730E"/>
    <w:rsid w:val="00BF7B44"/>
    <w:rsid w:val="00BF7CBE"/>
    <w:rsid w:val="00C000F1"/>
    <w:rsid w:val="00C00216"/>
    <w:rsid w:val="00C00F0C"/>
    <w:rsid w:val="00C016F6"/>
    <w:rsid w:val="00C01CE1"/>
    <w:rsid w:val="00C025BD"/>
    <w:rsid w:val="00C042C8"/>
    <w:rsid w:val="00C05F15"/>
    <w:rsid w:val="00C06788"/>
    <w:rsid w:val="00C0744F"/>
    <w:rsid w:val="00C07D0F"/>
    <w:rsid w:val="00C07D92"/>
    <w:rsid w:val="00C10861"/>
    <w:rsid w:val="00C10E85"/>
    <w:rsid w:val="00C112FE"/>
    <w:rsid w:val="00C116D4"/>
    <w:rsid w:val="00C13070"/>
    <w:rsid w:val="00C13B61"/>
    <w:rsid w:val="00C1413A"/>
    <w:rsid w:val="00C14232"/>
    <w:rsid w:val="00C1445C"/>
    <w:rsid w:val="00C15E18"/>
    <w:rsid w:val="00C1620B"/>
    <w:rsid w:val="00C16E8F"/>
    <w:rsid w:val="00C171C1"/>
    <w:rsid w:val="00C202D0"/>
    <w:rsid w:val="00C20A30"/>
    <w:rsid w:val="00C22167"/>
    <w:rsid w:val="00C22E3D"/>
    <w:rsid w:val="00C2612F"/>
    <w:rsid w:val="00C261FC"/>
    <w:rsid w:val="00C26255"/>
    <w:rsid w:val="00C34A25"/>
    <w:rsid w:val="00C34C72"/>
    <w:rsid w:val="00C34F1E"/>
    <w:rsid w:val="00C36231"/>
    <w:rsid w:val="00C37BBC"/>
    <w:rsid w:val="00C4039C"/>
    <w:rsid w:val="00C40D9B"/>
    <w:rsid w:val="00C418EB"/>
    <w:rsid w:val="00C44584"/>
    <w:rsid w:val="00C45360"/>
    <w:rsid w:val="00C46C2E"/>
    <w:rsid w:val="00C52D31"/>
    <w:rsid w:val="00C546FA"/>
    <w:rsid w:val="00C549EE"/>
    <w:rsid w:val="00C54E05"/>
    <w:rsid w:val="00C55954"/>
    <w:rsid w:val="00C55F8D"/>
    <w:rsid w:val="00C56E20"/>
    <w:rsid w:val="00C5743B"/>
    <w:rsid w:val="00C57672"/>
    <w:rsid w:val="00C57C92"/>
    <w:rsid w:val="00C61302"/>
    <w:rsid w:val="00C61407"/>
    <w:rsid w:val="00C61979"/>
    <w:rsid w:val="00C62E2B"/>
    <w:rsid w:val="00C63139"/>
    <w:rsid w:val="00C635C5"/>
    <w:rsid w:val="00C641ED"/>
    <w:rsid w:val="00C645FA"/>
    <w:rsid w:val="00C64854"/>
    <w:rsid w:val="00C65898"/>
    <w:rsid w:val="00C677FF"/>
    <w:rsid w:val="00C67935"/>
    <w:rsid w:val="00C67C48"/>
    <w:rsid w:val="00C70F6D"/>
    <w:rsid w:val="00C74369"/>
    <w:rsid w:val="00C745C6"/>
    <w:rsid w:val="00C76A1F"/>
    <w:rsid w:val="00C77207"/>
    <w:rsid w:val="00C777A8"/>
    <w:rsid w:val="00C77A65"/>
    <w:rsid w:val="00C80988"/>
    <w:rsid w:val="00C816C5"/>
    <w:rsid w:val="00C81C7B"/>
    <w:rsid w:val="00C83D1A"/>
    <w:rsid w:val="00C840FC"/>
    <w:rsid w:val="00C842DF"/>
    <w:rsid w:val="00C84D46"/>
    <w:rsid w:val="00C860C4"/>
    <w:rsid w:val="00C876B5"/>
    <w:rsid w:val="00C87AB4"/>
    <w:rsid w:val="00C90518"/>
    <w:rsid w:val="00C908D6"/>
    <w:rsid w:val="00C913CB"/>
    <w:rsid w:val="00C914DB"/>
    <w:rsid w:val="00C91640"/>
    <w:rsid w:val="00C92812"/>
    <w:rsid w:val="00C92E73"/>
    <w:rsid w:val="00C9310A"/>
    <w:rsid w:val="00C93A59"/>
    <w:rsid w:val="00C95B06"/>
    <w:rsid w:val="00C967EC"/>
    <w:rsid w:val="00C96D55"/>
    <w:rsid w:val="00C97338"/>
    <w:rsid w:val="00CA036F"/>
    <w:rsid w:val="00CA2E6A"/>
    <w:rsid w:val="00CA2EA5"/>
    <w:rsid w:val="00CA3258"/>
    <w:rsid w:val="00CA5530"/>
    <w:rsid w:val="00CA589B"/>
    <w:rsid w:val="00CA5BAC"/>
    <w:rsid w:val="00CA6856"/>
    <w:rsid w:val="00CB02B7"/>
    <w:rsid w:val="00CB0CF1"/>
    <w:rsid w:val="00CB1CF1"/>
    <w:rsid w:val="00CB2330"/>
    <w:rsid w:val="00CB2825"/>
    <w:rsid w:val="00CB3E1F"/>
    <w:rsid w:val="00CB4EAF"/>
    <w:rsid w:val="00CB5848"/>
    <w:rsid w:val="00CB59B7"/>
    <w:rsid w:val="00CB5A10"/>
    <w:rsid w:val="00CB6070"/>
    <w:rsid w:val="00CB777F"/>
    <w:rsid w:val="00CB799C"/>
    <w:rsid w:val="00CC0884"/>
    <w:rsid w:val="00CC1C37"/>
    <w:rsid w:val="00CC1C5B"/>
    <w:rsid w:val="00CC2885"/>
    <w:rsid w:val="00CC3057"/>
    <w:rsid w:val="00CC418F"/>
    <w:rsid w:val="00CC4499"/>
    <w:rsid w:val="00CC4DD6"/>
    <w:rsid w:val="00CC7EFD"/>
    <w:rsid w:val="00CD1CE9"/>
    <w:rsid w:val="00CD234A"/>
    <w:rsid w:val="00CD2740"/>
    <w:rsid w:val="00CD29CA"/>
    <w:rsid w:val="00CD3BE8"/>
    <w:rsid w:val="00CD4669"/>
    <w:rsid w:val="00CD4DFE"/>
    <w:rsid w:val="00CD5DB2"/>
    <w:rsid w:val="00CD7370"/>
    <w:rsid w:val="00CD78F3"/>
    <w:rsid w:val="00CE14E8"/>
    <w:rsid w:val="00CE1B83"/>
    <w:rsid w:val="00CE2C86"/>
    <w:rsid w:val="00CE2FDD"/>
    <w:rsid w:val="00CE3ABF"/>
    <w:rsid w:val="00CE547A"/>
    <w:rsid w:val="00CE5BA8"/>
    <w:rsid w:val="00CE5CA7"/>
    <w:rsid w:val="00CE60C8"/>
    <w:rsid w:val="00CE61FB"/>
    <w:rsid w:val="00CE6FD9"/>
    <w:rsid w:val="00CE7C2A"/>
    <w:rsid w:val="00CF0BD7"/>
    <w:rsid w:val="00CF1BE7"/>
    <w:rsid w:val="00CF2F4D"/>
    <w:rsid w:val="00CF496C"/>
    <w:rsid w:val="00CF571C"/>
    <w:rsid w:val="00CF5C86"/>
    <w:rsid w:val="00CF5CD3"/>
    <w:rsid w:val="00CF5F67"/>
    <w:rsid w:val="00CF75FD"/>
    <w:rsid w:val="00D00445"/>
    <w:rsid w:val="00D009B2"/>
    <w:rsid w:val="00D01938"/>
    <w:rsid w:val="00D024C4"/>
    <w:rsid w:val="00D03C23"/>
    <w:rsid w:val="00D04D58"/>
    <w:rsid w:val="00D0587E"/>
    <w:rsid w:val="00D106E1"/>
    <w:rsid w:val="00D10BAD"/>
    <w:rsid w:val="00D11D84"/>
    <w:rsid w:val="00D1356C"/>
    <w:rsid w:val="00D1541F"/>
    <w:rsid w:val="00D169EB"/>
    <w:rsid w:val="00D1780C"/>
    <w:rsid w:val="00D21DC2"/>
    <w:rsid w:val="00D222C8"/>
    <w:rsid w:val="00D2331E"/>
    <w:rsid w:val="00D23AA7"/>
    <w:rsid w:val="00D24828"/>
    <w:rsid w:val="00D2540D"/>
    <w:rsid w:val="00D25DB2"/>
    <w:rsid w:val="00D27E8F"/>
    <w:rsid w:val="00D317DF"/>
    <w:rsid w:val="00D31B54"/>
    <w:rsid w:val="00D32063"/>
    <w:rsid w:val="00D32353"/>
    <w:rsid w:val="00D3268F"/>
    <w:rsid w:val="00D32762"/>
    <w:rsid w:val="00D330C8"/>
    <w:rsid w:val="00D35100"/>
    <w:rsid w:val="00D35835"/>
    <w:rsid w:val="00D35A3C"/>
    <w:rsid w:val="00D35B05"/>
    <w:rsid w:val="00D36ECE"/>
    <w:rsid w:val="00D402CE"/>
    <w:rsid w:val="00D4053A"/>
    <w:rsid w:val="00D4124F"/>
    <w:rsid w:val="00D41799"/>
    <w:rsid w:val="00D41A9C"/>
    <w:rsid w:val="00D42795"/>
    <w:rsid w:val="00D467FC"/>
    <w:rsid w:val="00D46A14"/>
    <w:rsid w:val="00D47FDA"/>
    <w:rsid w:val="00D50927"/>
    <w:rsid w:val="00D51944"/>
    <w:rsid w:val="00D51EB6"/>
    <w:rsid w:val="00D51F77"/>
    <w:rsid w:val="00D5290A"/>
    <w:rsid w:val="00D5326C"/>
    <w:rsid w:val="00D538F9"/>
    <w:rsid w:val="00D548DA"/>
    <w:rsid w:val="00D566F7"/>
    <w:rsid w:val="00D57B44"/>
    <w:rsid w:val="00D604F6"/>
    <w:rsid w:val="00D605FA"/>
    <w:rsid w:val="00D607BD"/>
    <w:rsid w:val="00D6082A"/>
    <w:rsid w:val="00D61BFE"/>
    <w:rsid w:val="00D63D17"/>
    <w:rsid w:val="00D663AD"/>
    <w:rsid w:val="00D66DCF"/>
    <w:rsid w:val="00D67F72"/>
    <w:rsid w:val="00D71CE0"/>
    <w:rsid w:val="00D71DDC"/>
    <w:rsid w:val="00D7615E"/>
    <w:rsid w:val="00D76545"/>
    <w:rsid w:val="00D76C2A"/>
    <w:rsid w:val="00D7709C"/>
    <w:rsid w:val="00D80A74"/>
    <w:rsid w:val="00D8106E"/>
    <w:rsid w:val="00D817F6"/>
    <w:rsid w:val="00D8184A"/>
    <w:rsid w:val="00D82C7F"/>
    <w:rsid w:val="00D82F80"/>
    <w:rsid w:val="00D8326B"/>
    <w:rsid w:val="00D84501"/>
    <w:rsid w:val="00D84AC8"/>
    <w:rsid w:val="00D85E63"/>
    <w:rsid w:val="00D869FA"/>
    <w:rsid w:val="00D86C12"/>
    <w:rsid w:val="00D8700C"/>
    <w:rsid w:val="00D8702D"/>
    <w:rsid w:val="00D901A3"/>
    <w:rsid w:val="00D90602"/>
    <w:rsid w:val="00D911E6"/>
    <w:rsid w:val="00D91602"/>
    <w:rsid w:val="00D91771"/>
    <w:rsid w:val="00D9261B"/>
    <w:rsid w:val="00D97611"/>
    <w:rsid w:val="00D97A21"/>
    <w:rsid w:val="00D97E3F"/>
    <w:rsid w:val="00DA05BF"/>
    <w:rsid w:val="00DA11BB"/>
    <w:rsid w:val="00DA1389"/>
    <w:rsid w:val="00DA3005"/>
    <w:rsid w:val="00DA3019"/>
    <w:rsid w:val="00DA3258"/>
    <w:rsid w:val="00DA3285"/>
    <w:rsid w:val="00DA34A0"/>
    <w:rsid w:val="00DA6467"/>
    <w:rsid w:val="00DA76DD"/>
    <w:rsid w:val="00DA7AC4"/>
    <w:rsid w:val="00DA7B0A"/>
    <w:rsid w:val="00DB09C0"/>
    <w:rsid w:val="00DB0F6C"/>
    <w:rsid w:val="00DB1291"/>
    <w:rsid w:val="00DB18ED"/>
    <w:rsid w:val="00DB1C1F"/>
    <w:rsid w:val="00DB3D8A"/>
    <w:rsid w:val="00DB4774"/>
    <w:rsid w:val="00DB4AF6"/>
    <w:rsid w:val="00DB5200"/>
    <w:rsid w:val="00DB5AD4"/>
    <w:rsid w:val="00DB7C04"/>
    <w:rsid w:val="00DC0121"/>
    <w:rsid w:val="00DC0479"/>
    <w:rsid w:val="00DC07CC"/>
    <w:rsid w:val="00DC0967"/>
    <w:rsid w:val="00DC0F2A"/>
    <w:rsid w:val="00DC1A2B"/>
    <w:rsid w:val="00DC3244"/>
    <w:rsid w:val="00DC34C4"/>
    <w:rsid w:val="00DC4B81"/>
    <w:rsid w:val="00DC4F25"/>
    <w:rsid w:val="00DC5541"/>
    <w:rsid w:val="00DD0868"/>
    <w:rsid w:val="00DD1AF6"/>
    <w:rsid w:val="00DD2BD5"/>
    <w:rsid w:val="00DD37D4"/>
    <w:rsid w:val="00DD441C"/>
    <w:rsid w:val="00DD4CFD"/>
    <w:rsid w:val="00DD5FF0"/>
    <w:rsid w:val="00DE02B0"/>
    <w:rsid w:val="00DE0911"/>
    <w:rsid w:val="00DE15B3"/>
    <w:rsid w:val="00DE1913"/>
    <w:rsid w:val="00DE1A7A"/>
    <w:rsid w:val="00DE1C3B"/>
    <w:rsid w:val="00DE1EA4"/>
    <w:rsid w:val="00DE2019"/>
    <w:rsid w:val="00DE2FCC"/>
    <w:rsid w:val="00DE3091"/>
    <w:rsid w:val="00DE3A84"/>
    <w:rsid w:val="00DE4C65"/>
    <w:rsid w:val="00DE54E5"/>
    <w:rsid w:val="00DE5C63"/>
    <w:rsid w:val="00DE6087"/>
    <w:rsid w:val="00DE60F2"/>
    <w:rsid w:val="00DE6880"/>
    <w:rsid w:val="00DE714F"/>
    <w:rsid w:val="00DE72B6"/>
    <w:rsid w:val="00DE7D7C"/>
    <w:rsid w:val="00DF04D3"/>
    <w:rsid w:val="00DF05D6"/>
    <w:rsid w:val="00DF11D7"/>
    <w:rsid w:val="00DF416B"/>
    <w:rsid w:val="00DF472C"/>
    <w:rsid w:val="00DF5C84"/>
    <w:rsid w:val="00DF6B5B"/>
    <w:rsid w:val="00DF7E3B"/>
    <w:rsid w:val="00E00F01"/>
    <w:rsid w:val="00E01424"/>
    <w:rsid w:val="00E05FE4"/>
    <w:rsid w:val="00E06314"/>
    <w:rsid w:val="00E06AB4"/>
    <w:rsid w:val="00E10300"/>
    <w:rsid w:val="00E10848"/>
    <w:rsid w:val="00E1143F"/>
    <w:rsid w:val="00E1457D"/>
    <w:rsid w:val="00E1467C"/>
    <w:rsid w:val="00E14764"/>
    <w:rsid w:val="00E14870"/>
    <w:rsid w:val="00E14FBF"/>
    <w:rsid w:val="00E154D9"/>
    <w:rsid w:val="00E15CBA"/>
    <w:rsid w:val="00E164D3"/>
    <w:rsid w:val="00E170CF"/>
    <w:rsid w:val="00E1715D"/>
    <w:rsid w:val="00E207C2"/>
    <w:rsid w:val="00E21250"/>
    <w:rsid w:val="00E22FB5"/>
    <w:rsid w:val="00E233EA"/>
    <w:rsid w:val="00E23FD1"/>
    <w:rsid w:val="00E273F4"/>
    <w:rsid w:val="00E301F0"/>
    <w:rsid w:val="00E3044D"/>
    <w:rsid w:val="00E304B3"/>
    <w:rsid w:val="00E3080E"/>
    <w:rsid w:val="00E33471"/>
    <w:rsid w:val="00E33A08"/>
    <w:rsid w:val="00E359C7"/>
    <w:rsid w:val="00E3699E"/>
    <w:rsid w:val="00E3732B"/>
    <w:rsid w:val="00E37B65"/>
    <w:rsid w:val="00E40026"/>
    <w:rsid w:val="00E424DD"/>
    <w:rsid w:val="00E43588"/>
    <w:rsid w:val="00E44BFE"/>
    <w:rsid w:val="00E44DF7"/>
    <w:rsid w:val="00E45572"/>
    <w:rsid w:val="00E464E4"/>
    <w:rsid w:val="00E51420"/>
    <w:rsid w:val="00E536E8"/>
    <w:rsid w:val="00E53DA9"/>
    <w:rsid w:val="00E5455E"/>
    <w:rsid w:val="00E54567"/>
    <w:rsid w:val="00E54587"/>
    <w:rsid w:val="00E55D4E"/>
    <w:rsid w:val="00E5638F"/>
    <w:rsid w:val="00E56F89"/>
    <w:rsid w:val="00E57422"/>
    <w:rsid w:val="00E6049B"/>
    <w:rsid w:val="00E62F0D"/>
    <w:rsid w:val="00E65774"/>
    <w:rsid w:val="00E65B8C"/>
    <w:rsid w:val="00E6690C"/>
    <w:rsid w:val="00E669CA"/>
    <w:rsid w:val="00E66DA0"/>
    <w:rsid w:val="00E67B8D"/>
    <w:rsid w:val="00E67C4D"/>
    <w:rsid w:val="00E67E51"/>
    <w:rsid w:val="00E70D9E"/>
    <w:rsid w:val="00E73522"/>
    <w:rsid w:val="00E74A26"/>
    <w:rsid w:val="00E74AFA"/>
    <w:rsid w:val="00E74FF8"/>
    <w:rsid w:val="00E756B9"/>
    <w:rsid w:val="00E76E6D"/>
    <w:rsid w:val="00E774D4"/>
    <w:rsid w:val="00E815E9"/>
    <w:rsid w:val="00E8224D"/>
    <w:rsid w:val="00E82F7C"/>
    <w:rsid w:val="00E83E06"/>
    <w:rsid w:val="00E83FDD"/>
    <w:rsid w:val="00E845DC"/>
    <w:rsid w:val="00E8473A"/>
    <w:rsid w:val="00E85DBE"/>
    <w:rsid w:val="00E86D53"/>
    <w:rsid w:val="00E87717"/>
    <w:rsid w:val="00E91702"/>
    <w:rsid w:val="00E91C0C"/>
    <w:rsid w:val="00E92D81"/>
    <w:rsid w:val="00E9431F"/>
    <w:rsid w:val="00E94A9A"/>
    <w:rsid w:val="00E94D37"/>
    <w:rsid w:val="00E9591E"/>
    <w:rsid w:val="00E95AF0"/>
    <w:rsid w:val="00E95B2E"/>
    <w:rsid w:val="00E96291"/>
    <w:rsid w:val="00E979F4"/>
    <w:rsid w:val="00EA08D3"/>
    <w:rsid w:val="00EA0E56"/>
    <w:rsid w:val="00EA183F"/>
    <w:rsid w:val="00EA247B"/>
    <w:rsid w:val="00EA2898"/>
    <w:rsid w:val="00EA2AB0"/>
    <w:rsid w:val="00EA2D89"/>
    <w:rsid w:val="00EA33B3"/>
    <w:rsid w:val="00EA52B9"/>
    <w:rsid w:val="00EA5CE6"/>
    <w:rsid w:val="00EA5FEE"/>
    <w:rsid w:val="00EA6100"/>
    <w:rsid w:val="00EA700E"/>
    <w:rsid w:val="00EA7AC2"/>
    <w:rsid w:val="00EB0745"/>
    <w:rsid w:val="00EB148A"/>
    <w:rsid w:val="00EB1A5E"/>
    <w:rsid w:val="00EB2C50"/>
    <w:rsid w:val="00EB35FA"/>
    <w:rsid w:val="00EB480F"/>
    <w:rsid w:val="00EB687D"/>
    <w:rsid w:val="00EC0851"/>
    <w:rsid w:val="00EC2DA3"/>
    <w:rsid w:val="00EC3C1E"/>
    <w:rsid w:val="00EC402A"/>
    <w:rsid w:val="00EC4A6B"/>
    <w:rsid w:val="00EC60A7"/>
    <w:rsid w:val="00EC61D8"/>
    <w:rsid w:val="00EC61F1"/>
    <w:rsid w:val="00EC6D3C"/>
    <w:rsid w:val="00EC70F7"/>
    <w:rsid w:val="00ED0321"/>
    <w:rsid w:val="00ED0FFA"/>
    <w:rsid w:val="00ED1260"/>
    <w:rsid w:val="00ED15F3"/>
    <w:rsid w:val="00ED1A50"/>
    <w:rsid w:val="00ED2D93"/>
    <w:rsid w:val="00ED3123"/>
    <w:rsid w:val="00ED582C"/>
    <w:rsid w:val="00ED7F87"/>
    <w:rsid w:val="00EE0B19"/>
    <w:rsid w:val="00EE1356"/>
    <w:rsid w:val="00EE181D"/>
    <w:rsid w:val="00EE4649"/>
    <w:rsid w:val="00EE4DCC"/>
    <w:rsid w:val="00EE7B0B"/>
    <w:rsid w:val="00EF0E60"/>
    <w:rsid w:val="00EF2FAD"/>
    <w:rsid w:val="00EF3EAF"/>
    <w:rsid w:val="00EF4026"/>
    <w:rsid w:val="00EF5316"/>
    <w:rsid w:val="00EF55EB"/>
    <w:rsid w:val="00EF5613"/>
    <w:rsid w:val="00EF6118"/>
    <w:rsid w:val="00F01EAB"/>
    <w:rsid w:val="00F035E0"/>
    <w:rsid w:val="00F03656"/>
    <w:rsid w:val="00F0454A"/>
    <w:rsid w:val="00F052A0"/>
    <w:rsid w:val="00F05944"/>
    <w:rsid w:val="00F05B75"/>
    <w:rsid w:val="00F0643B"/>
    <w:rsid w:val="00F105C8"/>
    <w:rsid w:val="00F11394"/>
    <w:rsid w:val="00F12D05"/>
    <w:rsid w:val="00F13BB6"/>
    <w:rsid w:val="00F13BE1"/>
    <w:rsid w:val="00F14F6A"/>
    <w:rsid w:val="00F150EE"/>
    <w:rsid w:val="00F154A1"/>
    <w:rsid w:val="00F16348"/>
    <w:rsid w:val="00F16F86"/>
    <w:rsid w:val="00F2157A"/>
    <w:rsid w:val="00F22F5A"/>
    <w:rsid w:val="00F238A2"/>
    <w:rsid w:val="00F252BA"/>
    <w:rsid w:val="00F261FA"/>
    <w:rsid w:val="00F2630A"/>
    <w:rsid w:val="00F265C2"/>
    <w:rsid w:val="00F27AB2"/>
    <w:rsid w:val="00F31D01"/>
    <w:rsid w:val="00F32D03"/>
    <w:rsid w:val="00F3356A"/>
    <w:rsid w:val="00F3473F"/>
    <w:rsid w:val="00F376C5"/>
    <w:rsid w:val="00F37862"/>
    <w:rsid w:val="00F4172B"/>
    <w:rsid w:val="00F41E93"/>
    <w:rsid w:val="00F421EF"/>
    <w:rsid w:val="00F4415B"/>
    <w:rsid w:val="00F44624"/>
    <w:rsid w:val="00F44F60"/>
    <w:rsid w:val="00F4595A"/>
    <w:rsid w:val="00F46525"/>
    <w:rsid w:val="00F46D82"/>
    <w:rsid w:val="00F51652"/>
    <w:rsid w:val="00F52ED7"/>
    <w:rsid w:val="00F530CF"/>
    <w:rsid w:val="00F54334"/>
    <w:rsid w:val="00F566C9"/>
    <w:rsid w:val="00F56A03"/>
    <w:rsid w:val="00F57E90"/>
    <w:rsid w:val="00F6002E"/>
    <w:rsid w:val="00F60EEA"/>
    <w:rsid w:val="00F61DAF"/>
    <w:rsid w:val="00F6228B"/>
    <w:rsid w:val="00F62DB1"/>
    <w:rsid w:val="00F6387F"/>
    <w:rsid w:val="00F64314"/>
    <w:rsid w:val="00F645CB"/>
    <w:rsid w:val="00F65867"/>
    <w:rsid w:val="00F703D3"/>
    <w:rsid w:val="00F7153E"/>
    <w:rsid w:val="00F71A17"/>
    <w:rsid w:val="00F71D1E"/>
    <w:rsid w:val="00F71D63"/>
    <w:rsid w:val="00F73420"/>
    <w:rsid w:val="00F734FE"/>
    <w:rsid w:val="00F744C0"/>
    <w:rsid w:val="00F76264"/>
    <w:rsid w:val="00F81C32"/>
    <w:rsid w:val="00F81E90"/>
    <w:rsid w:val="00F84305"/>
    <w:rsid w:val="00F84FBE"/>
    <w:rsid w:val="00F85DEF"/>
    <w:rsid w:val="00F86A4F"/>
    <w:rsid w:val="00F921F8"/>
    <w:rsid w:val="00F92D9A"/>
    <w:rsid w:val="00F936BF"/>
    <w:rsid w:val="00F93E10"/>
    <w:rsid w:val="00F9617A"/>
    <w:rsid w:val="00F965F0"/>
    <w:rsid w:val="00F973D4"/>
    <w:rsid w:val="00FA0647"/>
    <w:rsid w:val="00FA15BC"/>
    <w:rsid w:val="00FA1701"/>
    <w:rsid w:val="00FA2243"/>
    <w:rsid w:val="00FA23A0"/>
    <w:rsid w:val="00FA2A65"/>
    <w:rsid w:val="00FA3328"/>
    <w:rsid w:val="00FA3FAD"/>
    <w:rsid w:val="00FA452E"/>
    <w:rsid w:val="00FA5A2D"/>
    <w:rsid w:val="00FA5E28"/>
    <w:rsid w:val="00FA6600"/>
    <w:rsid w:val="00FA6BE1"/>
    <w:rsid w:val="00FA6E7F"/>
    <w:rsid w:val="00FB0A34"/>
    <w:rsid w:val="00FB11DB"/>
    <w:rsid w:val="00FB126F"/>
    <w:rsid w:val="00FB2B13"/>
    <w:rsid w:val="00FB2F0F"/>
    <w:rsid w:val="00FB33D4"/>
    <w:rsid w:val="00FB37D1"/>
    <w:rsid w:val="00FB3CDB"/>
    <w:rsid w:val="00FB4024"/>
    <w:rsid w:val="00FB4F8A"/>
    <w:rsid w:val="00FB7D75"/>
    <w:rsid w:val="00FC16C7"/>
    <w:rsid w:val="00FC2354"/>
    <w:rsid w:val="00FC2A76"/>
    <w:rsid w:val="00FC3C7F"/>
    <w:rsid w:val="00FC4A24"/>
    <w:rsid w:val="00FC4B49"/>
    <w:rsid w:val="00FC5BC6"/>
    <w:rsid w:val="00FC674B"/>
    <w:rsid w:val="00FC6D46"/>
    <w:rsid w:val="00FC72DA"/>
    <w:rsid w:val="00FD0311"/>
    <w:rsid w:val="00FD06D9"/>
    <w:rsid w:val="00FD0BAB"/>
    <w:rsid w:val="00FD0ECB"/>
    <w:rsid w:val="00FD270C"/>
    <w:rsid w:val="00FD27A2"/>
    <w:rsid w:val="00FD28AD"/>
    <w:rsid w:val="00FD2973"/>
    <w:rsid w:val="00FD381A"/>
    <w:rsid w:val="00FD3B3A"/>
    <w:rsid w:val="00FD5481"/>
    <w:rsid w:val="00FD61F7"/>
    <w:rsid w:val="00FD64EB"/>
    <w:rsid w:val="00FD6740"/>
    <w:rsid w:val="00FD6E1C"/>
    <w:rsid w:val="00FD6E46"/>
    <w:rsid w:val="00FD7225"/>
    <w:rsid w:val="00FE2000"/>
    <w:rsid w:val="00FE2098"/>
    <w:rsid w:val="00FE544D"/>
    <w:rsid w:val="00FE66B5"/>
    <w:rsid w:val="00FF14B5"/>
    <w:rsid w:val="00FF1FFD"/>
    <w:rsid w:val="00FF21B0"/>
    <w:rsid w:val="00FF291D"/>
    <w:rsid w:val="00FF312E"/>
    <w:rsid w:val="00FF3C8C"/>
    <w:rsid w:val="00FF52DE"/>
    <w:rsid w:val="00FF5376"/>
    <w:rsid w:val="00FF677F"/>
    <w:rsid w:val="00FF67B1"/>
    <w:rsid w:val="00FF6812"/>
    <w:rsid w:val="00FF6F3B"/>
    <w:rsid w:val="00FF7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4EB8CBE"/>
  <w15:docId w15:val="{AA1638CE-4F06-4F53-B789-3C72B951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before="240" w:after="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1799"/>
    <w:pPr>
      <w:spacing w:before="0" w:after="0"/>
      <w:jc w:val="both"/>
    </w:pPr>
    <w:rPr>
      <w:rFonts w:ascii="Times New Roman" w:hAnsi="Times New Roman"/>
      <w:color w:val="000000" w:themeColor="text1"/>
    </w:rPr>
  </w:style>
  <w:style w:type="paragraph" w:styleId="Titolo1">
    <w:name w:val="heading 1"/>
    <w:basedOn w:val="Normale"/>
    <w:next w:val="Normale"/>
    <w:link w:val="Titolo1Carattere"/>
    <w:uiPriority w:val="9"/>
    <w:qFormat/>
    <w:rsid w:val="00795C3C"/>
    <w:pPr>
      <w:widowControl w:val="0"/>
      <w:jc w:val="center"/>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EA247B"/>
    <w:pPr>
      <w:widowControl w:val="0"/>
      <w:spacing w:after="120"/>
      <w:jc w:val="center"/>
      <w:outlineLvl w:val="1"/>
    </w:pPr>
    <w:rPr>
      <w:rFonts w:eastAsia="Times New Roman" w:cs="Times New Roman"/>
      <w:b/>
      <w:bCs/>
      <w:i/>
      <w:iCs/>
      <w:szCs w:val="28"/>
      <w:lang w:eastAsia="it-IT"/>
    </w:rPr>
  </w:style>
  <w:style w:type="paragraph" w:styleId="Titolo3">
    <w:name w:val="heading 3"/>
    <w:basedOn w:val="Normale"/>
    <w:next w:val="Normale"/>
    <w:link w:val="Titolo3Carattere"/>
    <w:uiPriority w:val="9"/>
    <w:unhideWhenUsed/>
    <w:qFormat/>
    <w:rsid w:val="007B3EE5"/>
    <w:pPr>
      <w:widowControl w:val="0"/>
      <w:jc w:val="center"/>
      <w:outlineLvl w:val="2"/>
    </w:pPr>
    <w:rPr>
      <w:rFonts w:eastAsiaTheme="majorEastAsia" w:cstheme="majorBidi"/>
      <w:b/>
      <w:bCs/>
      <w:i/>
      <w:color w:val="auto"/>
    </w:rPr>
  </w:style>
  <w:style w:type="paragraph" w:styleId="Titolo4">
    <w:name w:val="heading 4"/>
    <w:basedOn w:val="Normale"/>
    <w:next w:val="Normale"/>
    <w:link w:val="Titolo4Carattere"/>
    <w:uiPriority w:val="9"/>
    <w:unhideWhenUsed/>
    <w:qFormat/>
    <w:rsid w:val="002078A3"/>
    <w:pPr>
      <w:keepNext/>
      <w:keepLines/>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semiHidden/>
    <w:unhideWhenUsed/>
    <w:qFormat/>
    <w:rsid w:val="00447550"/>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D009B2"/>
    <w:pPr>
      <w:keepNext/>
      <w:keepLines/>
      <w:spacing w:before="4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F4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Punto elenco 1,Paragraphe EI,Paragraphe de liste1,EC,Bullet edison,Bullet list,Citation List,Heading 2_sj,List Paragraph (numbered (a)),List Paragraph2,List Paragraph3,List Paragraph4,Normal bullet 2,Paragraph,Paragraphe de liste PBLH,2"/>
    <w:basedOn w:val="Normale"/>
    <w:link w:val="ParagrafoelencoCarattere"/>
    <w:uiPriority w:val="34"/>
    <w:qFormat/>
    <w:rsid w:val="0079036E"/>
    <w:pPr>
      <w:spacing w:after="200" w:line="276" w:lineRule="auto"/>
      <w:ind w:left="720"/>
      <w:contextualSpacing/>
    </w:pPr>
    <w:rPr>
      <w:rFonts w:ascii="Calibri" w:eastAsia="Calibri" w:hAnsi="Calibri" w:cs="Times New Roman"/>
      <w:lang w:val="en-US"/>
    </w:rPr>
  </w:style>
  <w:style w:type="paragraph" w:styleId="Testonotaapidipagina">
    <w:name w:val="footnote text"/>
    <w:basedOn w:val="Normale"/>
    <w:link w:val="TestonotaapidipaginaCarattere"/>
    <w:uiPriority w:val="99"/>
    <w:unhideWhenUsed/>
    <w:rsid w:val="0079036E"/>
    <w:rPr>
      <w:rFonts w:ascii="Arial" w:eastAsia="Times New Roman" w:hAnsi="Arial"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79036E"/>
    <w:rPr>
      <w:rFonts w:ascii="Arial" w:eastAsia="Times New Roman" w:hAnsi="Arial" w:cs="Times New Roman"/>
      <w:sz w:val="20"/>
      <w:szCs w:val="20"/>
      <w:lang w:eastAsia="it-IT"/>
    </w:rPr>
  </w:style>
  <w:style w:type="character" w:styleId="Rimandonotaapidipagina">
    <w:name w:val="footnote reference"/>
    <w:uiPriority w:val="99"/>
    <w:unhideWhenUsed/>
    <w:rsid w:val="0079036E"/>
    <w:rPr>
      <w:vertAlign w:val="superscript"/>
    </w:rPr>
  </w:style>
  <w:style w:type="paragraph" w:styleId="NormaleWeb">
    <w:name w:val="Normal (Web)"/>
    <w:basedOn w:val="Normale"/>
    <w:uiPriority w:val="99"/>
    <w:unhideWhenUsed/>
    <w:rsid w:val="006B0877"/>
    <w:pPr>
      <w:spacing w:before="100" w:beforeAutospacing="1" w:after="100" w:afterAutospacing="1"/>
    </w:pPr>
    <w:rPr>
      <w:rFonts w:cs="Times New Roman"/>
      <w:sz w:val="24"/>
      <w:szCs w:val="24"/>
      <w:lang w:val="en-US"/>
    </w:rPr>
  </w:style>
  <w:style w:type="paragraph" w:styleId="Testofumetto">
    <w:name w:val="Balloon Text"/>
    <w:basedOn w:val="Normale"/>
    <w:link w:val="TestofumettoCarattere"/>
    <w:uiPriority w:val="99"/>
    <w:semiHidden/>
    <w:unhideWhenUsed/>
    <w:rsid w:val="0012129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21298"/>
    <w:rPr>
      <w:rFonts w:ascii="Segoe UI" w:hAnsi="Segoe UI" w:cs="Segoe UI"/>
      <w:sz w:val="18"/>
      <w:szCs w:val="18"/>
    </w:rPr>
  </w:style>
  <w:style w:type="paragraph" w:styleId="Intestazione">
    <w:name w:val="header"/>
    <w:basedOn w:val="Normale"/>
    <w:link w:val="IntestazioneCarattere"/>
    <w:uiPriority w:val="99"/>
    <w:unhideWhenUsed/>
    <w:rsid w:val="00C57672"/>
    <w:pPr>
      <w:tabs>
        <w:tab w:val="center" w:pos="4819"/>
        <w:tab w:val="right" w:pos="9638"/>
      </w:tabs>
    </w:pPr>
  </w:style>
  <w:style w:type="character" w:customStyle="1" w:styleId="IntestazioneCarattere">
    <w:name w:val="Intestazione Carattere"/>
    <w:basedOn w:val="Carpredefinitoparagrafo"/>
    <w:link w:val="Intestazione"/>
    <w:uiPriority w:val="99"/>
    <w:rsid w:val="00C57672"/>
  </w:style>
  <w:style w:type="paragraph" w:styleId="Pidipagina">
    <w:name w:val="footer"/>
    <w:basedOn w:val="Normale"/>
    <w:link w:val="PidipaginaCarattere"/>
    <w:uiPriority w:val="99"/>
    <w:unhideWhenUsed/>
    <w:rsid w:val="00C57672"/>
    <w:pPr>
      <w:tabs>
        <w:tab w:val="center" w:pos="4819"/>
        <w:tab w:val="right" w:pos="9638"/>
      </w:tabs>
    </w:pPr>
  </w:style>
  <w:style w:type="character" w:customStyle="1" w:styleId="PidipaginaCarattere">
    <w:name w:val="Piè di pagina Carattere"/>
    <w:basedOn w:val="Carpredefinitoparagrafo"/>
    <w:link w:val="Pidipagina"/>
    <w:uiPriority w:val="99"/>
    <w:rsid w:val="00C57672"/>
  </w:style>
  <w:style w:type="character" w:styleId="Rimandocommento">
    <w:name w:val="annotation reference"/>
    <w:basedOn w:val="Carpredefinitoparagrafo"/>
    <w:uiPriority w:val="99"/>
    <w:semiHidden/>
    <w:unhideWhenUsed/>
    <w:rsid w:val="008958A9"/>
    <w:rPr>
      <w:sz w:val="16"/>
      <w:szCs w:val="16"/>
    </w:rPr>
  </w:style>
  <w:style w:type="paragraph" w:styleId="Testocommento">
    <w:name w:val="annotation text"/>
    <w:basedOn w:val="Normale"/>
    <w:link w:val="TestocommentoCarattere"/>
    <w:uiPriority w:val="99"/>
    <w:unhideWhenUsed/>
    <w:rsid w:val="008958A9"/>
    <w:rPr>
      <w:sz w:val="20"/>
      <w:szCs w:val="20"/>
    </w:rPr>
  </w:style>
  <w:style w:type="character" w:customStyle="1" w:styleId="TestocommentoCarattere">
    <w:name w:val="Testo commento Carattere"/>
    <w:basedOn w:val="Carpredefinitoparagrafo"/>
    <w:link w:val="Testocommento"/>
    <w:uiPriority w:val="99"/>
    <w:rsid w:val="008958A9"/>
    <w:rPr>
      <w:sz w:val="20"/>
      <w:szCs w:val="20"/>
    </w:rPr>
  </w:style>
  <w:style w:type="paragraph" w:styleId="Soggettocommento">
    <w:name w:val="annotation subject"/>
    <w:basedOn w:val="Testocommento"/>
    <w:next w:val="Testocommento"/>
    <w:link w:val="SoggettocommentoCarattere"/>
    <w:uiPriority w:val="99"/>
    <w:semiHidden/>
    <w:unhideWhenUsed/>
    <w:rsid w:val="008958A9"/>
    <w:rPr>
      <w:b/>
      <w:bCs/>
    </w:rPr>
  </w:style>
  <w:style w:type="character" w:customStyle="1" w:styleId="SoggettocommentoCarattere">
    <w:name w:val="Soggetto commento Carattere"/>
    <w:basedOn w:val="TestocommentoCarattere"/>
    <w:link w:val="Soggettocommento"/>
    <w:uiPriority w:val="99"/>
    <w:semiHidden/>
    <w:rsid w:val="008958A9"/>
    <w:rPr>
      <w:b/>
      <w:bCs/>
      <w:sz w:val="20"/>
      <w:szCs w:val="20"/>
    </w:rPr>
  </w:style>
  <w:style w:type="paragraph" w:customStyle="1" w:styleId="Capitolo">
    <w:name w:val="Capitolo"/>
    <w:basedOn w:val="Normale"/>
    <w:rsid w:val="00044C4F"/>
    <w:rPr>
      <w:rFonts w:ascii="Verdana" w:eastAsia="Times New Roman" w:hAnsi="Verdana" w:cs="Times New Roman"/>
      <w:b/>
      <w:color w:val="002F63"/>
      <w:sz w:val="28"/>
      <w:szCs w:val="24"/>
      <w:lang w:eastAsia="it-IT"/>
    </w:rPr>
  </w:style>
  <w:style w:type="character" w:customStyle="1" w:styleId="Titolo2Carattere">
    <w:name w:val="Titolo 2 Carattere"/>
    <w:basedOn w:val="Carpredefinitoparagrafo"/>
    <w:link w:val="Titolo2"/>
    <w:uiPriority w:val="9"/>
    <w:rsid w:val="00EA247B"/>
    <w:rPr>
      <w:rFonts w:ascii="Times New Roman" w:eastAsia="Times New Roman" w:hAnsi="Times New Roman" w:cs="Times New Roman"/>
      <w:b/>
      <w:bCs/>
      <w:i/>
      <w:iCs/>
      <w:color w:val="000000" w:themeColor="text1"/>
      <w:szCs w:val="28"/>
      <w:lang w:eastAsia="it-IT"/>
    </w:rPr>
  </w:style>
  <w:style w:type="paragraph" w:styleId="Testonormale">
    <w:name w:val="Plain Text"/>
    <w:basedOn w:val="Normale"/>
    <w:link w:val="TestonormaleCarattere"/>
    <w:uiPriority w:val="99"/>
    <w:unhideWhenUsed/>
    <w:rsid w:val="00AC1E6D"/>
    <w:rPr>
      <w:rFonts w:ascii="Consolas" w:hAnsi="Consolas"/>
      <w:sz w:val="21"/>
      <w:szCs w:val="21"/>
    </w:rPr>
  </w:style>
  <w:style w:type="character" w:customStyle="1" w:styleId="TestonormaleCarattere">
    <w:name w:val="Testo normale Carattere"/>
    <w:basedOn w:val="Carpredefinitoparagrafo"/>
    <w:link w:val="Testonormale"/>
    <w:uiPriority w:val="99"/>
    <w:rsid w:val="00AC1E6D"/>
    <w:rPr>
      <w:rFonts w:ascii="Consolas" w:hAnsi="Consolas"/>
      <w:sz w:val="21"/>
      <w:szCs w:val="21"/>
    </w:rPr>
  </w:style>
  <w:style w:type="character" w:styleId="Collegamentoipertestuale">
    <w:name w:val="Hyperlink"/>
    <w:basedOn w:val="Carpredefinitoparagrafo"/>
    <w:uiPriority w:val="99"/>
    <w:unhideWhenUsed/>
    <w:rsid w:val="00DD4CFD"/>
    <w:rPr>
      <w:color w:val="0000FF"/>
      <w:u w:val="single"/>
    </w:rPr>
  </w:style>
  <w:style w:type="character" w:customStyle="1" w:styleId="ParagrafoelencoCarattere">
    <w:name w:val="Paragrafo elenco Carattere"/>
    <w:aliases w:val="Punto elenco 1 Carattere,Paragraphe EI Carattere,Paragraphe de liste1 Carattere,EC Carattere,Bullet edison Carattere,Bullet list Carattere,Citation List Carattere,Heading 2_sj Carattere,List Paragraph (numbered (a)) Carattere"/>
    <w:link w:val="Paragrafoelenco"/>
    <w:uiPriority w:val="34"/>
    <w:qFormat/>
    <w:locked/>
    <w:rsid w:val="001F5A5E"/>
    <w:rPr>
      <w:rFonts w:ascii="Calibri" w:eastAsia="Calibri" w:hAnsi="Calibri" w:cs="Times New Roman"/>
      <w:lang w:val="en-US"/>
    </w:rPr>
  </w:style>
  <w:style w:type="character" w:customStyle="1" w:styleId="Titolo3Carattere">
    <w:name w:val="Titolo 3 Carattere"/>
    <w:basedOn w:val="Carpredefinitoparagrafo"/>
    <w:link w:val="Titolo3"/>
    <w:uiPriority w:val="9"/>
    <w:rsid w:val="007B3EE5"/>
    <w:rPr>
      <w:rFonts w:ascii="Times New Roman" w:eastAsiaTheme="majorEastAsia" w:hAnsi="Times New Roman" w:cstheme="majorBidi"/>
      <w:b/>
      <w:bCs/>
      <w:i/>
    </w:rPr>
  </w:style>
  <w:style w:type="character" w:customStyle="1" w:styleId="Titolo1Carattere">
    <w:name w:val="Titolo 1 Carattere"/>
    <w:basedOn w:val="Carpredefinitoparagrafo"/>
    <w:link w:val="Titolo1"/>
    <w:uiPriority w:val="9"/>
    <w:rsid w:val="00795C3C"/>
    <w:rPr>
      <w:rFonts w:ascii="Times New Roman" w:eastAsiaTheme="majorEastAsia" w:hAnsi="Times New Roman" w:cstheme="majorBidi"/>
      <w:b/>
      <w:color w:val="000000" w:themeColor="text1"/>
      <w:sz w:val="24"/>
      <w:szCs w:val="32"/>
    </w:rPr>
  </w:style>
  <w:style w:type="paragraph" w:styleId="Titolosommario">
    <w:name w:val="TOC Heading"/>
    <w:basedOn w:val="Titolo1"/>
    <w:next w:val="Normale"/>
    <w:uiPriority w:val="39"/>
    <w:unhideWhenUsed/>
    <w:qFormat/>
    <w:rsid w:val="002D356A"/>
    <w:pPr>
      <w:jc w:val="left"/>
      <w:outlineLvl w:val="9"/>
    </w:pPr>
    <w:rPr>
      <w:rFonts w:asciiTheme="majorHAnsi" w:hAnsiTheme="majorHAnsi"/>
      <w:b w:val="0"/>
      <w:color w:val="2E74B5" w:themeColor="accent1" w:themeShade="BF"/>
      <w:lang w:eastAsia="it-IT"/>
    </w:rPr>
  </w:style>
  <w:style w:type="paragraph" w:styleId="Sommario1">
    <w:name w:val="toc 1"/>
    <w:basedOn w:val="Normale"/>
    <w:next w:val="Normale"/>
    <w:autoRedefine/>
    <w:uiPriority w:val="39"/>
    <w:unhideWhenUsed/>
    <w:qFormat/>
    <w:rsid w:val="00EE1356"/>
    <w:pPr>
      <w:spacing w:before="120" w:after="120"/>
      <w:jc w:val="left"/>
    </w:pPr>
    <w:rPr>
      <w:b/>
      <w:bCs/>
      <w:caps/>
      <w:sz w:val="16"/>
      <w:szCs w:val="20"/>
    </w:rPr>
  </w:style>
  <w:style w:type="paragraph" w:styleId="Sommario2">
    <w:name w:val="toc 2"/>
    <w:basedOn w:val="Normale"/>
    <w:next w:val="Normale"/>
    <w:autoRedefine/>
    <w:uiPriority w:val="39"/>
    <w:unhideWhenUsed/>
    <w:qFormat/>
    <w:rsid w:val="00196829"/>
    <w:pPr>
      <w:tabs>
        <w:tab w:val="right" w:leader="dot" w:pos="9769"/>
      </w:tabs>
      <w:jc w:val="left"/>
    </w:pPr>
    <w:rPr>
      <w:b/>
      <w:smallCaps/>
      <w:noProof/>
      <w:sz w:val="16"/>
      <w:szCs w:val="20"/>
    </w:rPr>
  </w:style>
  <w:style w:type="paragraph" w:styleId="Sommario3">
    <w:name w:val="toc 3"/>
    <w:basedOn w:val="Normale"/>
    <w:next w:val="Normale"/>
    <w:autoRedefine/>
    <w:uiPriority w:val="39"/>
    <w:unhideWhenUsed/>
    <w:qFormat/>
    <w:rsid w:val="002D356A"/>
    <w:pPr>
      <w:ind w:left="440"/>
      <w:jc w:val="left"/>
    </w:pPr>
    <w:rPr>
      <w:rFonts w:asciiTheme="minorHAnsi" w:hAnsiTheme="minorHAnsi"/>
      <w:i/>
      <w:iCs/>
      <w:sz w:val="20"/>
      <w:szCs w:val="20"/>
    </w:rPr>
  </w:style>
  <w:style w:type="paragraph" w:styleId="Nessunaspaziatura">
    <w:name w:val="No Spacing"/>
    <w:aliases w:val="normale"/>
    <w:link w:val="NessunaspaziaturaCarattere"/>
    <w:uiPriority w:val="1"/>
    <w:qFormat/>
    <w:rsid w:val="0065700C"/>
    <w:pPr>
      <w:jc w:val="left"/>
    </w:pPr>
    <w:rPr>
      <w:rFonts w:ascii="Calibri" w:eastAsia="Calibri" w:hAnsi="Calibri" w:cs="Times New Roman"/>
    </w:rPr>
  </w:style>
  <w:style w:type="character" w:customStyle="1" w:styleId="Nessuno">
    <w:name w:val="Nessuno"/>
    <w:rsid w:val="00523D2D"/>
    <w:rPr>
      <w:lang w:val="it-IT"/>
    </w:rPr>
  </w:style>
  <w:style w:type="paragraph" w:customStyle="1" w:styleId="Default">
    <w:name w:val="Default"/>
    <w:rsid w:val="00FD270C"/>
    <w:pPr>
      <w:autoSpaceDE w:val="0"/>
      <w:autoSpaceDN w:val="0"/>
      <w:adjustRightInd w:val="0"/>
      <w:spacing w:before="0" w:after="0"/>
      <w:jc w:val="left"/>
    </w:pPr>
    <w:rPr>
      <w:rFonts w:ascii="Arial" w:hAnsi="Arial" w:cs="Arial"/>
      <w:color w:val="000000"/>
      <w:sz w:val="24"/>
      <w:szCs w:val="24"/>
    </w:rPr>
  </w:style>
  <w:style w:type="paragraph" w:styleId="Sommario4">
    <w:name w:val="toc 4"/>
    <w:basedOn w:val="Normale"/>
    <w:next w:val="Normale"/>
    <w:autoRedefine/>
    <w:uiPriority w:val="39"/>
    <w:unhideWhenUsed/>
    <w:rsid w:val="00196829"/>
    <w:pPr>
      <w:tabs>
        <w:tab w:val="right" w:leader="dot" w:pos="9769"/>
      </w:tabs>
      <w:jc w:val="left"/>
    </w:pPr>
    <w:rPr>
      <w:rFonts w:asciiTheme="minorHAnsi" w:hAnsiTheme="minorHAnsi"/>
      <w:sz w:val="18"/>
      <w:szCs w:val="18"/>
    </w:rPr>
  </w:style>
  <w:style w:type="paragraph" w:styleId="Sommario5">
    <w:name w:val="toc 5"/>
    <w:basedOn w:val="Normale"/>
    <w:next w:val="Normale"/>
    <w:autoRedefine/>
    <w:uiPriority w:val="39"/>
    <w:unhideWhenUsed/>
    <w:rsid w:val="00E83E06"/>
    <w:pPr>
      <w:ind w:left="880"/>
      <w:jc w:val="left"/>
    </w:pPr>
    <w:rPr>
      <w:rFonts w:asciiTheme="minorHAnsi" w:hAnsiTheme="minorHAnsi"/>
      <w:sz w:val="18"/>
      <w:szCs w:val="18"/>
    </w:rPr>
  </w:style>
  <w:style w:type="paragraph" w:styleId="Sommario6">
    <w:name w:val="toc 6"/>
    <w:basedOn w:val="Normale"/>
    <w:next w:val="Normale"/>
    <w:autoRedefine/>
    <w:uiPriority w:val="39"/>
    <w:unhideWhenUsed/>
    <w:rsid w:val="00E83E06"/>
    <w:pPr>
      <w:ind w:left="1100"/>
      <w:jc w:val="left"/>
    </w:pPr>
    <w:rPr>
      <w:rFonts w:asciiTheme="minorHAnsi" w:hAnsiTheme="minorHAnsi"/>
      <w:sz w:val="18"/>
      <w:szCs w:val="18"/>
    </w:rPr>
  </w:style>
  <w:style w:type="paragraph" w:styleId="Sommario7">
    <w:name w:val="toc 7"/>
    <w:basedOn w:val="Normale"/>
    <w:next w:val="Normale"/>
    <w:autoRedefine/>
    <w:uiPriority w:val="39"/>
    <w:unhideWhenUsed/>
    <w:rsid w:val="00E83E06"/>
    <w:pPr>
      <w:ind w:left="1320"/>
      <w:jc w:val="left"/>
    </w:pPr>
    <w:rPr>
      <w:rFonts w:asciiTheme="minorHAnsi" w:hAnsiTheme="minorHAnsi"/>
      <w:sz w:val="18"/>
      <w:szCs w:val="18"/>
    </w:rPr>
  </w:style>
  <w:style w:type="paragraph" w:styleId="Sommario8">
    <w:name w:val="toc 8"/>
    <w:basedOn w:val="Normale"/>
    <w:next w:val="Normale"/>
    <w:autoRedefine/>
    <w:uiPriority w:val="39"/>
    <w:unhideWhenUsed/>
    <w:rsid w:val="00E83E06"/>
    <w:pPr>
      <w:ind w:left="1540"/>
      <w:jc w:val="left"/>
    </w:pPr>
    <w:rPr>
      <w:rFonts w:asciiTheme="minorHAnsi" w:hAnsiTheme="minorHAnsi"/>
      <w:sz w:val="18"/>
      <w:szCs w:val="18"/>
    </w:rPr>
  </w:style>
  <w:style w:type="paragraph" w:styleId="Sommario9">
    <w:name w:val="toc 9"/>
    <w:basedOn w:val="Normale"/>
    <w:next w:val="Normale"/>
    <w:autoRedefine/>
    <w:uiPriority w:val="39"/>
    <w:unhideWhenUsed/>
    <w:rsid w:val="00E83E06"/>
    <w:pPr>
      <w:ind w:left="1760"/>
      <w:jc w:val="left"/>
    </w:pPr>
    <w:rPr>
      <w:rFonts w:asciiTheme="minorHAnsi" w:hAnsiTheme="minorHAnsi"/>
      <w:sz w:val="18"/>
      <w:szCs w:val="18"/>
    </w:rPr>
  </w:style>
  <w:style w:type="paragraph" w:styleId="Testonotadichiusura">
    <w:name w:val="endnote text"/>
    <w:basedOn w:val="Normale"/>
    <w:link w:val="TestonotadichiusuraCarattere"/>
    <w:uiPriority w:val="99"/>
    <w:unhideWhenUsed/>
    <w:rsid w:val="00583528"/>
    <w:pPr>
      <w:jc w:val="left"/>
    </w:pPr>
    <w:rPr>
      <w:rFonts w:asciiTheme="minorHAnsi" w:hAnsiTheme="minorHAnsi"/>
      <w:color w:val="auto"/>
      <w:sz w:val="20"/>
      <w:szCs w:val="20"/>
    </w:rPr>
  </w:style>
  <w:style w:type="character" w:customStyle="1" w:styleId="TestonotadichiusuraCarattere">
    <w:name w:val="Testo nota di chiusura Carattere"/>
    <w:basedOn w:val="Carpredefinitoparagrafo"/>
    <w:link w:val="Testonotadichiusura"/>
    <w:uiPriority w:val="99"/>
    <w:rsid w:val="00583528"/>
    <w:rPr>
      <w:sz w:val="20"/>
      <w:szCs w:val="20"/>
    </w:rPr>
  </w:style>
  <w:style w:type="character" w:styleId="Rimandonotadichiusura">
    <w:name w:val="endnote reference"/>
    <w:basedOn w:val="Carpredefinitoparagrafo"/>
    <w:uiPriority w:val="99"/>
    <w:semiHidden/>
    <w:unhideWhenUsed/>
    <w:rsid w:val="00583528"/>
    <w:rPr>
      <w:vertAlign w:val="superscript"/>
    </w:rPr>
  </w:style>
  <w:style w:type="table" w:customStyle="1" w:styleId="Grigliatabella1">
    <w:name w:val="Griglia tabella1"/>
    <w:basedOn w:val="Tabellanormale"/>
    <w:uiPriority w:val="59"/>
    <w:rsid w:val="00FB11DB"/>
    <w:pPr>
      <w:spacing w:before="0"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2078A3"/>
    <w:rPr>
      <w:rFonts w:asciiTheme="majorHAnsi" w:eastAsiaTheme="majorEastAsia" w:hAnsiTheme="majorHAnsi" w:cstheme="majorBidi"/>
      <w:b/>
      <w:bCs/>
      <w:i/>
      <w:iCs/>
      <w:color w:val="5B9BD5" w:themeColor="accent1"/>
    </w:rPr>
  </w:style>
  <w:style w:type="character" w:customStyle="1" w:styleId="apple-converted-space">
    <w:name w:val="apple-converted-space"/>
    <w:rsid w:val="000D500E"/>
  </w:style>
  <w:style w:type="character" w:styleId="Enfasigrassetto">
    <w:name w:val="Strong"/>
    <w:uiPriority w:val="22"/>
    <w:qFormat/>
    <w:rsid w:val="000D500E"/>
    <w:rPr>
      <w:b/>
      <w:bCs/>
    </w:rPr>
  </w:style>
  <w:style w:type="numbering" w:customStyle="1" w:styleId="Nessunelenco1">
    <w:name w:val="Nessun elenco1"/>
    <w:next w:val="Nessunelenco"/>
    <w:uiPriority w:val="99"/>
    <w:semiHidden/>
    <w:unhideWhenUsed/>
    <w:rsid w:val="00845AEC"/>
  </w:style>
  <w:style w:type="character" w:styleId="Collegamentovisitato">
    <w:name w:val="FollowedHyperlink"/>
    <w:basedOn w:val="Carpredefinitoparagrafo"/>
    <w:uiPriority w:val="99"/>
    <w:semiHidden/>
    <w:unhideWhenUsed/>
    <w:rsid w:val="00845AEC"/>
    <w:rPr>
      <w:color w:val="954F72"/>
      <w:u w:val="single"/>
    </w:rPr>
  </w:style>
  <w:style w:type="paragraph" w:styleId="Didascalia">
    <w:name w:val="caption"/>
    <w:basedOn w:val="Normale"/>
    <w:uiPriority w:val="35"/>
    <w:semiHidden/>
    <w:unhideWhenUsed/>
    <w:qFormat/>
    <w:rsid w:val="00845AEC"/>
    <w:pPr>
      <w:spacing w:after="200"/>
      <w:jc w:val="left"/>
    </w:pPr>
    <w:rPr>
      <w:rFonts w:ascii="Cambria" w:hAnsi="Cambria" w:cs="Times New Roman"/>
      <w:b/>
      <w:bCs/>
      <w:color w:val="4F81BD"/>
      <w:sz w:val="18"/>
      <w:szCs w:val="18"/>
    </w:rPr>
  </w:style>
  <w:style w:type="paragraph" w:styleId="Indicedellefigure">
    <w:name w:val="table of figures"/>
    <w:basedOn w:val="Normale"/>
    <w:uiPriority w:val="99"/>
    <w:semiHidden/>
    <w:unhideWhenUsed/>
    <w:rsid w:val="00845AEC"/>
    <w:pPr>
      <w:spacing w:line="276" w:lineRule="auto"/>
      <w:jc w:val="left"/>
    </w:pPr>
    <w:rPr>
      <w:rFonts w:ascii="Cambria" w:hAnsi="Cambria" w:cs="Times New Roman"/>
      <w:color w:val="auto"/>
      <w:sz w:val="24"/>
      <w:szCs w:val="24"/>
    </w:rPr>
  </w:style>
  <w:style w:type="paragraph" w:styleId="Titolo">
    <w:name w:val="Title"/>
    <w:basedOn w:val="Normale"/>
    <w:link w:val="TitoloCarattere"/>
    <w:uiPriority w:val="10"/>
    <w:qFormat/>
    <w:rsid w:val="00845AEC"/>
    <w:pPr>
      <w:spacing w:after="300"/>
      <w:contextualSpacing/>
      <w:jc w:val="left"/>
    </w:pPr>
    <w:rPr>
      <w:rFonts w:ascii="Cambria" w:hAnsi="Cambria" w:cs="Times New Roman"/>
      <w:color w:val="17365D"/>
      <w:spacing w:val="5"/>
      <w:sz w:val="52"/>
      <w:szCs w:val="52"/>
    </w:rPr>
  </w:style>
  <w:style w:type="character" w:customStyle="1" w:styleId="TitoloCarattere">
    <w:name w:val="Titolo Carattere"/>
    <w:basedOn w:val="Carpredefinitoparagrafo"/>
    <w:link w:val="Titolo"/>
    <w:uiPriority w:val="10"/>
    <w:rsid w:val="00845AEC"/>
    <w:rPr>
      <w:rFonts w:ascii="Cambria" w:hAnsi="Cambria" w:cs="Times New Roman"/>
      <w:color w:val="17365D"/>
      <w:spacing w:val="5"/>
      <w:sz w:val="52"/>
      <w:szCs w:val="52"/>
    </w:rPr>
  </w:style>
  <w:style w:type="paragraph" w:styleId="Sottotitolo">
    <w:name w:val="Subtitle"/>
    <w:basedOn w:val="Normale"/>
    <w:link w:val="SottotitoloCarattere"/>
    <w:uiPriority w:val="11"/>
    <w:qFormat/>
    <w:rsid w:val="00845AEC"/>
    <w:pPr>
      <w:spacing w:after="200" w:line="276" w:lineRule="auto"/>
      <w:jc w:val="left"/>
    </w:pPr>
    <w:rPr>
      <w:rFonts w:ascii="Cambria" w:hAnsi="Cambria" w:cs="Times New Roman"/>
      <w:i/>
      <w:iCs/>
      <w:color w:val="4F81BD"/>
      <w:spacing w:val="15"/>
      <w:sz w:val="24"/>
      <w:szCs w:val="24"/>
    </w:rPr>
  </w:style>
  <w:style w:type="character" w:customStyle="1" w:styleId="SottotitoloCarattere">
    <w:name w:val="Sottotitolo Carattere"/>
    <w:basedOn w:val="Carpredefinitoparagrafo"/>
    <w:link w:val="Sottotitolo"/>
    <w:uiPriority w:val="11"/>
    <w:rsid w:val="00845AEC"/>
    <w:rPr>
      <w:rFonts w:ascii="Cambria" w:hAnsi="Cambria" w:cs="Times New Roman"/>
      <w:i/>
      <w:iCs/>
      <w:color w:val="4F81BD"/>
      <w:spacing w:val="15"/>
      <w:sz w:val="24"/>
      <w:szCs w:val="24"/>
    </w:rPr>
  </w:style>
  <w:style w:type="paragraph" w:customStyle="1" w:styleId="msochpdefault">
    <w:name w:val="msochpdefault"/>
    <w:basedOn w:val="Normale"/>
    <w:uiPriority w:val="99"/>
    <w:semiHidden/>
    <w:rsid w:val="00845AEC"/>
    <w:pPr>
      <w:spacing w:before="100" w:beforeAutospacing="1" w:after="100" w:afterAutospacing="1"/>
      <w:jc w:val="left"/>
    </w:pPr>
    <w:rPr>
      <w:rFonts w:cs="Times New Roman"/>
      <w:color w:val="auto"/>
      <w:sz w:val="20"/>
      <w:szCs w:val="20"/>
      <w:lang w:eastAsia="it-IT"/>
    </w:rPr>
  </w:style>
  <w:style w:type="character" w:customStyle="1" w:styleId="SoseParL1CorsivoCarattere">
    <w:name w:val="SoseParL1Corsivo Carattere"/>
    <w:basedOn w:val="Carpredefinitoparagrafo"/>
    <w:link w:val="SoseParL1Corsivo"/>
    <w:uiPriority w:val="99"/>
    <w:semiHidden/>
    <w:locked/>
    <w:rsid w:val="00845AEC"/>
    <w:rPr>
      <w:rFonts w:ascii="Trebuchet MS" w:hAnsi="Trebuchet MS"/>
      <w:i/>
      <w:iCs/>
      <w:color w:val="062A5E"/>
    </w:rPr>
  </w:style>
  <w:style w:type="paragraph" w:customStyle="1" w:styleId="SoseParL1Corsivo">
    <w:name w:val="SoseParL1Corsivo"/>
    <w:basedOn w:val="Normale"/>
    <w:link w:val="SoseParL1CorsivoCarattere"/>
    <w:uiPriority w:val="99"/>
    <w:semiHidden/>
    <w:rsid w:val="00845AEC"/>
    <w:pPr>
      <w:spacing w:before="120"/>
      <w:ind w:firstLine="709"/>
    </w:pPr>
    <w:rPr>
      <w:rFonts w:ascii="Trebuchet MS" w:hAnsi="Trebuchet MS"/>
      <w:i/>
      <w:iCs/>
      <w:color w:val="062A5E"/>
    </w:rPr>
  </w:style>
  <w:style w:type="character" w:customStyle="1" w:styleId="stilemessaggiodipostaelettronica17">
    <w:name w:val="stilemessaggiodipostaelettronica17"/>
    <w:basedOn w:val="Carpredefinitoparagrafo"/>
    <w:rsid w:val="00845AEC"/>
    <w:rPr>
      <w:rFonts w:ascii="Calibri" w:hAnsi="Calibri" w:hint="default"/>
      <w:color w:val="1F497D"/>
    </w:rPr>
  </w:style>
  <w:style w:type="character" w:customStyle="1" w:styleId="stilemessaggiodipostaelettronica60">
    <w:name w:val="stilemessaggiodipostaelettronica60"/>
    <w:basedOn w:val="Carpredefinitoparagrafo"/>
    <w:semiHidden/>
    <w:rsid w:val="00845AEC"/>
    <w:rPr>
      <w:rFonts w:ascii="Calibri" w:hAnsi="Calibri" w:hint="default"/>
      <w:color w:val="1F497D"/>
    </w:rPr>
  </w:style>
  <w:style w:type="character" w:customStyle="1" w:styleId="stilemessaggiodipostaelettronica61">
    <w:name w:val="stilemessaggiodipostaelettronica61"/>
    <w:basedOn w:val="Carpredefinitoparagrafo"/>
    <w:semiHidden/>
    <w:rsid w:val="00845AEC"/>
    <w:rPr>
      <w:rFonts w:ascii="Calibri" w:hAnsi="Calibri" w:hint="default"/>
      <w:color w:val="993366"/>
    </w:rPr>
  </w:style>
  <w:style w:type="character" w:customStyle="1" w:styleId="stilemessaggiodipostaelettronica62">
    <w:name w:val="stilemessaggiodipostaelettronica62"/>
    <w:basedOn w:val="Carpredefinitoparagrafo"/>
    <w:semiHidden/>
    <w:rsid w:val="00845AEC"/>
    <w:rPr>
      <w:rFonts w:ascii="Calibri" w:hAnsi="Calibri" w:hint="default"/>
      <w:color w:val="1F497D"/>
    </w:rPr>
  </w:style>
  <w:style w:type="character" w:customStyle="1" w:styleId="stilemessaggiodipostaelettronica63">
    <w:name w:val="stilemessaggiodipostaelettronica63"/>
    <w:basedOn w:val="Carpredefinitoparagrafo"/>
    <w:semiHidden/>
    <w:rsid w:val="00845AEC"/>
    <w:rPr>
      <w:rFonts w:ascii="Calibri" w:hAnsi="Calibri" w:hint="default"/>
      <w:color w:val="1F497D"/>
    </w:rPr>
  </w:style>
  <w:style w:type="character" w:customStyle="1" w:styleId="stilemessaggiodipostaelettronica64">
    <w:name w:val="stilemessaggiodipostaelettronica64"/>
    <w:basedOn w:val="Carpredefinitoparagrafo"/>
    <w:semiHidden/>
    <w:rsid w:val="00845AEC"/>
    <w:rPr>
      <w:rFonts w:ascii="Calibri" w:hAnsi="Calibri" w:hint="default"/>
      <w:color w:val="1F497D"/>
    </w:rPr>
  </w:style>
  <w:style w:type="character" w:customStyle="1" w:styleId="stilemessaggiodipostaelettronica65">
    <w:name w:val="stilemessaggiodipostaelettronica65"/>
    <w:basedOn w:val="Carpredefinitoparagrafo"/>
    <w:semiHidden/>
    <w:rsid w:val="00845AEC"/>
    <w:rPr>
      <w:rFonts w:ascii="Calibri" w:hAnsi="Calibri" w:hint="default"/>
      <w:color w:val="1F497D"/>
    </w:rPr>
  </w:style>
  <w:style w:type="character" w:customStyle="1" w:styleId="stilemessaggiodipostaelettronica66">
    <w:name w:val="stilemessaggiodipostaelettronica66"/>
    <w:basedOn w:val="Carpredefinitoparagrafo"/>
    <w:semiHidden/>
    <w:rsid w:val="00845AEC"/>
    <w:rPr>
      <w:rFonts w:ascii="Cambria" w:hAnsi="Cambria" w:hint="default"/>
      <w:b w:val="0"/>
      <w:bCs w:val="0"/>
      <w:i w:val="0"/>
      <w:iCs w:val="0"/>
      <w:strike w:val="0"/>
      <w:dstrike w:val="0"/>
      <w:color w:val="auto"/>
      <w:u w:val="none"/>
      <w:effect w:val="none"/>
    </w:rPr>
  </w:style>
  <w:style w:type="character" w:customStyle="1" w:styleId="stilemessaggiodipostaelettronica68">
    <w:name w:val="stilemessaggiodipostaelettronica68"/>
    <w:basedOn w:val="Carpredefinitoparagrafo"/>
    <w:semiHidden/>
    <w:rsid w:val="00845AEC"/>
    <w:rPr>
      <w:rFonts w:ascii="Calibri" w:hAnsi="Calibri" w:hint="default"/>
      <w:color w:val="1F497D"/>
    </w:rPr>
  </w:style>
  <w:style w:type="character" w:customStyle="1" w:styleId="stilemessaggiodipostaelettronica69">
    <w:name w:val="stilemessaggiodipostaelettronica69"/>
    <w:basedOn w:val="Carpredefinitoparagrafo"/>
    <w:semiHidden/>
    <w:rsid w:val="00845AEC"/>
    <w:rPr>
      <w:rFonts w:ascii="Calibri" w:hAnsi="Calibri" w:hint="default"/>
      <w:color w:val="1F497D"/>
    </w:rPr>
  </w:style>
  <w:style w:type="character" w:customStyle="1" w:styleId="stilemessaggiodipostaelettronica70">
    <w:name w:val="stilemessaggiodipostaelettronica70"/>
    <w:basedOn w:val="Carpredefinitoparagrafo"/>
    <w:semiHidden/>
    <w:rsid w:val="00845AEC"/>
    <w:rPr>
      <w:rFonts w:ascii="Calibri" w:hAnsi="Calibri" w:hint="default"/>
      <w:color w:val="1F497D"/>
    </w:rPr>
  </w:style>
  <w:style w:type="paragraph" w:customStyle="1" w:styleId="provvr0">
    <w:name w:val="provv_r0"/>
    <w:basedOn w:val="Normale"/>
    <w:rsid w:val="00491935"/>
    <w:pPr>
      <w:spacing w:before="100" w:beforeAutospacing="1" w:after="100" w:afterAutospacing="1"/>
      <w:jc w:val="left"/>
    </w:pPr>
    <w:rPr>
      <w:rFonts w:eastAsia="Times New Roman" w:cs="Times New Roman"/>
      <w:color w:val="auto"/>
      <w:sz w:val="24"/>
      <w:szCs w:val="24"/>
      <w:lang w:eastAsia="it-IT"/>
    </w:rPr>
  </w:style>
  <w:style w:type="character" w:customStyle="1" w:styleId="provvnumcomma">
    <w:name w:val="provv_numcomma"/>
    <w:basedOn w:val="Carpredefinitoparagrafo"/>
    <w:rsid w:val="00C261FC"/>
  </w:style>
  <w:style w:type="character" w:styleId="Enfasicorsivo">
    <w:name w:val="Emphasis"/>
    <w:uiPriority w:val="20"/>
    <w:qFormat/>
    <w:rsid w:val="00AD51DA"/>
    <w:rPr>
      <w:i/>
      <w:iCs/>
    </w:rPr>
  </w:style>
  <w:style w:type="paragraph" w:customStyle="1" w:styleId="P3">
    <w:name w:val="P3"/>
    <w:basedOn w:val="Normale"/>
    <w:rsid w:val="004B57F4"/>
    <w:pPr>
      <w:spacing w:after="240"/>
      <w:ind w:left="1701"/>
    </w:pPr>
    <w:rPr>
      <w:rFonts w:ascii="Arial" w:eastAsia="Times New Roman" w:hAnsi="Arial" w:cs="Times New Roman"/>
      <w:color w:val="auto"/>
      <w:sz w:val="24"/>
      <w:szCs w:val="20"/>
      <w:lang w:eastAsia="it-IT"/>
    </w:rPr>
  </w:style>
  <w:style w:type="paragraph" w:styleId="Corpotesto">
    <w:name w:val="Body Text"/>
    <w:basedOn w:val="Normale"/>
    <w:link w:val="CorpotestoCarattere"/>
    <w:uiPriority w:val="1"/>
    <w:unhideWhenUsed/>
    <w:qFormat/>
    <w:rsid w:val="008A5F33"/>
    <w:pPr>
      <w:widowControl w:val="0"/>
      <w:autoSpaceDE w:val="0"/>
      <w:autoSpaceDN w:val="0"/>
      <w:jc w:val="left"/>
    </w:pPr>
    <w:rPr>
      <w:rFonts w:eastAsia="Times New Roman" w:cs="Times New Roman"/>
      <w:color w:val="auto"/>
      <w:sz w:val="24"/>
      <w:szCs w:val="24"/>
      <w:lang w:val="en-US"/>
    </w:rPr>
  </w:style>
  <w:style w:type="character" w:customStyle="1" w:styleId="CorpotestoCarattere">
    <w:name w:val="Corpo testo Carattere"/>
    <w:basedOn w:val="Carpredefinitoparagrafo"/>
    <w:link w:val="Corpotesto"/>
    <w:uiPriority w:val="1"/>
    <w:rsid w:val="008A5F33"/>
    <w:rPr>
      <w:rFonts w:ascii="Times New Roman" w:eastAsia="Times New Roman" w:hAnsi="Times New Roman" w:cs="Times New Roman"/>
      <w:sz w:val="24"/>
      <w:szCs w:val="24"/>
      <w:lang w:val="en-US"/>
    </w:rPr>
  </w:style>
  <w:style w:type="table" w:customStyle="1" w:styleId="Grigliatabella3">
    <w:name w:val="Griglia tabella3"/>
    <w:basedOn w:val="Tabellanormale"/>
    <w:next w:val="Grigliatabella"/>
    <w:uiPriority w:val="59"/>
    <w:rsid w:val="00517919"/>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517919"/>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517919"/>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rsid w:val="00517919"/>
    <w:pPr>
      <w:spacing w:before="0" w:after="0"/>
      <w:jc w:val="left"/>
    </w:pPr>
    <w:rPr>
      <w:rFonts w:ascii="Times New Roman" w:eastAsia="¹Å" w:hAnsi="Times New Roman"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ientrocorpodeltesto2">
    <w:name w:val="Body Text Indent 2"/>
    <w:basedOn w:val="Normale"/>
    <w:link w:val="Rientrocorpodeltesto2Carattere"/>
    <w:uiPriority w:val="99"/>
    <w:semiHidden/>
    <w:unhideWhenUsed/>
    <w:rsid w:val="00D76545"/>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D76545"/>
    <w:rPr>
      <w:rFonts w:ascii="Times New Roman" w:hAnsi="Times New Roman"/>
      <w:color w:val="000000" w:themeColor="text1"/>
    </w:rPr>
  </w:style>
  <w:style w:type="paragraph" w:customStyle="1" w:styleId="Paragrafoelenco1">
    <w:name w:val="Paragrafo elenco1"/>
    <w:basedOn w:val="Normale"/>
    <w:rsid w:val="001F04CF"/>
    <w:pPr>
      <w:spacing w:after="160" w:line="259" w:lineRule="auto"/>
      <w:ind w:left="720"/>
      <w:contextualSpacing/>
      <w:jc w:val="left"/>
    </w:pPr>
    <w:rPr>
      <w:rFonts w:ascii="Calibri" w:eastAsia="Times New Roman" w:hAnsi="Calibri" w:cs="Times New Roman"/>
      <w:color w:val="auto"/>
    </w:rPr>
  </w:style>
  <w:style w:type="character" w:customStyle="1" w:styleId="provvnumart">
    <w:name w:val="provv_numart"/>
    <w:rsid w:val="009E259B"/>
    <w:rPr>
      <w:b/>
      <w:bCs/>
    </w:rPr>
  </w:style>
  <w:style w:type="character" w:customStyle="1" w:styleId="provvrubrica">
    <w:name w:val="provv_rubrica"/>
    <w:rsid w:val="009E259B"/>
    <w:rPr>
      <w:b/>
      <w:bCs/>
    </w:rPr>
  </w:style>
  <w:style w:type="paragraph" w:customStyle="1" w:styleId="Standard">
    <w:name w:val="Standard"/>
    <w:rsid w:val="00D009B2"/>
    <w:pPr>
      <w:widowControl w:val="0"/>
      <w:suppressAutoHyphens/>
      <w:autoSpaceDN w:val="0"/>
      <w:spacing w:before="0" w:after="0"/>
      <w:jc w:val="left"/>
      <w:textAlignment w:val="baseline"/>
    </w:pPr>
    <w:rPr>
      <w:rFonts w:ascii="Times New Roman" w:eastAsia="SimSun" w:hAnsi="Times New Roman" w:cs="Arial"/>
      <w:kern w:val="3"/>
      <w:sz w:val="24"/>
      <w:szCs w:val="24"/>
      <w:lang w:eastAsia="zh-CN" w:bidi="hi-IN"/>
    </w:rPr>
  </w:style>
  <w:style w:type="character" w:customStyle="1" w:styleId="Titolo6Carattere">
    <w:name w:val="Titolo 6 Carattere"/>
    <w:basedOn w:val="Carpredefinitoparagrafo"/>
    <w:link w:val="Titolo6"/>
    <w:uiPriority w:val="9"/>
    <w:semiHidden/>
    <w:rsid w:val="00D009B2"/>
    <w:rPr>
      <w:rFonts w:asciiTheme="majorHAnsi" w:eastAsiaTheme="majorEastAsia" w:hAnsiTheme="majorHAnsi" w:cstheme="majorBidi"/>
      <w:color w:val="1F4D78" w:themeColor="accent1" w:themeShade="7F"/>
    </w:rPr>
  </w:style>
  <w:style w:type="paragraph" w:customStyle="1" w:styleId="CM4">
    <w:name w:val="CM4"/>
    <w:basedOn w:val="Normale"/>
    <w:next w:val="Normale"/>
    <w:uiPriority w:val="99"/>
    <w:rsid w:val="0055677B"/>
    <w:pPr>
      <w:autoSpaceDE w:val="0"/>
      <w:autoSpaceDN w:val="0"/>
      <w:adjustRightInd w:val="0"/>
      <w:spacing w:line="406" w:lineRule="atLeast"/>
      <w:jc w:val="left"/>
    </w:pPr>
    <w:rPr>
      <w:rFonts w:eastAsia="Calibri" w:cs="Times New Roman"/>
      <w:color w:val="auto"/>
      <w:sz w:val="24"/>
      <w:szCs w:val="24"/>
    </w:rPr>
  </w:style>
  <w:style w:type="paragraph" w:customStyle="1" w:styleId="gmail-msolistparagraph">
    <w:name w:val="gmail-msolistparagraph"/>
    <w:basedOn w:val="Normale"/>
    <w:rsid w:val="00A76745"/>
    <w:pPr>
      <w:spacing w:before="100" w:beforeAutospacing="1" w:after="100" w:afterAutospacing="1"/>
      <w:jc w:val="left"/>
    </w:pPr>
    <w:rPr>
      <w:rFonts w:eastAsiaTheme="minorEastAsia" w:cs="Times New Roman"/>
      <w:color w:val="auto"/>
      <w:sz w:val="24"/>
      <w:szCs w:val="24"/>
      <w:lang w:eastAsia="it-IT"/>
    </w:rPr>
  </w:style>
  <w:style w:type="paragraph" w:styleId="Corpodeltesto2">
    <w:name w:val="Body Text 2"/>
    <w:basedOn w:val="Normale"/>
    <w:link w:val="Corpodeltesto2Carattere"/>
    <w:uiPriority w:val="99"/>
    <w:semiHidden/>
    <w:unhideWhenUsed/>
    <w:rsid w:val="00560253"/>
    <w:pPr>
      <w:spacing w:after="120" w:line="480" w:lineRule="auto"/>
    </w:pPr>
  </w:style>
  <w:style w:type="character" w:customStyle="1" w:styleId="Corpodeltesto2Carattere">
    <w:name w:val="Corpo del testo 2 Carattere"/>
    <w:basedOn w:val="Carpredefinitoparagrafo"/>
    <w:link w:val="Corpodeltesto2"/>
    <w:uiPriority w:val="99"/>
    <w:semiHidden/>
    <w:rsid w:val="00560253"/>
    <w:rPr>
      <w:rFonts w:ascii="Times New Roman" w:hAnsi="Times New Roman"/>
      <w:color w:val="000000" w:themeColor="text1"/>
    </w:rPr>
  </w:style>
  <w:style w:type="character" w:customStyle="1" w:styleId="linkneltesto">
    <w:name w:val="link_nel_testo"/>
    <w:basedOn w:val="Carpredefinitoparagrafo"/>
    <w:rsid w:val="00A87C4F"/>
    <w:rPr>
      <w:i/>
      <w:iCs/>
    </w:rPr>
  </w:style>
  <w:style w:type="character" w:customStyle="1" w:styleId="provvabrogato">
    <w:name w:val="provv_abrogato"/>
    <w:basedOn w:val="Carpredefinitoparagrafo"/>
    <w:rsid w:val="00A87C4F"/>
  </w:style>
  <w:style w:type="paragraph" w:customStyle="1" w:styleId="Style4">
    <w:name w:val="Style4"/>
    <w:basedOn w:val="Normale"/>
    <w:uiPriority w:val="99"/>
    <w:rsid w:val="0032312F"/>
    <w:pPr>
      <w:widowControl w:val="0"/>
      <w:autoSpaceDE w:val="0"/>
      <w:autoSpaceDN w:val="0"/>
      <w:adjustRightInd w:val="0"/>
      <w:jc w:val="left"/>
    </w:pPr>
    <w:rPr>
      <w:rFonts w:ascii="Titillium Web" w:eastAsiaTheme="minorEastAsia" w:hAnsi="Titillium Web"/>
      <w:color w:val="auto"/>
      <w:sz w:val="24"/>
      <w:szCs w:val="24"/>
      <w:lang w:eastAsia="it-IT"/>
    </w:rPr>
  </w:style>
  <w:style w:type="paragraph" w:customStyle="1" w:styleId="Style5">
    <w:name w:val="Style5"/>
    <w:basedOn w:val="Normale"/>
    <w:uiPriority w:val="99"/>
    <w:rsid w:val="0032312F"/>
    <w:pPr>
      <w:widowControl w:val="0"/>
      <w:autoSpaceDE w:val="0"/>
      <w:autoSpaceDN w:val="0"/>
      <w:adjustRightInd w:val="0"/>
      <w:jc w:val="left"/>
    </w:pPr>
    <w:rPr>
      <w:rFonts w:ascii="Titillium Web" w:eastAsiaTheme="minorEastAsia" w:hAnsi="Titillium Web"/>
      <w:color w:val="auto"/>
      <w:sz w:val="24"/>
      <w:szCs w:val="24"/>
      <w:lang w:eastAsia="it-IT"/>
    </w:rPr>
  </w:style>
  <w:style w:type="paragraph" w:customStyle="1" w:styleId="Style6">
    <w:name w:val="Style6"/>
    <w:basedOn w:val="Normale"/>
    <w:uiPriority w:val="99"/>
    <w:rsid w:val="0032312F"/>
    <w:pPr>
      <w:widowControl w:val="0"/>
      <w:autoSpaceDE w:val="0"/>
      <w:autoSpaceDN w:val="0"/>
      <w:adjustRightInd w:val="0"/>
      <w:jc w:val="left"/>
    </w:pPr>
    <w:rPr>
      <w:rFonts w:ascii="Titillium Web" w:eastAsiaTheme="minorEastAsia" w:hAnsi="Titillium Web"/>
      <w:color w:val="auto"/>
      <w:sz w:val="24"/>
      <w:szCs w:val="24"/>
      <w:lang w:eastAsia="it-IT"/>
    </w:rPr>
  </w:style>
  <w:style w:type="paragraph" w:customStyle="1" w:styleId="Style7">
    <w:name w:val="Style7"/>
    <w:basedOn w:val="Normale"/>
    <w:uiPriority w:val="99"/>
    <w:rsid w:val="0032312F"/>
    <w:pPr>
      <w:widowControl w:val="0"/>
      <w:autoSpaceDE w:val="0"/>
      <w:autoSpaceDN w:val="0"/>
      <w:adjustRightInd w:val="0"/>
      <w:jc w:val="left"/>
    </w:pPr>
    <w:rPr>
      <w:rFonts w:ascii="Titillium Web" w:eastAsiaTheme="minorEastAsia" w:hAnsi="Titillium Web"/>
      <w:color w:val="auto"/>
      <w:sz w:val="24"/>
      <w:szCs w:val="24"/>
      <w:lang w:eastAsia="it-IT"/>
    </w:rPr>
  </w:style>
  <w:style w:type="paragraph" w:customStyle="1" w:styleId="Style9">
    <w:name w:val="Style9"/>
    <w:basedOn w:val="Normale"/>
    <w:uiPriority w:val="99"/>
    <w:rsid w:val="0032312F"/>
    <w:pPr>
      <w:widowControl w:val="0"/>
      <w:autoSpaceDE w:val="0"/>
      <w:autoSpaceDN w:val="0"/>
      <w:adjustRightInd w:val="0"/>
      <w:jc w:val="left"/>
    </w:pPr>
    <w:rPr>
      <w:rFonts w:ascii="Titillium Web" w:eastAsiaTheme="minorEastAsia" w:hAnsi="Titillium Web"/>
      <w:color w:val="auto"/>
      <w:sz w:val="24"/>
      <w:szCs w:val="24"/>
      <w:lang w:eastAsia="it-IT"/>
    </w:rPr>
  </w:style>
  <w:style w:type="paragraph" w:customStyle="1" w:styleId="Style11">
    <w:name w:val="Style11"/>
    <w:basedOn w:val="Normale"/>
    <w:uiPriority w:val="99"/>
    <w:rsid w:val="0032312F"/>
    <w:pPr>
      <w:widowControl w:val="0"/>
      <w:autoSpaceDE w:val="0"/>
      <w:autoSpaceDN w:val="0"/>
      <w:adjustRightInd w:val="0"/>
      <w:jc w:val="left"/>
    </w:pPr>
    <w:rPr>
      <w:rFonts w:ascii="Titillium Web" w:eastAsiaTheme="minorEastAsia" w:hAnsi="Titillium Web"/>
      <w:color w:val="auto"/>
      <w:sz w:val="24"/>
      <w:szCs w:val="24"/>
      <w:lang w:eastAsia="it-IT"/>
    </w:rPr>
  </w:style>
  <w:style w:type="character" w:customStyle="1" w:styleId="FontStyle15">
    <w:name w:val="Font Style15"/>
    <w:basedOn w:val="Carpredefinitoparagrafo"/>
    <w:uiPriority w:val="99"/>
    <w:rsid w:val="0032312F"/>
    <w:rPr>
      <w:rFonts w:ascii="Sylfaen" w:hAnsi="Sylfaen" w:cs="Sylfaen"/>
      <w:b/>
      <w:bCs/>
      <w:color w:val="000000"/>
      <w:sz w:val="14"/>
      <w:szCs w:val="14"/>
    </w:rPr>
  </w:style>
  <w:style w:type="character" w:customStyle="1" w:styleId="FontStyle16">
    <w:name w:val="Font Style16"/>
    <w:basedOn w:val="Carpredefinitoparagrafo"/>
    <w:uiPriority w:val="99"/>
    <w:rsid w:val="0032312F"/>
    <w:rPr>
      <w:rFonts w:ascii="Titillium Web" w:hAnsi="Titillium Web" w:cs="Titillium Web"/>
      <w:b/>
      <w:bCs/>
      <w:color w:val="000000"/>
      <w:sz w:val="14"/>
      <w:szCs w:val="14"/>
    </w:rPr>
  </w:style>
  <w:style w:type="character" w:customStyle="1" w:styleId="FontStyle17">
    <w:name w:val="Font Style17"/>
    <w:basedOn w:val="Carpredefinitoparagrafo"/>
    <w:uiPriority w:val="99"/>
    <w:rsid w:val="0032312F"/>
    <w:rPr>
      <w:rFonts w:ascii="Sylfaen" w:hAnsi="Sylfaen" w:cs="Sylfaen"/>
      <w:b/>
      <w:bCs/>
      <w:color w:val="000000"/>
      <w:sz w:val="12"/>
      <w:szCs w:val="12"/>
    </w:rPr>
  </w:style>
  <w:style w:type="character" w:customStyle="1" w:styleId="FontStyle18">
    <w:name w:val="Font Style18"/>
    <w:basedOn w:val="Carpredefinitoparagrafo"/>
    <w:uiPriority w:val="99"/>
    <w:rsid w:val="0032312F"/>
    <w:rPr>
      <w:rFonts w:ascii="Sylfaen" w:hAnsi="Sylfaen" w:cs="Sylfaen"/>
      <w:color w:val="000000"/>
      <w:sz w:val="14"/>
      <w:szCs w:val="14"/>
    </w:rPr>
  </w:style>
  <w:style w:type="character" w:customStyle="1" w:styleId="FontStyle19">
    <w:name w:val="Font Style19"/>
    <w:basedOn w:val="Carpredefinitoparagrafo"/>
    <w:uiPriority w:val="99"/>
    <w:rsid w:val="0032312F"/>
    <w:rPr>
      <w:rFonts w:ascii="Book Antiqua" w:hAnsi="Book Antiqua" w:cs="Book Antiqua"/>
      <w:color w:val="000000"/>
      <w:sz w:val="26"/>
      <w:szCs w:val="26"/>
    </w:rPr>
  </w:style>
  <w:style w:type="character" w:customStyle="1" w:styleId="FontStyle20">
    <w:name w:val="Font Style20"/>
    <w:basedOn w:val="Carpredefinitoparagrafo"/>
    <w:uiPriority w:val="99"/>
    <w:rsid w:val="0032312F"/>
    <w:rPr>
      <w:rFonts w:ascii="Sylfaen" w:hAnsi="Sylfaen" w:cs="Sylfaen"/>
      <w:color w:val="000000"/>
      <w:sz w:val="14"/>
      <w:szCs w:val="14"/>
    </w:rPr>
  </w:style>
  <w:style w:type="paragraph" w:customStyle="1" w:styleId="noncancellare">
    <w:name w:val="noncancellare"/>
    <w:basedOn w:val="Normale"/>
    <w:rsid w:val="00744017"/>
    <w:pPr>
      <w:spacing w:after="120"/>
      <w:ind w:left="-1418"/>
    </w:pPr>
    <w:rPr>
      <w:rFonts w:eastAsia="Times New Roman" w:cs="Times New Roman"/>
      <w:color w:val="FF0000"/>
      <w:sz w:val="24"/>
      <w:szCs w:val="20"/>
      <w:lang w:eastAsia="it-IT" w:bidi="he-IL"/>
    </w:rPr>
  </w:style>
  <w:style w:type="paragraph" w:customStyle="1" w:styleId="testocomm">
    <w:name w:val="testocomm"/>
    <w:basedOn w:val="Normale"/>
    <w:rsid w:val="00A57A56"/>
    <w:pPr>
      <w:spacing w:before="100" w:beforeAutospacing="1" w:after="100" w:afterAutospacing="1"/>
      <w:jc w:val="left"/>
    </w:pPr>
    <w:rPr>
      <w:rFonts w:eastAsia="Times New Roman" w:cs="Times New Roman"/>
      <w:color w:val="auto"/>
      <w:sz w:val="24"/>
      <w:szCs w:val="24"/>
      <w:lang w:val="en-US"/>
    </w:rPr>
  </w:style>
  <w:style w:type="paragraph" w:customStyle="1" w:styleId="default0">
    <w:name w:val="default"/>
    <w:basedOn w:val="Normale"/>
    <w:rsid w:val="00B87BF9"/>
    <w:pPr>
      <w:autoSpaceDE w:val="0"/>
      <w:autoSpaceDN w:val="0"/>
      <w:jc w:val="left"/>
    </w:pPr>
    <w:rPr>
      <w:rFonts w:ascii="EUAlbertina" w:hAnsi="EUAlbertina" w:cs="Times New Roman"/>
      <w:color w:val="000000"/>
      <w:sz w:val="24"/>
      <w:szCs w:val="24"/>
      <w:lang w:eastAsia="it-IT"/>
    </w:rPr>
  </w:style>
  <w:style w:type="paragraph" w:customStyle="1" w:styleId="Carpredefinitoparagrafo1">
    <w:name w:val="Car. predefinito paragrafo1"/>
    <w:semiHidden/>
    <w:rsid w:val="00BC45F1"/>
    <w:pPr>
      <w:spacing w:before="0" w:after="0"/>
      <w:jc w:val="left"/>
    </w:pPr>
    <w:rPr>
      <w:rFonts w:ascii="Times New Roman" w:eastAsia="Times New Roman" w:hAnsi="Times New Roman" w:cs="Times New Roman"/>
      <w:sz w:val="20"/>
      <w:szCs w:val="20"/>
      <w:lang w:val="it-CH" w:eastAsia="it-CH"/>
    </w:rPr>
  </w:style>
  <w:style w:type="paragraph" w:styleId="Puntoelenco">
    <w:name w:val="List Bullet"/>
    <w:basedOn w:val="Normale"/>
    <w:uiPriority w:val="99"/>
    <w:unhideWhenUsed/>
    <w:rsid w:val="00D51EB6"/>
    <w:pPr>
      <w:numPr>
        <w:numId w:val="1"/>
      </w:numPr>
      <w:contextualSpacing/>
    </w:pPr>
  </w:style>
  <w:style w:type="paragraph" w:customStyle="1" w:styleId="rgscorpodeltesto">
    <w:name w:val="rgs_corpodeltesto"/>
    <w:basedOn w:val="Normale"/>
    <w:rsid w:val="00C202D0"/>
    <w:pPr>
      <w:spacing w:after="120" w:line="360" w:lineRule="auto"/>
      <w:ind w:firstLine="799"/>
    </w:pPr>
    <w:rPr>
      <w:rFonts w:eastAsia="Times New Roman" w:cs="Times New Roman"/>
      <w:color w:val="auto"/>
      <w:sz w:val="24"/>
      <w:szCs w:val="20"/>
      <w:lang w:eastAsia="it-IT"/>
    </w:rPr>
  </w:style>
  <w:style w:type="paragraph" w:customStyle="1" w:styleId="a">
    <w:name w:val="a"/>
    <w:basedOn w:val="Normale"/>
    <w:rsid w:val="003C7564"/>
    <w:rPr>
      <w:rFonts w:eastAsia="Calibri" w:cs="Times New Roman"/>
      <w:color w:val="auto"/>
      <w:sz w:val="24"/>
      <w:szCs w:val="24"/>
      <w:lang w:eastAsia="it-IT"/>
    </w:rPr>
  </w:style>
  <w:style w:type="paragraph" w:customStyle="1" w:styleId="rubr">
    <w:name w:val="rubr"/>
    <w:basedOn w:val="Normale"/>
    <w:rsid w:val="00D76C2A"/>
    <w:pPr>
      <w:spacing w:after="100" w:afterAutospacing="1" w:line="264" w:lineRule="atLeast"/>
      <w:jc w:val="left"/>
    </w:pPr>
    <w:rPr>
      <w:rFonts w:eastAsia="Times New Roman" w:cs="Times New Roman"/>
      <w:color w:val="auto"/>
      <w:sz w:val="24"/>
      <w:szCs w:val="24"/>
      <w:lang w:eastAsia="it-IT"/>
    </w:rPr>
  </w:style>
  <w:style w:type="paragraph" w:customStyle="1" w:styleId="int">
    <w:name w:val="int"/>
    <w:basedOn w:val="Normale"/>
    <w:rsid w:val="00D76C2A"/>
    <w:pPr>
      <w:spacing w:after="100" w:afterAutospacing="1" w:line="264" w:lineRule="atLeast"/>
      <w:jc w:val="left"/>
    </w:pPr>
    <w:rPr>
      <w:rFonts w:eastAsia="Times New Roman" w:cs="Times New Roman"/>
      <w:color w:val="auto"/>
      <w:sz w:val="24"/>
      <w:szCs w:val="24"/>
      <w:lang w:eastAsia="it-IT"/>
    </w:rPr>
  </w:style>
  <w:style w:type="paragraph" w:customStyle="1" w:styleId="a6">
    <w:name w:val="a6"/>
    <w:basedOn w:val="Normale"/>
    <w:rsid w:val="00D76C2A"/>
    <w:pPr>
      <w:spacing w:after="100" w:afterAutospacing="1" w:line="264" w:lineRule="atLeast"/>
      <w:jc w:val="left"/>
    </w:pPr>
    <w:rPr>
      <w:rFonts w:eastAsia="Times New Roman" w:cs="Times New Roman"/>
      <w:color w:val="auto"/>
      <w:sz w:val="24"/>
      <w:szCs w:val="24"/>
      <w:lang w:eastAsia="it-IT"/>
    </w:rPr>
  </w:style>
  <w:style w:type="paragraph" w:customStyle="1" w:styleId="capos">
    <w:name w:val="capo_s"/>
    <w:basedOn w:val="Normale"/>
    <w:rsid w:val="00D76C2A"/>
    <w:pPr>
      <w:spacing w:after="100" w:afterAutospacing="1" w:line="264" w:lineRule="atLeast"/>
      <w:jc w:val="left"/>
    </w:pPr>
    <w:rPr>
      <w:rFonts w:eastAsia="Times New Roman" w:cs="Times New Roman"/>
      <w:color w:val="auto"/>
      <w:sz w:val="24"/>
      <w:szCs w:val="24"/>
      <w:lang w:eastAsia="it-IT"/>
    </w:rPr>
  </w:style>
  <w:style w:type="paragraph" w:customStyle="1" w:styleId="art">
    <w:name w:val="art"/>
    <w:basedOn w:val="Normale"/>
    <w:rsid w:val="00D76C2A"/>
    <w:pPr>
      <w:spacing w:after="100" w:afterAutospacing="1" w:line="264" w:lineRule="atLeast"/>
      <w:jc w:val="left"/>
    </w:pPr>
    <w:rPr>
      <w:rFonts w:eastAsia="Times New Roman" w:cs="Times New Roman"/>
      <w:color w:val="auto"/>
      <w:sz w:val="24"/>
      <w:szCs w:val="24"/>
      <w:lang w:eastAsia="it-IT"/>
    </w:rPr>
  </w:style>
  <w:style w:type="paragraph" w:styleId="PreformattatoHTML">
    <w:name w:val="HTML Preformatted"/>
    <w:basedOn w:val="Normale"/>
    <w:link w:val="PreformattatoHTMLCarattere"/>
    <w:uiPriority w:val="99"/>
    <w:semiHidden/>
    <w:unhideWhenUsed/>
    <w:rsid w:val="007E4FDC"/>
    <w:pPr>
      <w:jc w:val="left"/>
    </w:pPr>
    <w:rPr>
      <w:rFonts w:ascii="Consolas" w:hAnsi="Consolas" w:cs="Consolas"/>
      <w:color w:val="auto"/>
      <w:sz w:val="20"/>
      <w:szCs w:val="20"/>
    </w:rPr>
  </w:style>
  <w:style w:type="character" w:customStyle="1" w:styleId="PreformattatoHTMLCarattere">
    <w:name w:val="Preformattato HTML Carattere"/>
    <w:basedOn w:val="Carpredefinitoparagrafo"/>
    <w:link w:val="PreformattatoHTML"/>
    <w:uiPriority w:val="99"/>
    <w:semiHidden/>
    <w:rsid w:val="007E4FDC"/>
    <w:rPr>
      <w:rFonts w:ascii="Consolas" w:hAnsi="Consolas" w:cs="Consolas"/>
      <w:sz w:val="20"/>
      <w:szCs w:val="20"/>
    </w:rPr>
  </w:style>
  <w:style w:type="table" w:customStyle="1" w:styleId="TableNormal">
    <w:name w:val="Table Normal"/>
    <w:rsid w:val="007E4FDC"/>
    <w:pPr>
      <w:pBdr>
        <w:top w:val="nil"/>
        <w:left w:val="nil"/>
        <w:bottom w:val="nil"/>
        <w:right w:val="nil"/>
        <w:between w:val="nil"/>
        <w:bar w:val="nil"/>
      </w:pBdr>
      <w:spacing w:before="0" w:after="0"/>
      <w:jc w:val="left"/>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numbering" w:customStyle="1" w:styleId="Stileimportato1">
    <w:name w:val="Stile importato 1"/>
    <w:rsid w:val="007E4FDC"/>
    <w:pPr>
      <w:numPr>
        <w:numId w:val="2"/>
      </w:numPr>
    </w:pPr>
  </w:style>
  <w:style w:type="numbering" w:customStyle="1" w:styleId="Stileimportato2">
    <w:name w:val="Stile importato 2"/>
    <w:rsid w:val="007E4FDC"/>
    <w:pPr>
      <w:numPr>
        <w:numId w:val="3"/>
      </w:numPr>
    </w:pPr>
  </w:style>
  <w:style w:type="table" w:customStyle="1" w:styleId="TableNormal1">
    <w:name w:val="Table Normal1"/>
    <w:rsid w:val="007E4FDC"/>
    <w:pPr>
      <w:pBdr>
        <w:top w:val="nil"/>
        <w:left w:val="nil"/>
        <w:bottom w:val="nil"/>
        <w:right w:val="nil"/>
        <w:between w:val="nil"/>
        <w:bar w:val="nil"/>
      </w:pBdr>
      <w:spacing w:before="0" w:after="0"/>
      <w:jc w:val="left"/>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numbering" w:customStyle="1" w:styleId="Stileimportato11">
    <w:name w:val="Stile importato 11"/>
    <w:rsid w:val="007E4FDC"/>
  </w:style>
  <w:style w:type="numbering" w:customStyle="1" w:styleId="Stileimportato21">
    <w:name w:val="Stile importato 21"/>
    <w:rsid w:val="007E4FDC"/>
  </w:style>
  <w:style w:type="character" w:customStyle="1" w:styleId="NessunaspaziaturaCarattere">
    <w:name w:val="Nessuna spaziatura Carattere"/>
    <w:aliases w:val="normale Carattere"/>
    <w:basedOn w:val="Carpredefinitoparagrafo"/>
    <w:link w:val="Nessunaspaziatura"/>
    <w:uiPriority w:val="1"/>
    <w:rsid w:val="00336981"/>
    <w:rPr>
      <w:rFonts w:ascii="Calibri" w:eastAsia="Calibri" w:hAnsi="Calibri" w:cs="Times New Roman"/>
    </w:rPr>
  </w:style>
  <w:style w:type="paragraph" w:customStyle="1" w:styleId="xmsonormal">
    <w:name w:val="x_msonormal"/>
    <w:basedOn w:val="Normale"/>
    <w:rsid w:val="00336981"/>
    <w:pPr>
      <w:spacing w:before="100" w:beforeAutospacing="1" w:after="100" w:afterAutospacing="1"/>
      <w:jc w:val="left"/>
    </w:pPr>
    <w:rPr>
      <w:rFonts w:eastAsia="Times New Roman" w:cs="Times New Roman"/>
      <w:color w:val="auto"/>
      <w:sz w:val="24"/>
      <w:szCs w:val="24"/>
      <w:lang w:eastAsia="it-IT"/>
    </w:rPr>
  </w:style>
  <w:style w:type="character" w:customStyle="1" w:styleId="Titolo5Carattere">
    <w:name w:val="Titolo 5 Carattere"/>
    <w:basedOn w:val="Carpredefinitoparagrafo"/>
    <w:link w:val="Titolo5"/>
    <w:uiPriority w:val="9"/>
    <w:semiHidden/>
    <w:rsid w:val="00447550"/>
    <w:rPr>
      <w:rFonts w:asciiTheme="majorHAnsi" w:eastAsiaTheme="majorEastAsia" w:hAnsiTheme="majorHAnsi" w:cstheme="majorBidi"/>
      <w:color w:val="2E74B5" w:themeColor="accent1" w:themeShade="BF"/>
    </w:rPr>
  </w:style>
  <w:style w:type="paragraph" w:customStyle="1" w:styleId="App05ArtR">
    <w:name w:val="App05ArtR"/>
    <w:basedOn w:val="Normale"/>
    <w:next w:val="Normale"/>
    <w:link w:val="App05ArtRCarattere"/>
    <w:qFormat/>
    <w:rsid w:val="004D3B13"/>
    <w:pPr>
      <w:keepNext/>
      <w:keepLines/>
      <w:spacing w:before="200" w:line="276" w:lineRule="auto"/>
      <w:jc w:val="center"/>
      <w:outlineLvl w:val="4"/>
    </w:pPr>
    <w:rPr>
      <w:rFonts w:eastAsiaTheme="majorEastAsia" w:cs="Times New Roman"/>
      <w:i/>
      <w:color w:val="2E74B5" w:themeColor="accent1" w:themeShade="BF"/>
      <w:sz w:val="24"/>
      <w:szCs w:val="24"/>
    </w:rPr>
  </w:style>
  <w:style w:type="character" w:customStyle="1" w:styleId="App05ArtRCarattere">
    <w:name w:val="App05ArtR Carattere"/>
    <w:basedOn w:val="Carpredefinitoparagrafo"/>
    <w:link w:val="App05ArtR"/>
    <w:rsid w:val="004D3B13"/>
    <w:rPr>
      <w:rFonts w:ascii="Times New Roman" w:eastAsiaTheme="majorEastAsia" w:hAnsi="Times New Roman" w:cs="Times New Roman"/>
      <w:i/>
      <w:color w:val="2E74B5" w:themeColor="accent1" w:themeShade="BF"/>
      <w:sz w:val="24"/>
      <w:szCs w:val="24"/>
    </w:rPr>
  </w:style>
  <w:style w:type="paragraph" w:customStyle="1" w:styleId="Oggetto">
    <w:name w:val="Oggetto"/>
    <w:basedOn w:val="Normale"/>
    <w:rsid w:val="004D3B13"/>
    <w:pPr>
      <w:spacing w:after="240"/>
      <w:ind w:left="1276" w:hanging="1276"/>
    </w:pPr>
    <w:rPr>
      <w:rFonts w:eastAsia="Times New Roman" w:cs="Times New Roman"/>
      <w:smallCaps/>
      <w:color w:val="auto"/>
      <w:spacing w:val="20"/>
      <w:sz w:val="24"/>
      <w:szCs w:val="20"/>
      <w:lang w:eastAsia="it-IT"/>
    </w:rPr>
  </w:style>
  <w:style w:type="paragraph" w:customStyle="1" w:styleId="paragrafo0020elenco1">
    <w:name w:val="paragrafo_0020elenco1"/>
    <w:basedOn w:val="Normale"/>
    <w:rsid w:val="004D3B13"/>
    <w:pPr>
      <w:spacing w:before="100" w:beforeAutospacing="1" w:after="100" w:afterAutospacing="1"/>
      <w:jc w:val="left"/>
    </w:pPr>
    <w:rPr>
      <w:rFonts w:eastAsia="Times New Roman" w:cs="Times New Roman"/>
      <w:color w:val="auto"/>
      <w:sz w:val="24"/>
      <w:szCs w:val="24"/>
      <w:lang w:eastAsia="it-IT"/>
    </w:rPr>
  </w:style>
  <w:style w:type="character" w:customStyle="1" w:styleId="paragrafo0020elenco1char">
    <w:name w:val="paragrafo_0020elenco1__char"/>
    <w:basedOn w:val="Carpredefinitoparagrafo"/>
    <w:rsid w:val="004D3B13"/>
  </w:style>
  <w:style w:type="paragraph" w:customStyle="1" w:styleId="App03Capo">
    <w:name w:val="App03Capo"/>
    <w:basedOn w:val="Titolo3"/>
    <w:next w:val="Normale"/>
    <w:link w:val="App03CapoCarattere"/>
    <w:qFormat/>
    <w:rsid w:val="004D3B13"/>
    <w:pPr>
      <w:keepNext/>
      <w:keepLines/>
      <w:widowControl/>
      <w:numPr>
        <w:numId w:val="21"/>
      </w:numPr>
      <w:spacing w:before="200" w:line="276" w:lineRule="auto"/>
    </w:pPr>
    <w:rPr>
      <w:rFonts w:asciiTheme="majorHAnsi" w:hAnsiTheme="majorHAnsi" w:cs="Times New Roman"/>
      <w:b w:val="0"/>
      <w:i w:val="0"/>
      <w:color w:val="1F4D78" w:themeColor="accent1" w:themeShade="7F"/>
      <w:sz w:val="24"/>
      <w:szCs w:val="24"/>
    </w:rPr>
  </w:style>
  <w:style w:type="character" w:customStyle="1" w:styleId="App03CapoCarattere">
    <w:name w:val="App03Capo Carattere"/>
    <w:basedOn w:val="Titolo3Carattere"/>
    <w:link w:val="App03Capo"/>
    <w:rsid w:val="004D3B13"/>
    <w:rPr>
      <w:rFonts w:asciiTheme="majorHAnsi" w:eastAsiaTheme="majorEastAsia" w:hAnsiTheme="majorHAnsi" w:cs="Times New Roman"/>
      <w:b w:val="0"/>
      <w:bCs/>
      <w:i w:val="0"/>
      <w:color w:val="1F4D78" w:themeColor="accent1" w:themeShade="7F"/>
      <w:sz w:val="24"/>
      <w:szCs w:val="24"/>
    </w:rPr>
  </w:style>
  <w:style w:type="numbering" w:customStyle="1" w:styleId="Stileimportato3">
    <w:name w:val="Stile importato 3"/>
    <w:rsid w:val="004D3B13"/>
    <w:pPr>
      <w:numPr>
        <w:numId w:val="38"/>
      </w:numPr>
    </w:pPr>
  </w:style>
  <w:style w:type="paragraph" w:customStyle="1" w:styleId="provvr00">
    <w:name w:val="provvr0"/>
    <w:basedOn w:val="Normale"/>
    <w:rsid w:val="00FC2A76"/>
    <w:pPr>
      <w:spacing w:before="100" w:beforeAutospacing="1" w:after="100" w:afterAutospacing="1"/>
      <w:jc w:val="left"/>
    </w:pPr>
    <w:rPr>
      <w:rFonts w:cs="Times New Roman"/>
      <w:color w:val="auto"/>
      <w:sz w:val="24"/>
      <w:szCs w:val="24"/>
      <w:lang w:eastAsia="it-IT"/>
    </w:rPr>
  </w:style>
  <w:style w:type="paragraph" w:customStyle="1" w:styleId="provvc">
    <w:name w:val="provv_c"/>
    <w:basedOn w:val="Normale"/>
    <w:rsid w:val="00392B81"/>
    <w:pPr>
      <w:spacing w:before="100" w:beforeAutospacing="1" w:after="100" w:afterAutospacing="1"/>
      <w:jc w:val="center"/>
    </w:pPr>
    <w:rPr>
      <w:rFonts w:eastAsia="Times New Roman" w:cs="Times New Roman"/>
      <w:color w:val="auto"/>
      <w:sz w:val="24"/>
      <w:szCs w:val="24"/>
      <w:lang w:eastAsia="it-IT"/>
    </w:rPr>
  </w:style>
  <w:style w:type="character" w:customStyle="1" w:styleId="Menzionenonrisolta1">
    <w:name w:val="Menzione non risolta1"/>
    <w:basedOn w:val="Carpredefinitoparagrafo"/>
    <w:uiPriority w:val="99"/>
    <w:semiHidden/>
    <w:unhideWhenUsed/>
    <w:rsid w:val="005A6CF9"/>
    <w:rPr>
      <w:color w:val="605E5C"/>
      <w:shd w:val="clear" w:color="auto" w:fill="E1DFDD"/>
    </w:rPr>
  </w:style>
  <w:style w:type="character" w:customStyle="1" w:styleId="Menzionenonrisolta2">
    <w:name w:val="Menzione non risolta2"/>
    <w:basedOn w:val="Carpredefinitoparagrafo"/>
    <w:uiPriority w:val="99"/>
    <w:semiHidden/>
    <w:unhideWhenUsed/>
    <w:rsid w:val="0029316E"/>
    <w:rPr>
      <w:color w:val="605E5C"/>
      <w:shd w:val="clear" w:color="auto" w:fill="E1DFDD"/>
    </w:rPr>
  </w:style>
  <w:style w:type="character" w:customStyle="1" w:styleId="smallcaps">
    <w:name w:val="smallcaps"/>
    <w:basedOn w:val="Carpredefinitoparagrafo"/>
    <w:rsid w:val="00BC7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973">
      <w:bodyDiv w:val="1"/>
      <w:marLeft w:val="0"/>
      <w:marRight w:val="0"/>
      <w:marTop w:val="0"/>
      <w:marBottom w:val="0"/>
      <w:divBdr>
        <w:top w:val="none" w:sz="0" w:space="0" w:color="auto"/>
        <w:left w:val="none" w:sz="0" w:space="0" w:color="auto"/>
        <w:bottom w:val="none" w:sz="0" w:space="0" w:color="auto"/>
        <w:right w:val="none" w:sz="0" w:space="0" w:color="auto"/>
      </w:divBdr>
    </w:div>
    <w:div w:id="16004221">
      <w:bodyDiv w:val="1"/>
      <w:marLeft w:val="0"/>
      <w:marRight w:val="0"/>
      <w:marTop w:val="0"/>
      <w:marBottom w:val="0"/>
      <w:divBdr>
        <w:top w:val="none" w:sz="0" w:space="0" w:color="auto"/>
        <w:left w:val="none" w:sz="0" w:space="0" w:color="auto"/>
        <w:bottom w:val="none" w:sz="0" w:space="0" w:color="auto"/>
        <w:right w:val="none" w:sz="0" w:space="0" w:color="auto"/>
      </w:divBdr>
    </w:div>
    <w:div w:id="48111998">
      <w:bodyDiv w:val="1"/>
      <w:marLeft w:val="0"/>
      <w:marRight w:val="0"/>
      <w:marTop w:val="0"/>
      <w:marBottom w:val="0"/>
      <w:divBdr>
        <w:top w:val="none" w:sz="0" w:space="0" w:color="auto"/>
        <w:left w:val="none" w:sz="0" w:space="0" w:color="auto"/>
        <w:bottom w:val="none" w:sz="0" w:space="0" w:color="auto"/>
        <w:right w:val="none" w:sz="0" w:space="0" w:color="auto"/>
      </w:divBdr>
    </w:div>
    <w:div w:id="69618174">
      <w:bodyDiv w:val="1"/>
      <w:marLeft w:val="0"/>
      <w:marRight w:val="0"/>
      <w:marTop w:val="0"/>
      <w:marBottom w:val="0"/>
      <w:divBdr>
        <w:top w:val="none" w:sz="0" w:space="0" w:color="auto"/>
        <w:left w:val="none" w:sz="0" w:space="0" w:color="auto"/>
        <w:bottom w:val="none" w:sz="0" w:space="0" w:color="auto"/>
        <w:right w:val="none" w:sz="0" w:space="0" w:color="auto"/>
      </w:divBdr>
    </w:div>
    <w:div w:id="84814975">
      <w:bodyDiv w:val="1"/>
      <w:marLeft w:val="0"/>
      <w:marRight w:val="0"/>
      <w:marTop w:val="0"/>
      <w:marBottom w:val="0"/>
      <w:divBdr>
        <w:top w:val="none" w:sz="0" w:space="0" w:color="auto"/>
        <w:left w:val="none" w:sz="0" w:space="0" w:color="auto"/>
        <w:bottom w:val="none" w:sz="0" w:space="0" w:color="auto"/>
        <w:right w:val="none" w:sz="0" w:space="0" w:color="auto"/>
      </w:divBdr>
    </w:div>
    <w:div w:id="86511916">
      <w:bodyDiv w:val="1"/>
      <w:marLeft w:val="0"/>
      <w:marRight w:val="0"/>
      <w:marTop w:val="0"/>
      <w:marBottom w:val="0"/>
      <w:divBdr>
        <w:top w:val="none" w:sz="0" w:space="0" w:color="auto"/>
        <w:left w:val="none" w:sz="0" w:space="0" w:color="auto"/>
        <w:bottom w:val="none" w:sz="0" w:space="0" w:color="auto"/>
        <w:right w:val="none" w:sz="0" w:space="0" w:color="auto"/>
      </w:divBdr>
    </w:div>
    <w:div w:id="89854405">
      <w:bodyDiv w:val="1"/>
      <w:marLeft w:val="0"/>
      <w:marRight w:val="0"/>
      <w:marTop w:val="0"/>
      <w:marBottom w:val="0"/>
      <w:divBdr>
        <w:top w:val="none" w:sz="0" w:space="0" w:color="auto"/>
        <w:left w:val="none" w:sz="0" w:space="0" w:color="auto"/>
        <w:bottom w:val="none" w:sz="0" w:space="0" w:color="auto"/>
        <w:right w:val="none" w:sz="0" w:space="0" w:color="auto"/>
      </w:divBdr>
    </w:div>
    <w:div w:id="95635349">
      <w:bodyDiv w:val="1"/>
      <w:marLeft w:val="0"/>
      <w:marRight w:val="0"/>
      <w:marTop w:val="0"/>
      <w:marBottom w:val="0"/>
      <w:divBdr>
        <w:top w:val="none" w:sz="0" w:space="0" w:color="auto"/>
        <w:left w:val="none" w:sz="0" w:space="0" w:color="auto"/>
        <w:bottom w:val="none" w:sz="0" w:space="0" w:color="auto"/>
        <w:right w:val="none" w:sz="0" w:space="0" w:color="auto"/>
      </w:divBdr>
    </w:div>
    <w:div w:id="96558558">
      <w:bodyDiv w:val="1"/>
      <w:marLeft w:val="0"/>
      <w:marRight w:val="0"/>
      <w:marTop w:val="0"/>
      <w:marBottom w:val="0"/>
      <w:divBdr>
        <w:top w:val="none" w:sz="0" w:space="0" w:color="auto"/>
        <w:left w:val="none" w:sz="0" w:space="0" w:color="auto"/>
        <w:bottom w:val="none" w:sz="0" w:space="0" w:color="auto"/>
        <w:right w:val="none" w:sz="0" w:space="0" w:color="auto"/>
      </w:divBdr>
    </w:div>
    <w:div w:id="143744868">
      <w:bodyDiv w:val="1"/>
      <w:marLeft w:val="0"/>
      <w:marRight w:val="0"/>
      <w:marTop w:val="0"/>
      <w:marBottom w:val="0"/>
      <w:divBdr>
        <w:top w:val="none" w:sz="0" w:space="0" w:color="auto"/>
        <w:left w:val="none" w:sz="0" w:space="0" w:color="auto"/>
        <w:bottom w:val="none" w:sz="0" w:space="0" w:color="auto"/>
        <w:right w:val="none" w:sz="0" w:space="0" w:color="auto"/>
      </w:divBdr>
    </w:div>
    <w:div w:id="187722507">
      <w:bodyDiv w:val="1"/>
      <w:marLeft w:val="0"/>
      <w:marRight w:val="0"/>
      <w:marTop w:val="0"/>
      <w:marBottom w:val="0"/>
      <w:divBdr>
        <w:top w:val="none" w:sz="0" w:space="0" w:color="auto"/>
        <w:left w:val="none" w:sz="0" w:space="0" w:color="auto"/>
        <w:bottom w:val="none" w:sz="0" w:space="0" w:color="auto"/>
        <w:right w:val="none" w:sz="0" w:space="0" w:color="auto"/>
      </w:divBdr>
    </w:div>
    <w:div w:id="205027593">
      <w:bodyDiv w:val="1"/>
      <w:marLeft w:val="0"/>
      <w:marRight w:val="0"/>
      <w:marTop w:val="0"/>
      <w:marBottom w:val="0"/>
      <w:divBdr>
        <w:top w:val="none" w:sz="0" w:space="0" w:color="auto"/>
        <w:left w:val="none" w:sz="0" w:space="0" w:color="auto"/>
        <w:bottom w:val="none" w:sz="0" w:space="0" w:color="auto"/>
        <w:right w:val="none" w:sz="0" w:space="0" w:color="auto"/>
      </w:divBdr>
    </w:div>
    <w:div w:id="242028239">
      <w:bodyDiv w:val="1"/>
      <w:marLeft w:val="0"/>
      <w:marRight w:val="0"/>
      <w:marTop w:val="0"/>
      <w:marBottom w:val="0"/>
      <w:divBdr>
        <w:top w:val="none" w:sz="0" w:space="0" w:color="auto"/>
        <w:left w:val="none" w:sz="0" w:space="0" w:color="auto"/>
        <w:bottom w:val="none" w:sz="0" w:space="0" w:color="auto"/>
        <w:right w:val="none" w:sz="0" w:space="0" w:color="auto"/>
      </w:divBdr>
    </w:div>
    <w:div w:id="303462128">
      <w:bodyDiv w:val="1"/>
      <w:marLeft w:val="0"/>
      <w:marRight w:val="0"/>
      <w:marTop w:val="0"/>
      <w:marBottom w:val="0"/>
      <w:divBdr>
        <w:top w:val="none" w:sz="0" w:space="0" w:color="auto"/>
        <w:left w:val="none" w:sz="0" w:space="0" w:color="auto"/>
        <w:bottom w:val="none" w:sz="0" w:space="0" w:color="auto"/>
        <w:right w:val="none" w:sz="0" w:space="0" w:color="auto"/>
      </w:divBdr>
    </w:div>
    <w:div w:id="310645804">
      <w:bodyDiv w:val="1"/>
      <w:marLeft w:val="0"/>
      <w:marRight w:val="0"/>
      <w:marTop w:val="0"/>
      <w:marBottom w:val="0"/>
      <w:divBdr>
        <w:top w:val="none" w:sz="0" w:space="0" w:color="auto"/>
        <w:left w:val="none" w:sz="0" w:space="0" w:color="auto"/>
        <w:bottom w:val="none" w:sz="0" w:space="0" w:color="auto"/>
        <w:right w:val="none" w:sz="0" w:space="0" w:color="auto"/>
      </w:divBdr>
    </w:div>
    <w:div w:id="327562301">
      <w:bodyDiv w:val="1"/>
      <w:marLeft w:val="0"/>
      <w:marRight w:val="0"/>
      <w:marTop w:val="0"/>
      <w:marBottom w:val="0"/>
      <w:divBdr>
        <w:top w:val="none" w:sz="0" w:space="0" w:color="auto"/>
        <w:left w:val="none" w:sz="0" w:space="0" w:color="auto"/>
        <w:bottom w:val="none" w:sz="0" w:space="0" w:color="auto"/>
        <w:right w:val="none" w:sz="0" w:space="0" w:color="auto"/>
      </w:divBdr>
    </w:div>
    <w:div w:id="383876601">
      <w:bodyDiv w:val="1"/>
      <w:marLeft w:val="0"/>
      <w:marRight w:val="0"/>
      <w:marTop w:val="0"/>
      <w:marBottom w:val="0"/>
      <w:divBdr>
        <w:top w:val="none" w:sz="0" w:space="0" w:color="auto"/>
        <w:left w:val="none" w:sz="0" w:space="0" w:color="auto"/>
        <w:bottom w:val="none" w:sz="0" w:space="0" w:color="auto"/>
        <w:right w:val="none" w:sz="0" w:space="0" w:color="auto"/>
      </w:divBdr>
    </w:div>
    <w:div w:id="443159009">
      <w:bodyDiv w:val="1"/>
      <w:marLeft w:val="0"/>
      <w:marRight w:val="0"/>
      <w:marTop w:val="0"/>
      <w:marBottom w:val="0"/>
      <w:divBdr>
        <w:top w:val="none" w:sz="0" w:space="0" w:color="auto"/>
        <w:left w:val="none" w:sz="0" w:space="0" w:color="auto"/>
        <w:bottom w:val="none" w:sz="0" w:space="0" w:color="auto"/>
        <w:right w:val="none" w:sz="0" w:space="0" w:color="auto"/>
      </w:divBdr>
    </w:div>
    <w:div w:id="472717163">
      <w:bodyDiv w:val="1"/>
      <w:marLeft w:val="0"/>
      <w:marRight w:val="0"/>
      <w:marTop w:val="0"/>
      <w:marBottom w:val="0"/>
      <w:divBdr>
        <w:top w:val="none" w:sz="0" w:space="0" w:color="auto"/>
        <w:left w:val="none" w:sz="0" w:space="0" w:color="auto"/>
        <w:bottom w:val="none" w:sz="0" w:space="0" w:color="auto"/>
        <w:right w:val="none" w:sz="0" w:space="0" w:color="auto"/>
      </w:divBdr>
    </w:div>
    <w:div w:id="500773373">
      <w:bodyDiv w:val="1"/>
      <w:marLeft w:val="0"/>
      <w:marRight w:val="0"/>
      <w:marTop w:val="0"/>
      <w:marBottom w:val="0"/>
      <w:divBdr>
        <w:top w:val="none" w:sz="0" w:space="0" w:color="auto"/>
        <w:left w:val="none" w:sz="0" w:space="0" w:color="auto"/>
        <w:bottom w:val="none" w:sz="0" w:space="0" w:color="auto"/>
        <w:right w:val="none" w:sz="0" w:space="0" w:color="auto"/>
      </w:divBdr>
    </w:div>
    <w:div w:id="514148629">
      <w:bodyDiv w:val="1"/>
      <w:marLeft w:val="0"/>
      <w:marRight w:val="0"/>
      <w:marTop w:val="0"/>
      <w:marBottom w:val="0"/>
      <w:divBdr>
        <w:top w:val="none" w:sz="0" w:space="0" w:color="auto"/>
        <w:left w:val="none" w:sz="0" w:space="0" w:color="auto"/>
        <w:bottom w:val="none" w:sz="0" w:space="0" w:color="auto"/>
        <w:right w:val="none" w:sz="0" w:space="0" w:color="auto"/>
      </w:divBdr>
    </w:div>
    <w:div w:id="514419702">
      <w:bodyDiv w:val="1"/>
      <w:marLeft w:val="0"/>
      <w:marRight w:val="0"/>
      <w:marTop w:val="0"/>
      <w:marBottom w:val="0"/>
      <w:divBdr>
        <w:top w:val="none" w:sz="0" w:space="0" w:color="auto"/>
        <w:left w:val="none" w:sz="0" w:space="0" w:color="auto"/>
        <w:bottom w:val="none" w:sz="0" w:space="0" w:color="auto"/>
        <w:right w:val="none" w:sz="0" w:space="0" w:color="auto"/>
      </w:divBdr>
    </w:div>
    <w:div w:id="518741667">
      <w:bodyDiv w:val="1"/>
      <w:marLeft w:val="0"/>
      <w:marRight w:val="0"/>
      <w:marTop w:val="0"/>
      <w:marBottom w:val="0"/>
      <w:divBdr>
        <w:top w:val="none" w:sz="0" w:space="0" w:color="auto"/>
        <w:left w:val="none" w:sz="0" w:space="0" w:color="auto"/>
        <w:bottom w:val="none" w:sz="0" w:space="0" w:color="auto"/>
        <w:right w:val="none" w:sz="0" w:space="0" w:color="auto"/>
      </w:divBdr>
    </w:div>
    <w:div w:id="564686951">
      <w:bodyDiv w:val="1"/>
      <w:marLeft w:val="0"/>
      <w:marRight w:val="0"/>
      <w:marTop w:val="0"/>
      <w:marBottom w:val="0"/>
      <w:divBdr>
        <w:top w:val="none" w:sz="0" w:space="0" w:color="auto"/>
        <w:left w:val="none" w:sz="0" w:space="0" w:color="auto"/>
        <w:bottom w:val="none" w:sz="0" w:space="0" w:color="auto"/>
        <w:right w:val="none" w:sz="0" w:space="0" w:color="auto"/>
      </w:divBdr>
    </w:div>
    <w:div w:id="574780237">
      <w:bodyDiv w:val="1"/>
      <w:marLeft w:val="0"/>
      <w:marRight w:val="0"/>
      <w:marTop w:val="0"/>
      <w:marBottom w:val="0"/>
      <w:divBdr>
        <w:top w:val="none" w:sz="0" w:space="0" w:color="auto"/>
        <w:left w:val="none" w:sz="0" w:space="0" w:color="auto"/>
        <w:bottom w:val="none" w:sz="0" w:space="0" w:color="auto"/>
        <w:right w:val="none" w:sz="0" w:space="0" w:color="auto"/>
      </w:divBdr>
    </w:div>
    <w:div w:id="579364236">
      <w:bodyDiv w:val="1"/>
      <w:marLeft w:val="0"/>
      <w:marRight w:val="0"/>
      <w:marTop w:val="0"/>
      <w:marBottom w:val="0"/>
      <w:divBdr>
        <w:top w:val="none" w:sz="0" w:space="0" w:color="auto"/>
        <w:left w:val="none" w:sz="0" w:space="0" w:color="auto"/>
        <w:bottom w:val="none" w:sz="0" w:space="0" w:color="auto"/>
        <w:right w:val="none" w:sz="0" w:space="0" w:color="auto"/>
      </w:divBdr>
    </w:div>
    <w:div w:id="580870858">
      <w:bodyDiv w:val="1"/>
      <w:marLeft w:val="0"/>
      <w:marRight w:val="0"/>
      <w:marTop w:val="0"/>
      <w:marBottom w:val="0"/>
      <w:divBdr>
        <w:top w:val="none" w:sz="0" w:space="0" w:color="auto"/>
        <w:left w:val="none" w:sz="0" w:space="0" w:color="auto"/>
        <w:bottom w:val="none" w:sz="0" w:space="0" w:color="auto"/>
        <w:right w:val="none" w:sz="0" w:space="0" w:color="auto"/>
      </w:divBdr>
    </w:div>
    <w:div w:id="587812052">
      <w:bodyDiv w:val="1"/>
      <w:marLeft w:val="0"/>
      <w:marRight w:val="0"/>
      <w:marTop w:val="0"/>
      <w:marBottom w:val="0"/>
      <w:divBdr>
        <w:top w:val="none" w:sz="0" w:space="0" w:color="auto"/>
        <w:left w:val="none" w:sz="0" w:space="0" w:color="auto"/>
        <w:bottom w:val="none" w:sz="0" w:space="0" w:color="auto"/>
        <w:right w:val="none" w:sz="0" w:space="0" w:color="auto"/>
      </w:divBdr>
    </w:div>
    <w:div w:id="597832438">
      <w:bodyDiv w:val="1"/>
      <w:marLeft w:val="0"/>
      <w:marRight w:val="0"/>
      <w:marTop w:val="0"/>
      <w:marBottom w:val="0"/>
      <w:divBdr>
        <w:top w:val="none" w:sz="0" w:space="0" w:color="auto"/>
        <w:left w:val="none" w:sz="0" w:space="0" w:color="auto"/>
        <w:bottom w:val="none" w:sz="0" w:space="0" w:color="auto"/>
        <w:right w:val="none" w:sz="0" w:space="0" w:color="auto"/>
      </w:divBdr>
    </w:div>
    <w:div w:id="598367086">
      <w:bodyDiv w:val="1"/>
      <w:marLeft w:val="0"/>
      <w:marRight w:val="0"/>
      <w:marTop w:val="0"/>
      <w:marBottom w:val="0"/>
      <w:divBdr>
        <w:top w:val="none" w:sz="0" w:space="0" w:color="auto"/>
        <w:left w:val="none" w:sz="0" w:space="0" w:color="auto"/>
        <w:bottom w:val="none" w:sz="0" w:space="0" w:color="auto"/>
        <w:right w:val="none" w:sz="0" w:space="0" w:color="auto"/>
      </w:divBdr>
    </w:div>
    <w:div w:id="611597479">
      <w:bodyDiv w:val="1"/>
      <w:marLeft w:val="0"/>
      <w:marRight w:val="0"/>
      <w:marTop w:val="0"/>
      <w:marBottom w:val="0"/>
      <w:divBdr>
        <w:top w:val="none" w:sz="0" w:space="0" w:color="auto"/>
        <w:left w:val="none" w:sz="0" w:space="0" w:color="auto"/>
        <w:bottom w:val="none" w:sz="0" w:space="0" w:color="auto"/>
        <w:right w:val="none" w:sz="0" w:space="0" w:color="auto"/>
      </w:divBdr>
    </w:div>
    <w:div w:id="629629362">
      <w:bodyDiv w:val="1"/>
      <w:marLeft w:val="0"/>
      <w:marRight w:val="0"/>
      <w:marTop w:val="0"/>
      <w:marBottom w:val="0"/>
      <w:divBdr>
        <w:top w:val="none" w:sz="0" w:space="0" w:color="auto"/>
        <w:left w:val="none" w:sz="0" w:space="0" w:color="auto"/>
        <w:bottom w:val="none" w:sz="0" w:space="0" w:color="auto"/>
        <w:right w:val="none" w:sz="0" w:space="0" w:color="auto"/>
      </w:divBdr>
    </w:div>
    <w:div w:id="641422803">
      <w:bodyDiv w:val="1"/>
      <w:marLeft w:val="0"/>
      <w:marRight w:val="0"/>
      <w:marTop w:val="0"/>
      <w:marBottom w:val="0"/>
      <w:divBdr>
        <w:top w:val="none" w:sz="0" w:space="0" w:color="auto"/>
        <w:left w:val="none" w:sz="0" w:space="0" w:color="auto"/>
        <w:bottom w:val="none" w:sz="0" w:space="0" w:color="auto"/>
        <w:right w:val="none" w:sz="0" w:space="0" w:color="auto"/>
      </w:divBdr>
    </w:div>
    <w:div w:id="655302582">
      <w:bodyDiv w:val="1"/>
      <w:marLeft w:val="0"/>
      <w:marRight w:val="0"/>
      <w:marTop w:val="0"/>
      <w:marBottom w:val="0"/>
      <w:divBdr>
        <w:top w:val="none" w:sz="0" w:space="0" w:color="auto"/>
        <w:left w:val="none" w:sz="0" w:space="0" w:color="auto"/>
        <w:bottom w:val="none" w:sz="0" w:space="0" w:color="auto"/>
        <w:right w:val="none" w:sz="0" w:space="0" w:color="auto"/>
      </w:divBdr>
    </w:div>
    <w:div w:id="695083958">
      <w:bodyDiv w:val="1"/>
      <w:marLeft w:val="0"/>
      <w:marRight w:val="0"/>
      <w:marTop w:val="0"/>
      <w:marBottom w:val="0"/>
      <w:divBdr>
        <w:top w:val="none" w:sz="0" w:space="0" w:color="auto"/>
        <w:left w:val="none" w:sz="0" w:space="0" w:color="auto"/>
        <w:bottom w:val="none" w:sz="0" w:space="0" w:color="auto"/>
        <w:right w:val="none" w:sz="0" w:space="0" w:color="auto"/>
      </w:divBdr>
    </w:div>
    <w:div w:id="696128088">
      <w:bodyDiv w:val="1"/>
      <w:marLeft w:val="0"/>
      <w:marRight w:val="0"/>
      <w:marTop w:val="0"/>
      <w:marBottom w:val="0"/>
      <w:divBdr>
        <w:top w:val="none" w:sz="0" w:space="0" w:color="auto"/>
        <w:left w:val="none" w:sz="0" w:space="0" w:color="auto"/>
        <w:bottom w:val="none" w:sz="0" w:space="0" w:color="auto"/>
        <w:right w:val="none" w:sz="0" w:space="0" w:color="auto"/>
      </w:divBdr>
    </w:div>
    <w:div w:id="698432499">
      <w:bodyDiv w:val="1"/>
      <w:marLeft w:val="0"/>
      <w:marRight w:val="0"/>
      <w:marTop w:val="0"/>
      <w:marBottom w:val="0"/>
      <w:divBdr>
        <w:top w:val="none" w:sz="0" w:space="0" w:color="auto"/>
        <w:left w:val="none" w:sz="0" w:space="0" w:color="auto"/>
        <w:bottom w:val="none" w:sz="0" w:space="0" w:color="auto"/>
        <w:right w:val="none" w:sz="0" w:space="0" w:color="auto"/>
      </w:divBdr>
    </w:div>
    <w:div w:id="700712627">
      <w:bodyDiv w:val="1"/>
      <w:marLeft w:val="0"/>
      <w:marRight w:val="0"/>
      <w:marTop w:val="0"/>
      <w:marBottom w:val="0"/>
      <w:divBdr>
        <w:top w:val="none" w:sz="0" w:space="0" w:color="auto"/>
        <w:left w:val="none" w:sz="0" w:space="0" w:color="auto"/>
        <w:bottom w:val="none" w:sz="0" w:space="0" w:color="auto"/>
        <w:right w:val="none" w:sz="0" w:space="0" w:color="auto"/>
      </w:divBdr>
    </w:div>
    <w:div w:id="707951658">
      <w:bodyDiv w:val="1"/>
      <w:marLeft w:val="0"/>
      <w:marRight w:val="0"/>
      <w:marTop w:val="0"/>
      <w:marBottom w:val="0"/>
      <w:divBdr>
        <w:top w:val="none" w:sz="0" w:space="0" w:color="auto"/>
        <w:left w:val="none" w:sz="0" w:space="0" w:color="auto"/>
        <w:bottom w:val="none" w:sz="0" w:space="0" w:color="auto"/>
        <w:right w:val="none" w:sz="0" w:space="0" w:color="auto"/>
      </w:divBdr>
    </w:div>
    <w:div w:id="726996814">
      <w:bodyDiv w:val="1"/>
      <w:marLeft w:val="0"/>
      <w:marRight w:val="0"/>
      <w:marTop w:val="0"/>
      <w:marBottom w:val="0"/>
      <w:divBdr>
        <w:top w:val="none" w:sz="0" w:space="0" w:color="auto"/>
        <w:left w:val="none" w:sz="0" w:space="0" w:color="auto"/>
        <w:bottom w:val="none" w:sz="0" w:space="0" w:color="auto"/>
        <w:right w:val="none" w:sz="0" w:space="0" w:color="auto"/>
      </w:divBdr>
    </w:div>
    <w:div w:id="733163684">
      <w:bodyDiv w:val="1"/>
      <w:marLeft w:val="0"/>
      <w:marRight w:val="0"/>
      <w:marTop w:val="0"/>
      <w:marBottom w:val="0"/>
      <w:divBdr>
        <w:top w:val="none" w:sz="0" w:space="0" w:color="auto"/>
        <w:left w:val="none" w:sz="0" w:space="0" w:color="auto"/>
        <w:bottom w:val="none" w:sz="0" w:space="0" w:color="auto"/>
        <w:right w:val="none" w:sz="0" w:space="0" w:color="auto"/>
      </w:divBdr>
    </w:div>
    <w:div w:id="780496825">
      <w:bodyDiv w:val="1"/>
      <w:marLeft w:val="0"/>
      <w:marRight w:val="0"/>
      <w:marTop w:val="0"/>
      <w:marBottom w:val="0"/>
      <w:divBdr>
        <w:top w:val="none" w:sz="0" w:space="0" w:color="auto"/>
        <w:left w:val="none" w:sz="0" w:space="0" w:color="auto"/>
        <w:bottom w:val="none" w:sz="0" w:space="0" w:color="auto"/>
        <w:right w:val="none" w:sz="0" w:space="0" w:color="auto"/>
      </w:divBdr>
    </w:div>
    <w:div w:id="786041666">
      <w:bodyDiv w:val="1"/>
      <w:marLeft w:val="0"/>
      <w:marRight w:val="0"/>
      <w:marTop w:val="0"/>
      <w:marBottom w:val="0"/>
      <w:divBdr>
        <w:top w:val="none" w:sz="0" w:space="0" w:color="auto"/>
        <w:left w:val="none" w:sz="0" w:space="0" w:color="auto"/>
        <w:bottom w:val="none" w:sz="0" w:space="0" w:color="auto"/>
        <w:right w:val="none" w:sz="0" w:space="0" w:color="auto"/>
      </w:divBdr>
    </w:div>
    <w:div w:id="794372693">
      <w:bodyDiv w:val="1"/>
      <w:marLeft w:val="0"/>
      <w:marRight w:val="0"/>
      <w:marTop w:val="0"/>
      <w:marBottom w:val="0"/>
      <w:divBdr>
        <w:top w:val="none" w:sz="0" w:space="0" w:color="auto"/>
        <w:left w:val="none" w:sz="0" w:space="0" w:color="auto"/>
        <w:bottom w:val="none" w:sz="0" w:space="0" w:color="auto"/>
        <w:right w:val="none" w:sz="0" w:space="0" w:color="auto"/>
      </w:divBdr>
    </w:div>
    <w:div w:id="808858358">
      <w:bodyDiv w:val="1"/>
      <w:marLeft w:val="0"/>
      <w:marRight w:val="0"/>
      <w:marTop w:val="0"/>
      <w:marBottom w:val="0"/>
      <w:divBdr>
        <w:top w:val="none" w:sz="0" w:space="0" w:color="auto"/>
        <w:left w:val="none" w:sz="0" w:space="0" w:color="auto"/>
        <w:bottom w:val="none" w:sz="0" w:space="0" w:color="auto"/>
        <w:right w:val="none" w:sz="0" w:space="0" w:color="auto"/>
      </w:divBdr>
    </w:div>
    <w:div w:id="831457436">
      <w:bodyDiv w:val="1"/>
      <w:marLeft w:val="0"/>
      <w:marRight w:val="0"/>
      <w:marTop w:val="0"/>
      <w:marBottom w:val="0"/>
      <w:divBdr>
        <w:top w:val="none" w:sz="0" w:space="0" w:color="auto"/>
        <w:left w:val="none" w:sz="0" w:space="0" w:color="auto"/>
        <w:bottom w:val="none" w:sz="0" w:space="0" w:color="auto"/>
        <w:right w:val="none" w:sz="0" w:space="0" w:color="auto"/>
      </w:divBdr>
    </w:div>
    <w:div w:id="842473291">
      <w:bodyDiv w:val="1"/>
      <w:marLeft w:val="0"/>
      <w:marRight w:val="0"/>
      <w:marTop w:val="0"/>
      <w:marBottom w:val="0"/>
      <w:divBdr>
        <w:top w:val="none" w:sz="0" w:space="0" w:color="auto"/>
        <w:left w:val="none" w:sz="0" w:space="0" w:color="auto"/>
        <w:bottom w:val="none" w:sz="0" w:space="0" w:color="auto"/>
        <w:right w:val="none" w:sz="0" w:space="0" w:color="auto"/>
      </w:divBdr>
    </w:div>
    <w:div w:id="844630755">
      <w:bodyDiv w:val="1"/>
      <w:marLeft w:val="0"/>
      <w:marRight w:val="0"/>
      <w:marTop w:val="0"/>
      <w:marBottom w:val="0"/>
      <w:divBdr>
        <w:top w:val="none" w:sz="0" w:space="0" w:color="auto"/>
        <w:left w:val="none" w:sz="0" w:space="0" w:color="auto"/>
        <w:bottom w:val="none" w:sz="0" w:space="0" w:color="auto"/>
        <w:right w:val="none" w:sz="0" w:space="0" w:color="auto"/>
      </w:divBdr>
    </w:div>
    <w:div w:id="873347482">
      <w:bodyDiv w:val="1"/>
      <w:marLeft w:val="0"/>
      <w:marRight w:val="0"/>
      <w:marTop w:val="0"/>
      <w:marBottom w:val="0"/>
      <w:divBdr>
        <w:top w:val="none" w:sz="0" w:space="0" w:color="auto"/>
        <w:left w:val="none" w:sz="0" w:space="0" w:color="auto"/>
        <w:bottom w:val="none" w:sz="0" w:space="0" w:color="auto"/>
        <w:right w:val="none" w:sz="0" w:space="0" w:color="auto"/>
      </w:divBdr>
    </w:div>
    <w:div w:id="876235288">
      <w:bodyDiv w:val="1"/>
      <w:marLeft w:val="0"/>
      <w:marRight w:val="0"/>
      <w:marTop w:val="0"/>
      <w:marBottom w:val="0"/>
      <w:divBdr>
        <w:top w:val="none" w:sz="0" w:space="0" w:color="auto"/>
        <w:left w:val="none" w:sz="0" w:space="0" w:color="auto"/>
        <w:bottom w:val="none" w:sz="0" w:space="0" w:color="auto"/>
        <w:right w:val="none" w:sz="0" w:space="0" w:color="auto"/>
      </w:divBdr>
    </w:div>
    <w:div w:id="911085783">
      <w:bodyDiv w:val="1"/>
      <w:marLeft w:val="0"/>
      <w:marRight w:val="0"/>
      <w:marTop w:val="0"/>
      <w:marBottom w:val="0"/>
      <w:divBdr>
        <w:top w:val="none" w:sz="0" w:space="0" w:color="auto"/>
        <w:left w:val="none" w:sz="0" w:space="0" w:color="auto"/>
        <w:bottom w:val="none" w:sz="0" w:space="0" w:color="auto"/>
        <w:right w:val="none" w:sz="0" w:space="0" w:color="auto"/>
      </w:divBdr>
    </w:div>
    <w:div w:id="923344341">
      <w:bodyDiv w:val="1"/>
      <w:marLeft w:val="0"/>
      <w:marRight w:val="0"/>
      <w:marTop w:val="0"/>
      <w:marBottom w:val="0"/>
      <w:divBdr>
        <w:top w:val="none" w:sz="0" w:space="0" w:color="auto"/>
        <w:left w:val="none" w:sz="0" w:space="0" w:color="auto"/>
        <w:bottom w:val="none" w:sz="0" w:space="0" w:color="auto"/>
        <w:right w:val="none" w:sz="0" w:space="0" w:color="auto"/>
      </w:divBdr>
    </w:div>
    <w:div w:id="926424593">
      <w:bodyDiv w:val="1"/>
      <w:marLeft w:val="0"/>
      <w:marRight w:val="0"/>
      <w:marTop w:val="0"/>
      <w:marBottom w:val="0"/>
      <w:divBdr>
        <w:top w:val="none" w:sz="0" w:space="0" w:color="auto"/>
        <w:left w:val="none" w:sz="0" w:space="0" w:color="auto"/>
        <w:bottom w:val="none" w:sz="0" w:space="0" w:color="auto"/>
        <w:right w:val="none" w:sz="0" w:space="0" w:color="auto"/>
      </w:divBdr>
    </w:div>
    <w:div w:id="977102443">
      <w:bodyDiv w:val="1"/>
      <w:marLeft w:val="0"/>
      <w:marRight w:val="0"/>
      <w:marTop w:val="0"/>
      <w:marBottom w:val="0"/>
      <w:divBdr>
        <w:top w:val="none" w:sz="0" w:space="0" w:color="auto"/>
        <w:left w:val="none" w:sz="0" w:space="0" w:color="auto"/>
        <w:bottom w:val="none" w:sz="0" w:space="0" w:color="auto"/>
        <w:right w:val="none" w:sz="0" w:space="0" w:color="auto"/>
      </w:divBdr>
    </w:div>
    <w:div w:id="995838435">
      <w:bodyDiv w:val="1"/>
      <w:marLeft w:val="0"/>
      <w:marRight w:val="0"/>
      <w:marTop w:val="0"/>
      <w:marBottom w:val="0"/>
      <w:divBdr>
        <w:top w:val="none" w:sz="0" w:space="0" w:color="auto"/>
        <w:left w:val="none" w:sz="0" w:space="0" w:color="auto"/>
        <w:bottom w:val="none" w:sz="0" w:space="0" w:color="auto"/>
        <w:right w:val="none" w:sz="0" w:space="0" w:color="auto"/>
      </w:divBdr>
    </w:div>
    <w:div w:id="1102916565">
      <w:bodyDiv w:val="1"/>
      <w:marLeft w:val="0"/>
      <w:marRight w:val="0"/>
      <w:marTop w:val="0"/>
      <w:marBottom w:val="0"/>
      <w:divBdr>
        <w:top w:val="none" w:sz="0" w:space="0" w:color="auto"/>
        <w:left w:val="none" w:sz="0" w:space="0" w:color="auto"/>
        <w:bottom w:val="none" w:sz="0" w:space="0" w:color="auto"/>
        <w:right w:val="none" w:sz="0" w:space="0" w:color="auto"/>
      </w:divBdr>
    </w:div>
    <w:div w:id="1124815276">
      <w:bodyDiv w:val="1"/>
      <w:marLeft w:val="0"/>
      <w:marRight w:val="0"/>
      <w:marTop w:val="0"/>
      <w:marBottom w:val="0"/>
      <w:divBdr>
        <w:top w:val="none" w:sz="0" w:space="0" w:color="auto"/>
        <w:left w:val="none" w:sz="0" w:space="0" w:color="auto"/>
        <w:bottom w:val="none" w:sz="0" w:space="0" w:color="auto"/>
        <w:right w:val="none" w:sz="0" w:space="0" w:color="auto"/>
      </w:divBdr>
    </w:div>
    <w:div w:id="1128549526">
      <w:bodyDiv w:val="1"/>
      <w:marLeft w:val="0"/>
      <w:marRight w:val="0"/>
      <w:marTop w:val="0"/>
      <w:marBottom w:val="0"/>
      <w:divBdr>
        <w:top w:val="none" w:sz="0" w:space="0" w:color="auto"/>
        <w:left w:val="none" w:sz="0" w:space="0" w:color="auto"/>
        <w:bottom w:val="none" w:sz="0" w:space="0" w:color="auto"/>
        <w:right w:val="none" w:sz="0" w:space="0" w:color="auto"/>
      </w:divBdr>
    </w:div>
    <w:div w:id="1137914027">
      <w:bodyDiv w:val="1"/>
      <w:marLeft w:val="0"/>
      <w:marRight w:val="0"/>
      <w:marTop w:val="0"/>
      <w:marBottom w:val="0"/>
      <w:divBdr>
        <w:top w:val="none" w:sz="0" w:space="0" w:color="auto"/>
        <w:left w:val="none" w:sz="0" w:space="0" w:color="auto"/>
        <w:bottom w:val="none" w:sz="0" w:space="0" w:color="auto"/>
        <w:right w:val="none" w:sz="0" w:space="0" w:color="auto"/>
      </w:divBdr>
    </w:div>
    <w:div w:id="1138105761">
      <w:bodyDiv w:val="1"/>
      <w:marLeft w:val="0"/>
      <w:marRight w:val="0"/>
      <w:marTop w:val="0"/>
      <w:marBottom w:val="0"/>
      <w:divBdr>
        <w:top w:val="none" w:sz="0" w:space="0" w:color="auto"/>
        <w:left w:val="none" w:sz="0" w:space="0" w:color="auto"/>
        <w:bottom w:val="none" w:sz="0" w:space="0" w:color="auto"/>
        <w:right w:val="none" w:sz="0" w:space="0" w:color="auto"/>
      </w:divBdr>
    </w:div>
    <w:div w:id="1152216194">
      <w:bodyDiv w:val="1"/>
      <w:marLeft w:val="0"/>
      <w:marRight w:val="0"/>
      <w:marTop w:val="0"/>
      <w:marBottom w:val="0"/>
      <w:divBdr>
        <w:top w:val="none" w:sz="0" w:space="0" w:color="auto"/>
        <w:left w:val="none" w:sz="0" w:space="0" w:color="auto"/>
        <w:bottom w:val="none" w:sz="0" w:space="0" w:color="auto"/>
        <w:right w:val="none" w:sz="0" w:space="0" w:color="auto"/>
      </w:divBdr>
    </w:div>
    <w:div w:id="1180588682">
      <w:bodyDiv w:val="1"/>
      <w:marLeft w:val="0"/>
      <w:marRight w:val="0"/>
      <w:marTop w:val="0"/>
      <w:marBottom w:val="0"/>
      <w:divBdr>
        <w:top w:val="none" w:sz="0" w:space="0" w:color="auto"/>
        <w:left w:val="none" w:sz="0" w:space="0" w:color="auto"/>
        <w:bottom w:val="none" w:sz="0" w:space="0" w:color="auto"/>
        <w:right w:val="none" w:sz="0" w:space="0" w:color="auto"/>
      </w:divBdr>
    </w:div>
    <w:div w:id="1188831727">
      <w:bodyDiv w:val="1"/>
      <w:marLeft w:val="0"/>
      <w:marRight w:val="0"/>
      <w:marTop w:val="0"/>
      <w:marBottom w:val="0"/>
      <w:divBdr>
        <w:top w:val="none" w:sz="0" w:space="0" w:color="auto"/>
        <w:left w:val="none" w:sz="0" w:space="0" w:color="auto"/>
        <w:bottom w:val="none" w:sz="0" w:space="0" w:color="auto"/>
        <w:right w:val="none" w:sz="0" w:space="0" w:color="auto"/>
      </w:divBdr>
    </w:div>
    <w:div w:id="1214120076">
      <w:bodyDiv w:val="1"/>
      <w:marLeft w:val="0"/>
      <w:marRight w:val="0"/>
      <w:marTop w:val="0"/>
      <w:marBottom w:val="0"/>
      <w:divBdr>
        <w:top w:val="none" w:sz="0" w:space="0" w:color="auto"/>
        <w:left w:val="none" w:sz="0" w:space="0" w:color="auto"/>
        <w:bottom w:val="none" w:sz="0" w:space="0" w:color="auto"/>
        <w:right w:val="none" w:sz="0" w:space="0" w:color="auto"/>
      </w:divBdr>
    </w:div>
    <w:div w:id="1217283589">
      <w:bodyDiv w:val="1"/>
      <w:marLeft w:val="0"/>
      <w:marRight w:val="0"/>
      <w:marTop w:val="0"/>
      <w:marBottom w:val="0"/>
      <w:divBdr>
        <w:top w:val="none" w:sz="0" w:space="0" w:color="auto"/>
        <w:left w:val="none" w:sz="0" w:space="0" w:color="auto"/>
        <w:bottom w:val="none" w:sz="0" w:space="0" w:color="auto"/>
        <w:right w:val="none" w:sz="0" w:space="0" w:color="auto"/>
      </w:divBdr>
    </w:div>
    <w:div w:id="1220168636">
      <w:bodyDiv w:val="1"/>
      <w:marLeft w:val="0"/>
      <w:marRight w:val="0"/>
      <w:marTop w:val="0"/>
      <w:marBottom w:val="0"/>
      <w:divBdr>
        <w:top w:val="none" w:sz="0" w:space="0" w:color="auto"/>
        <w:left w:val="none" w:sz="0" w:space="0" w:color="auto"/>
        <w:bottom w:val="none" w:sz="0" w:space="0" w:color="auto"/>
        <w:right w:val="none" w:sz="0" w:space="0" w:color="auto"/>
      </w:divBdr>
    </w:div>
    <w:div w:id="1245530285">
      <w:bodyDiv w:val="1"/>
      <w:marLeft w:val="0"/>
      <w:marRight w:val="0"/>
      <w:marTop w:val="0"/>
      <w:marBottom w:val="0"/>
      <w:divBdr>
        <w:top w:val="none" w:sz="0" w:space="0" w:color="auto"/>
        <w:left w:val="none" w:sz="0" w:space="0" w:color="auto"/>
        <w:bottom w:val="none" w:sz="0" w:space="0" w:color="auto"/>
        <w:right w:val="none" w:sz="0" w:space="0" w:color="auto"/>
      </w:divBdr>
    </w:div>
    <w:div w:id="1264344010">
      <w:bodyDiv w:val="1"/>
      <w:marLeft w:val="0"/>
      <w:marRight w:val="0"/>
      <w:marTop w:val="0"/>
      <w:marBottom w:val="0"/>
      <w:divBdr>
        <w:top w:val="none" w:sz="0" w:space="0" w:color="auto"/>
        <w:left w:val="none" w:sz="0" w:space="0" w:color="auto"/>
        <w:bottom w:val="none" w:sz="0" w:space="0" w:color="auto"/>
        <w:right w:val="none" w:sz="0" w:space="0" w:color="auto"/>
      </w:divBdr>
    </w:div>
    <w:div w:id="1267227267">
      <w:bodyDiv w:val="1"/>
      <w:marLeft w:val="0"/>
      <w:marRight w:val="0"/>
      <w:marTop w:val="0"/>
      <w:marBottom w:val="0"/>
      <w:divBdr>
        <w:top w:val="none" w:sz="0" w:space="0" w:color="auto"/>
        <w:left w:val="none" w:sz="0" w:space="0" w:color="auto"/>
        <w:bottom w:val="none" w:sz="0" w:space="0" w:color="auto"/>
        <w:right w:val="none" w:sz="0" w:space="0" w:color="auto"/>
      </w:divBdr>
    </w:div>
    <w:div w:id="1317223994">
      <w:bodyDiv w:val="1"/>
      <w:marLeft w:val="0"/>
      <w:marRight w:val="0"/>
      <w:marTop w:val="0"/>
      <w:marBottom w:val="0"/>
      <w:divBdr>
        <w:top w:val="none" w:sz="0" w:space="0" w:color="auto"/>
        <w:left w:val="none" w:sz="0" w:space="0" w:color="auto"/>
        <w:bottom w:val="none" w:sz="0" w:space="0" w:color="auto"/>
        <w:right w:val="none" w:sz="0" w:space="0" w:color="auto"/>
      </w:divBdr>
    </w:div>
    <w:div w:id="1329479024">
      <w:bodyDiv w:val="1"/>
      <w:marLeft w:val="0"/>
      <w:marRight w:val="0"/>
      <w:marTop w:val="0"/>
      <w:marBottom w:val="0"/>
      <w:divBdr>
        <w:top w:val="none" w:sz="0" w:space="0" w:color="auto"/>
        <w:left w:val="none" w:sz="0" w:space="0" w:color="auto"/>
        <w:bottom w:val="none" w:sz="0" w:space="0" w:color="auto"/>
        <w:right w:val="none" w:sz="0" w:space="0" w:color="auto"/>
      </w:divBdr>
    </w:div>
    <w:div w:id="1343899562">
      <w:bodyDiv w:val="1"/>
      <w:marLeft w:val="0"/>
      <w:marRight w:val="0"/>
      <w:marTop w:val="0"/>
      <w:marBottom w:val="0"/>
      <w:divBdr>
        <w:top w:val="none" w:sz="0" w:space="0" w:color="auto"/>
        <w:left w:val="none" w:sz="0" w:space="0" w:color="auto"/>
        <w:bottom w:val="none" w:sz="0" w:space="0" w:color="auto"/>
        <w:right w:val="none" w:sz="0" w:space="0" w:color="auto"/>
      </w:divBdr>
    </w:div>
    <w:div w:id="1379014920">
      <w:bodyDiv w:val="1"/>
      <w:marLeft w:val="0"/>
      <w:marRight w:val="0"/>
      <w:marTop w:val="0"/>
      <w:marBottom w:val="0"/>
      <w:divBdr>
        <w:top w:val="none" w:sz="0" w:space="0" w:color="auto"/>
        <w:left w:val="none" w:sz="0" w:space="0" w:color="auto"/>
        <w:bottom w:val="none" w:sz="0" w:space="0" w:color="auto"/>
        <w:right w:val="none" w:sz="0" w:space="0" w:color="auto"/>
      </w:divBdr>
    </w:div>
    <w:div w:id="1389842978">
      <w:bodyDiv w:val="1"/>
      <w:marLeft w:val="0"/>
      <w:marRight w:val="0"/>
      <w:marTop w:val="0"/>
      <w:marBottom w:val="0"/>
      <w:divBdr>
        <w:top w:val="none" w:sz="0" w:space="0" w:color="auto"/>
        <w:left w:val="none" w:sz="0" w:space="0" w:color="auto"/>
        <w:bottom w:val="none" w:sz="0" w:space="0" w:color="auto"/>
        <w:right w:val="none" w:sz="0" w:space="0" w:color="auto"/>
      </w:divBdr>
    </w:div>
    <w:div w:id="1390612298">
      <w:bodyDiv w:val="1"/>
      <w:marLeft w:val="0"/>
      <w:marRight w:val="0"/>
      <w:marTop w:val="0"/>
      <w:marBottom w:val="0"/>
      <w:divBdr>
        <w:top w:val="none" w:sz="0" w:space="0" w:color="auto"/>
        <w:left w:val="none" w:sz="0" w:space="0" w:color="auto"/>
        <w:bottom w:val="none" w:sz="0" w:space="0" w:color="auto"/>
        <w:right w:val="none" w:sz="0" w:space="0" w:color="auto"/>
      </w:divBdr>
    </w:div>
    <w:div w:id="1414278193">
      <w:bodyDiv w:val="1"/>
      <w:marLeft w:val="0"/>
      <w:marRight w:val="0"/>
      <w:marTop w:val="0"/>
      <w:marBottom w:val="0"/>
      <w:divBdr>
        <w:top w:val="none" w:sz="0" w:space="0" w:color="auto"/>
        <w:left w:val="none" w:sz="0" w:space="0" w:color="auto"/>
        <w:bottom w:val="none" w:sz="0" w:space="0" w:color="auto"/>
        <w:right w:val="none" w:sz="0" w:space="0" w:color="auto"/>
      </w:divBdr>
    </w:div>
    <w:div w:id="1416364750">
      <w:bodyDiv w:val="1"/>
      <w:marLeft w:val="0"/>
      <w:marRight w:val="0"/>
      <w:marTop w:val="0"/>
      <w:marBottom w:val="0"/>
      <w:divBdr>
        <w:top w:val="none" w:sz="0" w:space="0" w:color="auto"/>
        <w:left w:val="none" w:sz="0" w:space="0" w:color="auto"/>
        <w:bottom w:val="none" w:sz="0" w:space="0" w:color="auto"/>
        <w:right w:val="none" w:sz="0" w:space="0" w:color="auto"/>
      </w:divBdr>
    </w:div>
    <w:div w:id="1419253242">
      <w:bodyDiv w:val="1"/>
      <w:marLeft w:val="0"/>
      <w:marRight w:val="0"/>
      <w:marTop w:val="0"/>
      <w:marBottom w:val="0"/>
      <w:divBdr>
        <w:top w:val="none" w:sz="0" w:space="0" w:color="auto"/>
        <w:left w:val="none" w:sz="0" w:space="0" w:color="auto"/>
        <w:bottom w:val="none" w:sz="0" w:space="0" w:color="auto"/>
        <w:right w:val="none" w:sz="0" w:space="0" w:color="auto"/>
      </w:divBdr>
    </w:div>
    <w:div w:id="1436637613">
      <w:bodyDiv w:val="1"/>
      <w:marLeft w:val="0"/>
      <w:marRight w:val="0"/>
      <w:marTop w:val="0"/>
      <w:marBottom w:val="0"/>
      <w:divBdr>
        <w:top w:val="none" w:sz="0" w:space="0" w:color="auto"/>
        <w:left w:val="none" w:sz="0" w:space="0" w:color="auto"/>
        <w:bottom w:val="none" w:sz="0" w:space="0" w:color="auto"/>
        <w:right w:val="none" w:sz="0" w:space="0" w:color="auto"/>
      </w:divBdr>
    </w:div>
    <w:div w:id="1455520386">
      <w:bodyDiv w:val="1"/>
      <w:marLeft w:val="0"/>
      <w:marRight w:val="0"/>
      <w:marTop w:val="0"/>
      <w:marBottom w:val="0"/>
      <w:divBdr>
        <w:top w:val="none" w:sz="0" w:space="0" w:color="auto"/>
        <w:left w:val="none" w:sz="0" w:space="0" w:color="auto"/>
        <w:bottom w:val="none" w:sz="0" w:space="0" w:color="auto"/>
        <w:right w:val="none" w:sz="0" w:space="0" w:color="auto"/>
      </w:divBdr>
    </w:div>
    <w:div w:id="1478835654">
      <w:bodyDiv w:val="1"/>
      <w:marLeft w:val="0"/>
      <w:marRight w:val="0"/>
      <w:marTop w:val="0"/>
      <w:marBottom w:val="0"/>
      <w:divBdr>
        <w:top w:val="none" w:sz="0" w:space="0" w:color="auto"/>
        <w:left w:val="none" w:sz="0" w:space="0" w:color="auto"/>
        <w:bottom w:val="none" w:sz="0" w:space="0" w:color="auto"/>
        <w:right w:val="none" w:sz="0" w:space="0" w:color="auto"/>
      </w:divBdr>
    </w:div>
    <w:div w:id="1481264664">
      <w:bodyDiv w:val="1"/>
      <w:marLeft w:val="0"/>
      <w:marRight w:val="0"/>
      <w:marTop w:val="0"/>
      <w:marBottom w:val="0"/>
      <w:divBdr>
        <w:top w:val="none" w:sz="0" w:space="0" w:color="auto"/>
        <w:left w:val="none" w:sz="0" w:space="0" w:color="auto"/>
        <w:bottom w:val="none" w:sz="0" w:space="0" w:color="auto"/>
        <w:right w:val="none" w:sz="0" w:space="0" w:color="auto"/>
      </w:divBdr>
    </w:div>
    <w:div w:id="1483352762">
      <w:bodyDiv w:val="1"/>
      <w:marLeft w:val="0"/>
      <w:marRight w:val="0"/>
      <w:marTop w:val="0"/>
      <w:marBottom w:val="0"/>
      <w:divBdr>
        <w:top w:val="none" w:sz="0" w:space="0" w:color="auto"/>
        <w:left w:val="none" w:sz="0" w:space="0" w:color="auto"/>
        <w:bottom w:val="none" w:sz="0" w:space="0" w:color="auto"/>
        <w:right w:val="none" w:sz="0" w:space="0" w:color="auto"/>
      </w:divBdr>
    </w:div>
    <w:div w:id="1486817978">
      <w:bodyDiv w:val="1"/>
      <w:marLeft w:val="0"/>
      <w:marRight w:val="0"/>
      <w:marTop w:val="0"/>
      <w:marBottom w:val="0"/>
      <w:divBdr>
        <w:top w:val="none" w:sz="0" w:space="0" w:color="auto"/>
        <w:left w:val="none" w:sz="0" w:space="0" w:color="auto"/>
        <w:bottom w:val="none" w:sz="0" w:space="0" w:color="auto"/>
        <w:right w:val="none" w:sz="0" w:space="0" w:color="auto"/>
      </w:divBdr>
    </w:div>
    <w:div w:id="1560557256">
      <w:bodyDiv w:val="1"/>
      <w:marLeft w:val="0"/>
      <w:marRight w:val="0"/>
      <w:marTop w:val="0"/>
      <w:marBottom w:val="0"/>
      <w:divBdr>
        <w:top w:val="none" w:sz="0" w:space="0" w:color="auto"/>
        <w:left w:val="none" w:sz="0" w:space="0" w:color="auto"/>
        <w:bottom w:val="none" w:sz="0" w:space="0" w:color="auto"/>
        <w:right w:val="none" w:sz="0" w:space="0" w:color="auto"/>
      </w:divBdr>
    </w:div>
    <w:div w:id="1564370060">
      <w:bodyDiv w:val="1"/>
      <w:marLeft w:val="0"/>
      <w:marRight w:val="0"/>
      <w:marTop w:val="0"/>
      <w:marBottom w:val="0"/>
      <w:divBdr>
        <w:top w:val="none" w:sz="0" w:space="0" w:color="auto"/>
        <w:left w:val="none" w:sz="0" w:space="0" w:color="auto"/>
        <w:bottom w:val="none" w:sz="0" w:space="0" w:color="auto"/>
        <w:right w:val="none" w:sz="0" w:space="0" w:color="auto"/>
      </w:divBdr>
    </w:div>
    <w:div w:id="1585413205">
      <w:bodyDiv w:val="1"/>
      <w:marLeft w:val="0"/>
      <w:marRight w:val="0"/>
      <w:marTop w:val="0"/>
      <w:marBottom w:val="0"/>
      <w:divBdr>
        <w:top w:val="none" w:sz="0" w:space="0" w:color="auto"/>
        <w:left w:val="none" w:sz="0" w:space="0" w:color="auto"/>
        <w:bottom w:val="none" w:sz="0" w:space="0" w:color="auto"/>
        <w:right w:val="none" w:sz="0" w:space="0" w:color="auto"/>
      </w:divBdr>
    </w:div>
    <w:div w:id="1590381014">
      <w:bodyDiv w:val="1"/>
      <w:marLeft w:val="0"/>
      <w:marRight w:val="0"/>
      <w:marTop w:val="0"/>
      <w:marBottom w:val="0"/>
      <w:divBdr>
        <w:top w:val="none" w:sz="0" w:space="0" w:color="auto"/>
        <w:left w:val="none" w:sz="0" w:space="0" w:color="auto"/>
        <w:bottom w:val="none" w:sz="0" w:space="0" w:color="auto"/>
        <w:right w:val="none" w:sz="0" w:space="0" w:color="auto"/>
      </w:divBdr>
    </w:div>
    <w:div w:id="1600723538">
      <w:bodyDiv w:val="1"/>
      <w:marLeft w:val="0"/>
      <w:marRight w:val="0"/>
      <w:marTop w:val="0"/>
      <w:marBottom w:val="0"/>
      <w:divBdr>
        <w:top w:val="none" w:sz="0" w:space="0" w:color="auto"/>
        <w:left w:val="none" w:sz="0" w:space="0" w:color="auto"/>
        <w:bottom w:val="none" w:sz="0" w:space="0" w:color="auto"/>
        <w:right w:val="none" w:sz="0" w:space="0" w:color="auto"/>
      </w:divBdr>
    </w:div>
    <w:div w:id="1621065643">
      <w:bodyDiv w:val="1"/>
      <w:marLeft w:val="0"/>
      <w:marRight w:val="0"/>
      <w:marTop w:val="0"/>
      <w:marBottom w:val="0"/>
      <w:divBdr>
        <w:top w:val="none" w:sz="0" w:space="0" w:color="auto"/>
        <w:left w:val="none" w:sz="0" w:space="0" w:color="auto"/>
        <w:bottom w:val="none" w:sz="0" w:space="0" w:color="auto"/>
        <w:right w:val="none" w:sz="0" w:space="0" w:color="auto"/>
      </w:divBdr>
    </w:div>
    <w:div w:id="1646546444">
      <w:bodyDiv w:val="1"/>
      <w:marLeft w:val="0"/>
      <w:marRight w:val="0"/>
      <w:marTop w:val="0"/>
      <w:marBottom w:val="0"/>
      <w:divBdr>
        <w:top w:val="none" w:sz="0" w:space="0" w:color="auto"/>
        <w:left w:val="none" w:sz="0" w:space="0" w:color="auto"/>
        <w:bottom w:val="none" w:sz="0" w:space="0" w:color="auto"/>
        <w:right w:val="none" w:sz="0" w:space="0" w:color="auto"/>
      </w:divBdr>
    </w:div>
    <w:div w:id="1657764273">
      <w:bodyDiv w:val="1"/>
      <w:marLeft w:val="0"/>
      <w:marRight w:val="0"/>
      <w:marTop w:val="0"/>
      <w:marBottom w:val="0"/>
      <w:divBdr>
        <w:top w:val="none" w:sz="0" w:space="0" w:color="auto"/>
        <w:left w:val="none" w:sz="0" w:space="0" w:color="auto"/>
        <w:bottom w:val="none" w:sz="0" w:space="0" w:color="auto"/>
        <w:right w:val="none" w:sz="0" w:space="0" w:color="auto"/>
      </w:divBdr>
    </w:div>
    <w:div w:id="1666587320">
      <w:bodyDiv w:val="1"/>
      <w:marLeft w:val="0"/>
      <w:marRight w:val="0"/>
      <w:marTop w:val="0"/>
      <w:marBottom w:val="0"/>
      <w:divBdr>
        <w:top w:val="none" w:sz="0" w:space="0" w:color="auto"/>
        <w:left w:val="none" w:sz="0" w:space="0" w:color="auto"/>
        <w:bottom w:val="none" w:sz="0" w:space="0" w:color="auto"/>
        <w:right w:val="none" w:sz="0" w:space="0" w:color="auto"/>
      </w:divBdr>
    </w:div>
    <w:div w:id="1690447364">
      <w:bodyDiv w:val="1"/>
      <w:marLeft w:val="0"/>
      <w:marRight w:val="0"/>
      <w:marTop w:val="0"/>
      <w:marBottom w:val="0"/>
      <w:divBdr>
        <w:top w:val="none" w:sz="0" w:space="0" w:color="auto"/>
        <w:left w:val="none" w:sz="0" w:space="0" w:color="auto"/>
        <w:bottom w:val="none" w:sz="0" w:space="0" w:color="auto"/>
        <w:right w:val="none" w:sz="0" w:space="0" w:color="auto"/>
      </w:divBdr>
    </w:div>
    <w:div w:id="1703172071">
      <w:bodyDiv w:val="1"/>
      <w:marLeft w:val="0"/>
      <w:marRight w:val="0"/>
      <w:marTop w:val="0"/>
      <w:marBottom w:val="0"/>
      <w:divBdr>
        <w:top w:val="none" w:sz="0" w:space="0" w:color="auto"/>
        <w:left w:val="none" w:sz="0" w:space="0" w:color="auto"/>
        <w:bottom w:val="none" w:sz="0" w:space="0" w:color="auto"/>
        <w:right w:val="none" w:sz="0" w:space="0" w:color="auto"/>
      </w:divBdr>
    </w:div>
    <w:div w:id="1713731300">
      <w:bodyDiv w:val="1"/>
      <w:marLeft w:val="0"/>
      <w:marRight w:val="0"/>
      <w:marTop w:val="0"/>
      <w:marBottom w:val="0"/>
      <w:divBdr>
        <w:top w:val="none" w:sz="0" w:space="0" w:color="auto"/>
        <w:left w:val="none" w:sz="0" w:space="0" w:color="auto"/>
        <w:bottom w:val="none" w:sz="0" w:space="0" w:color="auto"/>
        <w:right w:val="none" w:sz="0" w:space="0" w:color="auto"/>
      </w:divBdr>
    </w:div>
    <w:div w:id="1717578582">
      <w:bodyDiv w:val="1"/>
      <w:marLeft w:val="0"/>
      <w:marRight w:val="0"/>
      <w:marTop w:val="0"/>
      <w:marBottom w:val="0"/>
      <w:divBdr>
        <w:top w:val="none" w:sz="0" w:space="0" w:color="auto"/>
        <w:left w:val="none" w:sz="0" w:space="0" w:color="auto"/>
        <w:bottom w:val="none" w:sz="0" w:space="0" w:color="auto"/>
        <w:right w:val="none" w:sz="0" w:space="0" w:color="auto"/>
      </w:divBdr>
    </w:div>
    <w:div w:id="1719665188">
      <w:bodyDiv w:val="1"/>
      <w:marLeft w:val="0"/>
      <w:marRight w:val="0"/>
      <w:marTop w:val="0"/>
      <w:marBottom w:val="0"/>
      <w:divBdr>
        <w:top w:val="none" w:sz="0" w:space="0" w:color="auto"/>
        <w:left w:val="none" w:sz="0" w:space="0" w:color="auto"/>
        <w:bottom w:val="none" w:sz="0" w:space="0" w:color="auto"/>
        <w:right w:val="none" w:sz="0" w:space="0" w:color="auto"/>
      </w:divBdr>
    </w:div>
    <w:div w:id="1725907205">
      <w:bodyDiv w:val="1"/>
      <w:marLeft w:val="0"/>
      <w:marRight w:val="0"/>
      <w:marTop w:val="0"/>
      <w:marBottom w:val="0"/>
      <w:divBdr>
        <w:top w:val="none" w:sz="0" w:space="0" w:color="auto"/>
        <w:left w:val="none" w:sz="0" w:space="0" w:color="auto"/>
        <w:bottom w:val="none" w:sz="0" w:space="0" w:color="auto"/>
        <w:right w:val="none" w:sz="0" w:space="0" w:color="auto"/>
      </w:divBdr>
    </w:div>
    <w:div w:id="1728534279">
      <w:bodyDiv w:val="1"/>
      <w:marLeft w:val="0"/>
      <w:marRight w:val="0"/>
      <w:marTop w:val="0"/>
      <w:marBottom w:val="0"/>
      <w:divBdr>
        <w:top w:val="none" w:sz="0" w:space="0" w:color="auto"/>
        <w:left w:val="none" w:sz="0" w:space="0" w:color="auto"/>
        <w:bottom w:val="none" w:sz="0" w:space="0" w:color="auto"/>
        <w:right w:val="none" w:sz="0" w:space="0" w:color="auto"/>
      </w:divBdr>
    </w:div>
    <w:div w:id="1735659401">
      <w:bodyDiv w:val="1"/>
      <w:marLeft w:val="0"/>
      <w:marRight w:val="0"/>
      <w:marTop w:val="0"/>
      <w:marBottom w:val="0"/>
      <w:divBdr>
        <w:top w:val="none" w:sz="0" w:space="0" w:color="auto"/>
        <w:left w:val="none" w:sz="0" w:space="0" w:color="auto"/>
        <w:bottom w:val="none" w:sz="0" w:space="0" w:color="auto"/>
        <w:right w:val="none" w:sz="0" w:space="0" w:color="auto"/>
      </w:divBdr>
    </w:div>
    <w:div w:id="1747651405">
      <w:bodyDiv w:val="1"/>
      <w:marLeft w:val="0"/>
      <w:marRight w:val="0"/>
      <w:marTop w:val="0"/>
      <w:marBottom w:val="0"/>
      <w:divBdr>
        <w:top w:val="none" w:sz="0" w:space="0" w:color="auto"/>
        <w:left w:val="none" w:sz="0" w:space="0" w:color="auto"/>
        <w:bottom w:val="none" w:sz="0" w:space="0" w:color="auto"/>
        <w:right w:val="none" w:sz="0" w:space="0" w:color="auto"/>
      </w:divBdr>
    </w:div>
    <w:div w:id="1752190877">
      <w:bodyDiv w:val="1"/>
      <w:marLeft w:val="0"/>
      <w:marRight w:val="0"/>
      <w:marTop w:val="0"/>
      <w:marBottom w:val="0"/>
      <w:divBdr>
        <w:top w:val="none" w:sz="0" w:space="0" w:color="auto"/>
        <w:left w:val="none" w:sz="0" w:space="0" w:color="auto"/>
        <w:bottom w:val="none" w:sz="0" w:space="0" w:color="auto"/>
        <w:right w:val="none" w:sz="0" w:space="0" w:color="auto"/>
      </w:divBdr>
    </w:div>
    <w:div w:id="1760519339">
      <w:bodyDiv w:val="1"/>
      <w:marLeft w:val="0"/>
      <w:marRight w:val="0"/>
      <w:marTop w:val="0"/>
      <w:marBottom w:val="0"/>
      <w:divBdr>
        <w:top w:val="none" w:sz="0" w:space="0" w:color="auto"/>
        <w:left w:val="none" w:sz="0" w:space="0" w:color="auto"/>
        <w:bottom w:val="none" w:sz="0" w:space="0" w:color="auto"/>
        <w:right w:val="none" w:sz="0" w:space="0" w:color="auto"/>
      </w:divBdr>
    </w:div>
    <w:div w:id="1805852948">
      <w:bodyDiv w:val="1"/>
      <w:marLeft w:val="0"/>
      <w:marRight w:val="0"/>
      <w:marTop w:val="0"/>
      <w:marBottom w:val="0"/>
      <w:divBdr>
        <w:top w:val="none" w:sz="0" w:space="0" w:color="auto"/>
        <w:left w:val="none" w:sz="0" w:space="0" w:color="auto"/>
        <w:bottom w:val="none" w:sz="0" w:space="0" w:color="auto"/>
        <w:right w:val="none" w:sz="0" w:space="0" w:color="auto"/>
      </w:divBdr>
    </w:div>
    <w:div w:id="1815248512">
      <w:bodyDiv w:val="1"/>
      <w:marLeft w:val="0"/>
      <w:marRight w:val="0"/>
      <w:marTop w:val="0"/>
      <w:marBottom w:val="0"/>
      <w:divBdr>
        <w:top w:val="none" w:sz="0" w:space="0" w:color="auto"/>
        <w:left w:val="none" w:sz="0" w:space="0" w:color="auto"/>
        <w:bottom w:val="none" w:sz="0" w:space="0" w:color="auto"/>
        <w:right w:val="none" w:sz="0" w:space="0" w:color="auto"/>
      </w:divBdr>
    </w:div>
    <w:div w:id="1820228051">
      <w:bodyDiv w:val="1"/>
      <w:marLeft w:val="0"/>
      <w:marRight w:val="0"/>
      <w:marTop w:val="0"/>
      <w:marBottom w:val="0"/>
      <w:divBdr>
        <w:top w:val="none" w:sz="0" w:space="0" w:color="auto"/>
        <w:left w:val="none" w:sz="0" w:space="0" w:color="auto"/>
        <w:bottom w:val="none" w:sz="0" w:space="0" w:color="auto"/>
        <w:right w:val="none" w:sz="0" w:space="0" w:color="auto"/>
      </w:divBdr>
    </w:div>
    <w:div w:id="1826236172">
      <w:bodyDiv w:val="1"/>
      <w:marLeft w:val="0"/>
      <w:marRight w:val="0"/>
      <w:marTop w:val="0"/>
      <w:marBottom w:val="0"/>
      <w:divBdr>
        <w:top w:val="none" w:sz="0" w:space="0" w:color="auto"/>
        <w:left w:val="none" w:sz="0" w:space="0" w:color="auto"/>
        <w:bottom w:val="none" w:sz="0" w:space="0" w:color="auto"/>
        <w:right w:val="none" w:sz="0" w:space="0" w:color="auto"/>
      </w:divBdr>
    </w:div>
    <w:div w:id="1834030694">
      <w:bodyDiv w:val="1"/>
      <w:marLeft w:val="0"/>
      <w:marRight w:val="0"/>
      <w:marTop w:val="0"/>
      <w:marBottom w:val="0"/>
      <w:divBdr>
        <w:top w:val="none" w:sz="0" w:space="0" w:color="auto"/>
        <w:left w:val="none" w:sz="0" w:space="0" w:color="auto"/>
        <w:bottom w:val="none" w:sz="0" w:space="0" w:color="auto"/>
        <w:right w:val="none" w:sz="0" w:space="0" w:color="auto"/>
      </w:divBdr>
    </w:div>
    <w:div w:id="1834838303">
      <w:bodyDiv w:val="1"/>
      <w:marLeft w:val="0"/>
      <w:marRight w:val="0"/>
      <w:marTop w:val="0"/>
      <w:marBottom w:val="0"/>
      <w:divBdr>
        <w:top w:val="none" w:sz="0" w:space="0" w:color="auto"/>
        <w:left w:val="none" w:sz="0" w:space="0" w:color="auto"/>
        <w:bottom w:val="none" w:sz="0" w:space="0" w:color="auto"/>
        <w:right w:val="none" w:sz="0" w:space="0" w:color="auto"/>
      </w:divBdr>
    </w:div>
    <w:div w:id="1852524553">
      <w:bodyDiv w:val="1"/>
      <w:marLeft w:val="0"/>
      <w:marRight w:val="0"/>
      <w:marTop w:val="0"/>
      <w:marBottom w:val="0"/>
      <w:divBdr>
        <w:top w:val="none" w:sz="0" w:space="0" w:color="auto"/>
        <w:left w:val="none" w:sz="0" w:space="0" w:color="auto"/>
        <w:bottom w:val="none" w:sz="0" w:space="0" w:color="auto"/>
        <w:right w:val="none" w:sz="0" w:space="0" w:color="auto"/>
      </w:divBdr>
    </w:div>
    <w:div w:id="1869757847">
      <w:bodyDiv w:val="1"/>
      <w:marLeft w:val="0"/>
      <w:marRight w:val="0"/>
      <w:marTop w:val="0"/>
      <w:marBottom w:val="0"/>
      <w:divBdr>
        <w:top w:val="none" w:sz="0" w:space="0" w:color="auto"/>
        <w:left w:val="none" w:sz="0" w:space="0" w:color="auto"/>
        <w:bottom w:val="none" w:sz="0" w:space="0" w:color="auto"/>
        <w:right w:val="none" w:sz="0" w:space="0" w:color="auto"/>
      </w:divBdr>
    </w:div>
    <w:div w:id="1880508884">
      <w:bodyDiv w:val="1"/>
      <w:marLeft w:val="0"/>
      <w:marRight w:val="0"/>
      <w:marTop w:val="0"/>
      <w:marBottom w:val="0"/>
      <w:divBdr>
        <w:top w:val="none" w:sz="0" w:space="0" w:color="auto"/>
        <w:left w:val="none" w:sz="0" w:space="0" w:color="auto"/>
        <w:bottom w:val="none" w:sz="0" w:space="0" w:color="auto"/>
        <w:right w:val="none" w:sz="0" w:space="0" w:color="auto"/>
      </w:divBdr>
    </w:div>
    <w:div w:id="1894728561">
      <w:bodyDiv w:val="1"/>
      <w:marLeft w:val="0"/>
      <w:marRight w:val="0"/>
      <w:marTop w:val="0"/>
      <w:marBottom w:val="0"/>
      <w:divBdr>
        <w:top w:val="none" w:sz="0" w:space="0" w:color="auto"/>
        <w:left w:val="none" w:sz="0" w:space="0" w:color="auto"/>
        <w:bottom w:val="none" w:sz="0" w:space="0" w:color="auto"/>
        <w:right w:val="none" w:sz="0" w:space="0" w:color="auto"/>
      </w:divBdr>
    </w:div>
    <w:div w:id="1911578604">
      <w:bodyDiv w:val="1"/>
      <w:marLeft w:val="0"/>
      <w:marRight w:val="0"/>
      <w:marTop w:val="0"/>
      <w:marBottom w:val="0"/>
      <w:divBdr>
        <w:top w:val="none" w:sz="0" w:space="0" w:color="auto"/>
        <w:left w:val="none" w:sz="0" w:space="0" w:color="auto"/>
        <w:bottom w:val="none" w:sz="0" w:space="0" w:color="auto"/>
        <w:right w:val="none" w:sz="0" w:space="0" w:color="auto"/>
      </w:divBdr>
    </w:div>
    <w:div w:id="1912081864">
      <w:bodyDiv w:val="1"/>
      <w:marLeft w:val="0"/>
      <w:marRight w:val="0"/>
      <w:marTop w:val="0"/>
      <w:marBottom w:val="0"/>
      <w:divBdr>
        <w:top w:val="none" w:sz="0" w:space="0" w:color="auto"/>
        <w:left w:val="none" w:sz="0" w:space="0" w:color="auto"/>
        <w:bottom w:val="none" w:sz="0" w:space="0" w:color="auto"/>
        <w:right w:val="none" w:sz="0" w:space="0" w:color="auto"/>
      </w:divBdr>
    </w:div>
    <w:div w:id="1912307405">
      <w:bodyDiv w:val="1"/>
      <w:marLeft w:val="0"/>
      <w:marRight w:val="0"/>
      <w:marTop w:val="0"/>
      <w:marBottom w:val="0"/>
      <w:divBdr>
        <w:top w:val="none" w:sz="0" w:space="0" w:color="auto"/>
        <w:left w:val="none" w:sz="0" w:space="0" w:color="auto"/>
        <w:bottom w:val="none" w:sz="0" w:space="0" w:color="auto"/>
        <w:right w:val="none" w:sz="0" w:space="0" w:color="auto"/>
      </w:divBdr>
    </w:div>
    <w:div w:id="1928223935">
      <w:bodyDiv w:val="1"/>
      <w:marLeft w:val="0"/>
      <w:marRight w:val="0"/>
      <w:marTop w:val="0"/>
      <w:marBottom w:val="0"/>
      <w:divBdr>
        <w:top w:val="none" w:sz="0" w:space="0" w:color="auto"/>
        <w:left w:val="none" w:sz="0" w:space="0" w:color="auto"/>
        <w:bottom w:val="none" w:sz="0" w:space="0" w:color="auto"/>
        <w:right w:val="none" w:sz="0" w:space="0" w:color="auto"/>
      </w:divBdr>
    </w:div>
    <w:div w:id="1933582555">
      <w:bodyDiv w:val="1"/>
      <w:marLeft w:val="0"/>
      <w:marRight w:val="0"/>
      <w:marTop w:val="0"/>
      <w:marBottom w:val="0"/>
      <w:divBdr>
        <w:top w:val="none" w:sz="0" w:space="0" w:color="auto"/>
        <w:left w:val="none" w:sz="0" w:space="0" w:color="auto"/>
        <w:bottom w:val="none" w:sz="0" w:space="0" w:color="auto"/>
        <w:right w:val="none" w:sz="0" w:space="0" w:color="auto"/>
      </w:divBdr>
    </w:div>
    <w:div w:id="1941066518">
      <w:bodyDiv w:val="1"/>
      <w:marLeft w:val="0"/>
      <w:marRight w:val="0"/>
      <w:marTop w:val="0"/>
      <w:marBottom w:val="0"/>
      <w:divBdr>
        <w:top w:val="none" w:sz="0" w:space="0" w:color="auto"/>
        <w:left w:val="none" w:sz="0" w:space="0" w:color="auto"/>
        <w:bottom w:val="none" w:sz="0" w:space="0" w:color="auto"/>
        <w:right w:val="none" w:sz="0" w:space="0" w:color="auto"/>
      </w:divBdr>
    </w:div>
    <w:div w:id="1949241901">
      <w:bodyDiv w:val="1"/>
      <w:marLeft w:val="0"/>
      <w:marRight w:val="0"/>
      <w:marTop w:val="0"/>
      <w:marBottom w:val="0"/>
      <w:divBdr>
        <w:top w:val="none" w:sz="0" w:space="0" w:color="auto"/>
        <w:left w:val="none" w:sz="0" w:space="0" w:color="auto"/>
        <w:bottom w:val="none" w:sz="0" w:space="0" w:color="auto"/>
        <w:right w:val="none" w:sz="0" w:space="0" w:color="auto"/>
      </w:divBdr>
    </w:div>
    <w:div w:id="1966112098">
      <w:bodyDiv w:val="1"/>
      <w:marLeft w:val="0"/>
      <w:marRight w:val="0"/>
      <w:marTop w:val="0"/>
      <w:marBottom w:val="0"/>
      <w:divBdr>
        <w:top w:val="none" w:sz="0" w:space="0" w:color="auto"/>
        <w:left w:val="none" w:sz="0" w:space="0" w:color="auto"/>
        <w:bottom w:val="none" w:sz="0" w:space="0" w:color="auto"/>
        <w:right w:val="none" w:sz="0" w:space="0" w:color="auto"/>
      </w:divBdr>
    </w:div>
    <w:div w:id="1972661607">
      <w:bodyDiv w:val="1"/>
      <w:marLeft w:val="0"/>
      <w:marRight w:val="0"/>
      <w:marTop w:val="0"/>
      <w:marBottom w:val="0"/>
      <w:divBdr>
        <w:top w:val="none" w:sz="0" w:space="0" w:color="auto"/>
        <w:left w:val="none" w:sz="0" w:space="0" w:color="auto"/>
        <w:bottom w:val="none" w:sz="0" w:space="0" w:color="auto"/>
        <w:right w:val="none" w:sz="0" w:space="0" w:color="auto"/>
      </w:divBdr>
    </w:div>
    <w:div w:id="1976711695">
      <w:bodyDiv w:val="1"/>
      <w:marLeft w:val="0"/>
      <w:marRight w:val="0"/>
      <w:marTop w:val="0"/>
      <w:marBottom w:val="0"/>
      <w:divBdr>
        <w:top w:val="none" w:sz="0" w:space="0" w:color="auto"/>
        <w:left w:val="none" w:sz="0" w:space="0" w:color="auto"/>
        <w:bottom w:val="none" w:sz="0" w:space="0" w:color="auto"/>
        <w:right w:val="none" w:sz="0" w:space="0" w:color="auto"/>
      </w:divBdr>
    </w:div>
    <w:div w:id="1991014077">
      <w:bodyDiv w:val="1"/>
      <w:marLeft w:val="0"/>
      <w:marRight w:val="0"/>
      <w:marTop w:val="0"/>
      <w:marBottom w:val="0"/>
      <w:divBdr>
        <w:top w:val="none" w:sz="0" w:space="0" w:color="auto"/>
        <w:left w:val="none" w:sz="0" w:space="0" w:color="auto"/>
        <w:bottom w:val="none" w:sz="0" w:space="0" w:color="auto"/>
        <w:right w:val="none" w:sz="0" w:space="0" w:color="auto"/>
      </w:divBdr>
    </w:div>
    <w:div w:id="2004114695">
      <w:bodyDiv w:val="1"/>
      <w:marLeft w:val="0"/>
      <w:marRight w:val="0"/>
      <w:marTop w:val="0"/>
      <w:marBottom w:val="0"/>
      <w:divBdr>
        <w:top w:val="none" w:sz="0" w:space="0" w:color="auto"/>
        <w:left w:val="none" w:sz="0" w:space="0" w:color="auto"/>
        <w:bottom w:val="none" w:sz="0" w:space="0" w:color="auto"/>
        <w:right w:val="none" w:sz="0" w:space="0" w:color="auto"/>
      </w:divBdr>
    </w:div>
    <w:div w:id="2007434283">
      <w:bodyDiv w:val="1"/>
      <w:marLeft w:val="0"/>
      <w:marRight w:val="0"/>
      <w:marTop w:val="0"/>
      <w:marBottom w:val="0"/>
      <w:divBdr>
        <w:top w:val="none" w:sz="0" w:space="0" w:color="auto"/>
        <w:left w:val="none" w:sz="0" w:space="0" w:color="auto"/>
        <w:bottom w:val="none" w:sz="0" w:space="0" w:color="auto"/>
        <w:right w:val="none" w:sz="0" w:space="0" w:color="auto"/>
      </w:divBdr>
    </w:div>
    <w:div w:id="2030519266">
      <w:bodyDiv w:val="1"/>
      <w:marLeft w:val="0"/>
      <w:marRight w:val="0"/>
      <w:marTop w:val="0"/>
      <w:marBottom w:val="0"/>
      <w:divBdr>
        <w:top w:val="none" w:sz="0" w:space="0" w:color="auto"/>
        <w:left w:val="none" w:sz="0" w:space="0" w:color="auto"/>
        <w:bottom w:val="none" w:sz="0" w:space="0" w:color="auto"/>
        <w:right w:val="none" w:sz="0" w:space="0" w:color="auto"/>
      </w:divBdr>
    </w:div>
    <w:div w:id="2046517476">
      <w:bodyDiv w:val="1"/>
      <w:marLeft w:val="0"/>
      <w:marRight w:val="0"/>
      <w:marTop w:val="0"/>
      <w:marBottom w:val="0"/>
      <w:divBdr>
        <w:top w:val="none" w:sz="0" w:space="0" w:color="auto"/>
        <w:left w:val="none" w:sz="0" w:space="0" w:color="auto"/>
        <w:bottom w:val="none" w:sz="0" w:space="0" w:color="auto"/>
        <w:right w:val="none" w:sz="0" w:space="0" w:color="auto"/>
      </w:divBdr>
    </w:div>
    <w:div w:id="2057535416">
      <w:bodyDiv w:val="1"/>
      <w:marLeft w:val="0"/>
      <w:marRight w:val="0"/>
      <w:marTop w:val="0"/>
      <w:marBottom w:val="0"/>
      <w:divBdr>
        <w:top w:val="none" w:sz="0" w:space="0" w:color="auto"/>
        <w:left w:val="none" w:sz="0" w:space="0" w:color="auto"/>
        <w:bottom w:val="none" w:sz="0" w:space="0" w:color="auto"/>
        <w:right w:val="none" w:sz="0" w:space="0" w:color="auto"/>
      </w:divBdr>
    </w:div>
    <w:div w:id="2058164750">
      <w:bodyDiv w:val="1"/>
      <w:marLeft w:val="0"/>
      <w:marRight w:val="0"/>
      <w:marTop w:val="0"/>
      <w:marBottom w:val="0"/>
      <w:divBdr>
        <w:top w:val="none" w:sz="0" w:space="0" w:color="auto"/>
        <w:left w:val="none" w:sz="0" w:space="0" w:color="auto"/>
        <w:bottom w:val="none" w:sz="0" w:space="0" w:color="auto"/>
        <w:right w:val="none" w:sz="0" w:space="0" w:color="auto"/>
      </w:divBdr>
    </w:div>
    <w:div w:id="2065060824">
      <w:bodyDiv w:val="1"/>
      <w:marLeft w:val="0"/>
      <w:marRight w:val="0"/>
      <w:marTop w:val="0"/>
      <w:marBottom w:val="0"/>
      <w:divBdr>
        <w:top w:val="none" w:sz="0" w:space="0" w:color="auto"/>
        <w:left w:val="none" w:sz="0" w:space="0" w:color="auto"/>
        <w:bottom w:val="none" w:sz="0" w:space="0" w:color="auto"/>
        <w:right w:val="none" w:sz="0" w:space="0" w:color="auto"/>
      </w:divBdr>
    </w:div>
    <w:div w:id="2104295711">
      <w:bodyDiv w:val="1"/>
      <w:marLeft w:val="0"/>
      <w:marRight w:val="0"/>
      <w:marTop w:val="0"/>
      <w:marBottom w:val="0"/>
      <w:divBdr>
        <w:top w:val="none" w:sz="0" w:space="0" w:color="auto"/>
        <w:left w:val="none" w:sz="0" w:space="0" w:color="auto"/>
        <w:bottom w:val="none" w:sz="0" w:space="0" w:color="auto"/>
        <w:right w:val="none" w:sz="0" w:space="0" w:color="auto"/>
      </w:divBdr>
    </w:div>
    <w:div w:id="2104642735">
      <w:bodyDiv w:val="1"/>
      <w:marLeft w:val="0"/>
      <w:marRight w:val="0"/>
      <w:marTop w:val="0"/>
      <w:marBottom w:val="0"/>
      <w:divBdr>
        <w:top w:val="none" w:sz="0" w:space="0" w:color="auto"/>
        <w:left w:val="none" w:sz="0" w:space="0" w:color="auto"/>
        <w:bottom w:val="none" w:sz="0" w:space="0" w:color="auto"/>
        <w:right w:val="none" w:sz="0" w:space="0" w:color="auto"/>
      </w:divBdr>
    </w:div>
    <w:div w:id="2105414600">
      <w:bodyDiv w:val="1"/>
      <w:marLeft w:val="0"/>
      <w:marRight w:val="0"/>
      <w:marTop w:val="0"/>
      <w:marBottom w:val="0"/>
      <w:divBdr>
        <w:top w:val="none" w:sz="0" w:space="0" w:color="auto"/>
        <w:left w:val="none" w:sz="0" w:space="0" w:color="auto"/>
        <w:bottom w:val="none" w:sz="0" w:space="0" w:color="auto"/>
        <w:right w:val="none" w:sz="0" w:space="0" w:color="auto"/>
      </w:divBdr>
    </w:div>
    <w:div w:id="2115782203">
      <w:bodyDiv w:val="1"/>
      <w:marLeft w:val="0"/>
      <w:marRight w:val="0"/>
      <w:marTop w:val="0"/>
      <w:marBottom w:val="0"/>
      <w:divBdr>
        <w:top w:val="none" w:sz="0" w:space="0" w:color="auto"/>
        <w:left w:val="none" w:sz="0" w:space="0" w:color="auto"/>
        <w:bottom w:val="none" w:sz="0" w:space="0" w:color="auto"/>
        <w:right w:val="none" w:sz="0" w:space="0" w:color="auto"/>
      </w:divBdr>
    </w:div>
    <w:div w:id="2123919578">
      <w:bodyDiv w:val="1"/>
      <w:marLeft w:val="0"/>
      <w:marRight w:val="0"/>
      <w:marTop w:val="0"/>
      <w:marBottom w:val="0"/>
      <w:divBdr>
        <w:top w:val="none" w:sz="0" w:space="0" w:color="auto"/>
        <w:left w:val="none" w:sz="0" w:space="0" w:color="auto"/>
        <w:bottom w:val="none" w:sz="0" w:space="0" w:color="auto"/>
        <w:right w:val="none" w:sz="0" w:space="0" w:color="auto"/>
      </w:divBdr>
    </w:div>
    <w:div w:id="2125297164">
      <w:bodyDiv w:val="1"/>
      <w:marLeft w:val="0"/>
      <w:marRight w:val="0"/>
      <w:marTop w:val="0"/>
      <w:marBottom w:val="0"/>
      <w:divBdr>
        <w:top w:val="none" w:sz="0" w:space="0" w:color="auto"/>
        <w:left w:val="none" w:sz="0" w:space="0" w:color="auto"/>
        <w:bottom w:val="none" w:sz="0" w:space="0" w:color="auto"/>
        <w:right w:val="none" w:sz="0" w:space="0" w:color="auto"/>
      </w:divBdr>
    </w:div>
    <w:div w:id="2127969703">
      <w:bodyDiv w:val="1"/>
      <w:marLeft w:val="0"/>
      <w:marRight w:val="0"/>
      <w:marTop w:val="0"/>
      <w:marBottom w:val="0"/>
      <w:divBdr>
        <w:top w:val="none" w:sz="0" w:space="0" w:color="auto"/>
        <w:left w:val="none" w:sz="0" w:space="0" w:color="auto"/>
        <w:bottom w:val="none" w:sz="0" w:space="0" w:color="auto"/>
        <w:right w:val="none" w:sz="0" w:space="0" w:color="auto"/>
      </w:divBdr>
    </w:div>
    <w:div w:id="214526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s://www.entilocali.leggiditalia.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udiolegale.leggiditali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iolegale.leggiditalia.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tudiolegale.leggiditalia.it/"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entilocali.leggiditalia.i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5-05T08:37:43.196"/>
    </inkml:context>
    <inkml:brush xml:id="br0">
      <inkml:brushProperty name="width" value="0.05" units="cm"/>
      <inkml:brushProperty name="height" value="0.05" units="cm"/>
      <inkml:brushProperty name="color" value="#E71224"/>
    </inkml:brush>
  </inkml:definitions>
  <inkml:trace contextRef="#ctx0" brushRef="#br0">21 3631 1296 0 0,'-3'2'600'0'0,"1"-1"-576"0"0,-1 0-64 0 0,0 0-48 0 0,1 0-64 0 0,-1 0-56 0 0,0-1-168 0 0,2-1-216 0 0,2 2 136 0 0,1 0 456 0 0</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FFDAD-82D9-4607-978E-9CEA892D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63</Pages>
  <Words>39211</Words>
  <Characters>223508</Characters>
  <Application>Microsoft Office Word</Application>
  <DocSecurity>0</DocSecurity>
  <Lines>1862</Lines>
  <Paragraphs>524</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262195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BOSSAN</dc:creator>
  <cp:lastModifiedBy>X</cp:lastModifiedBy>
  <cp:revision>19</cp:revision>
  <cp:lastPrinted>2021-05-27T11:32:00Z</cp:lastPrinted>
  <dcterms:created xsi:type="dcterms:W3CDTF">2021-05-27T12:15:00Z</dcterms:created>
  <dcterms:modified xsi:type="dcterms:W3CDTF">2021-05-27T13:06:00Z</dcterms:modified>
</cp:coreProperties>
</file>