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3B03" w14:textId="77777777" w:rsidR="002C0DB6" w:rsidRPr="00B3384A" w:rsidRDefault="00B3384A" w:rsidP="00B3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B3384A">
        <w:rPr>
          <w:rFonts w:ascii="Times New Roman" w:hAnsi="Times New Roman"/>
          <w:b/>
          <w:color w:val="000000"/>
        </w:rPr>
        <w:t xml:space="preserve">Laboratorio di </w:t>
      </w:r>
      <w:r w:rsidR="002C0DB6" w:rsidRPr="00B3384A">
        <w:rPr>
          <w:rFonts w:ascii="Times New Roman" w:hAnsi="Times New Roman"/>
          <w:b/>
          <w:color w:val="000000"/>
        </w:rPr>
        <w:t>Linguaggi della musica contemporanea</w:t>
      </w:r>
    </w:p>
    <w:p w14:paraId="0A33A049" w14:textId="77777777" w:rsidR="002C0DB6" w:rsidRPr="00B3384A" w:rsidRDefault="002C0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7998BADA" w14:textId="77777777" w:rsidR="002C0DB6" w:rsidRPr="00B3384A" w:rsidRDefault="00B3384A" w:rsidP="00B3384A">
      <w:pPr>
        <w:spacing w:before="240" w:after="120"/>
        <w:rPr>
          <w:rFonts w:ascii="Times New Roman" w:hAnsi="Times New Roman"/>
          <w:color w:val="000000"/>
          <w:sz w:val="20"/>
          <w:szCs w:val="20"/>
        </w:rPr>
      </w:pPr>
      <w:r w:rsidRPr="00B3384A">
        <w:rPr>
          <w:rFonts w:ascii="Times New Roman" w:hAnsi="Times New Roman"/>
          <w:b/>
          <w:i/>
          <w:sz w:val="18"/>
          <w:szCs w:val="18"/>
        </w:rPr>
        <w:t>DOCENTE</w:t>
      </w:r>
    </w:p>
    <w:p w14:paraId="73452F15" w14:textId="77777777" w:rsidR="002C0DB6" w:rsidRPr="00B3384A" w:rsidRDefault="002C0DB6" w:rsidP="00A61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2"/>
        <w:jc w:val="both"/>
        <w:rPr>
          <w:rFonts w:ascii="Times New Roman" w:hAnsi="Times New Roman"/>
          <w:color w:val="000000"/>
          <w:sz w:val="20"/>
          <w:szCs w:val="20"/>
        </w:rPr>
      </w:pPr>
      <w:r w:rsidRPr="00B3384A">
        <w:rPr>
          <w:rFonts w:ascii="Times New Roman" w:hAnsi="Times New Roman"/>
          <w:color w:val="000000"/>
          <w:sz w:val="20"/>
          <w:szCs w:val="20"/>
        </w:rPr>
        <w:t xml:space="preserve">Rossano Lo Mele, direttore editoriale di “Rumore”, mensile di musica e cultura underground. È anche co-direttore dell'app magazine "BNow". Batterista e fondatore dei </w:t>
      </w:r>
      <w:r w:rsidRPr="00B3384A">
        <w:rPr>
          <w:rFonts w:ascii="Times New Roman" w:hAnsi="Times New Roman"/>
          <w:i/>
          <w:color w:val="000000"/>
          <w:sz w:val="20"/>
          <w:szCs w:val="20"/>
        </w:rPr>
        <w:t>Perturbazione</w:t>
      </w:r>
      <w:r w:rsidRPr="00B3384A">
        <w:rPr>
          <w:rFonts w:ascii="Times New Roman" w:hAnsi="Times New Roman"/>
          <w:color w:val="000000"/>
          <w:sz w:val="20"/>
          <w:szCs w:val="20"/>
        </w:rPr>
        <w:t xml:space="preserve">, uno dei principali gruppi rock italiani. Docente di scrittura giornalistica presso la Scuola Holden di Torino, per la quale ha diretto l’opera “Scrivere”, edita da De Agostini. Ha lavorato in tv per la trasmissione “Le Invasioni Barbariche” (LA7) e in radio per Radio Due Rai. Ha collaborato al lancio de </w:t>
      </w:r>
      <w:r w:rsidRPr="00B3384A">
        <w:rPr>
          <w:rFonts w:ascii="Times New Roman" w:hAnsi="Times New Roman"/>
          <w:i/>
          <w:iCs/>
          <w:color w:val="000000"/>
          <w:sz w:val="20"/>
          <w:szCs w:val="20"/>
        </w:rPr>
        <w:t>IL</w:t>
      </w:r>
      <w:r w:rsidRPr="00B3384A">
        <w:rPr>
          <w:rFonts w:ascii="Times New Roman" w:hAnsi="Times New Roman"/>
          <w:color w:val="000000"/>
          <w:sz w:val="20"/>
          <w:szCs w:val="20"/>
        </w:rPr>
        <w:t xml:space="preserve"> (</w:t>
      </w:r>
      <w:r w:rsidRPr="00B3384A">
        <w:rPr>
          <w:rFonts w:ascii="Times New Roman" w:hAnsi="Times New Roman"/>
          <w:i/>
          <w:iCs/>
          <w:color w:val="000000"/>
          <w:sz w:val="20"/>
          <w:szCs w:val="20"/>
        </w:rPr>
        <w:t>Il Sole 24 Ore</w:t>
      </w:r>
      <w:r w:rsidRPr="00B3384A">
        <w:rPr>
          <w:rFonts w:ascii="Times New Roman" w:hAnsi="Times New Roman"/>
          <w:iCs/>
          <w:color w:val="000000"/>
          <w:sz w:val="20"/>
          <w:szCs w:val="20"/>
        </w:rPr>
        <w:t xml:space="preserve">) </w:t>
      </w:r>
      <w:r w:rsidRPr="00B3384A">
        <w:rPr>
          <w:rFonts w:ascii="Times New Roman" w:hAnsi="Times New Roman"/>
          <w:color w:val="000000"/>
          <w:sz w:val="20"/>
          <w:szCs w:val="20"/>
        </w:rPr>
        <w:t xml:space="preserve">e scritto per </w:t>
      </w:r>
      <w:r w:rsidRPr="00B3384A">
        <w:rPr>
          <w:rFonts w:ascii="Times New Roman" w:hAnsi="Times New Roman"/>
          <w:i/>
          <w:iCs/>
          <w:color w:val="000000"/>
          <w:sz w:val="20"/>
          <w:szCs w:val="20"/>
        </w:rPr>
        <w:t xml:space="preserve">Specchio </w:t>
      </w:r>
      <w:proofErr w:type="gramStart"/>
      <w:r w:rsidRPr="00B3384A">
        <w:rPr>
          <w:rFonts w:ascii="Times New Roman" w:hAnsi="Times New Roman"/>
          <w:color w:val="000000"/>
          <w:sz w:val="20"/>
          <w:szCs w:val="20"/>
        </w:rPr>
        <w:t>de</w:t>
      </w:r>
      <w:r w:rsidR="00A61899">
        <w:rPr>
          <w:rFonts w:ascii="Times New Roman" w:hAnsi="Times New Roman"/>
          <w:color w:val="000000"/>
          <w:sz w:val="20"/>
          <w:szCs w:val="20"/>
        </w:rPr>
        <w:t xml:space="preserve"> </w:t>
      </w:r>
      <w:r w:rsidRPr="00B3384A">
        <w:rPr>
          <w:rFonts w:ascii="Times New Roman" w:hAnsi="Times New Roman"/>
          <w:i/>
          <w:iCs/>
          <w:color w:val="000000"/>
          <w:sz w:val="20"/>
          <w:szCs w:val="20"/>
        </w:rPr>
        <w:t>La</w:t>
      </w:r>
      <w:proofErr w:type="gramEnd"/>
      <w:r w:rsidRPr="00B3384A">
        <w:rPr>
          <w:rFonts w:ascii="Times New Roman" w:hAnsi="Times New Roman"/>
          <w:i/>
          <w:iCs/>
          <w:color w:val="000000"/>
          <w:sz w:val="20"/>
          <w:szCs w:val="20"/>
        </w:rPr>
        <w:t xml:space="preserve"> Stampa</w:t>
      </w:r>
      <w:r w:rsidRPr="00B3384A">
        <w:rPr>
          <w:rFonts w:ascii="Times New Roman" w:hAnsi="Times New Roman"/>
          <w:color w:val="000000"/>
          <w:sz w:val="20"/>
          <w:szCs w:val="20"/>
        </w:rPr>
        <w:t xml:space="preserve">, il gruppo L’Espresso e i periodici </w:t>
      </w:r>
      <w:r w:rsidRPr="00B3384A">
        <w:rPr>
          <w:rFonts w:ascii="Times New Roman" w:hAnsi="Times New Roman"/>
          <w:i/>
          <w:iCs/>
          <w:color w:val="000000"/>
          <w:sz w:val="20"/>
          <w:szCs w:val="20"/>
        </w:rPr>
        <w:t xml:space="preserve">Grazia </w:t>
      </w:r>
      <w:r w:rsidRPr="00B3384A">
        <w:rPr>
          <w:rFonts w:ascii="Times New Roman" w:hAnsi="Times New Roman"/>
          <w:color w:val="000000"/>
          <w:sz w:val="20"/>
          <w:szCs w:val="20"/>
        </w:rPr>
        <w:t xml:space="preserve">e </w:t>
      </w:r>
      <w:r w:rsidRPr="00B3384A">
        <w:rPr>
          <w:rFonts w:ascii="Times New Roman" w:hAnsi="Times New Roman"/>
          <w:i/>
          <w:iCs/>
          <w:color w:val="000000"/>
          <w:sz w:val="20"/>
          <w:szCs w:val="20"/>
        </w:rPr>
        <w:t>GQ</w:t>
      </w:r>
      <w:r w:rsidRPr="00B3384A">
        <w:rPr>
          <w:rFonts w:ascii="Times New Roman" w:hAnsi="Times New Roman"/>
          <w:color w:val="000000"/>
          <w:sz w:val="20"/>
          <w:szCs w:val="20"/>
        </w:rPr>
        <w:t>.</w:t>
      </w:r>
    </w:p>
    <w:p w14:paraId="402C3C6E" w14:textId="77777777" w:rsidR="00B3384A" w:rsidRPr="00B3384A" w:rsidRDefault="00B3384A" w:rsidP="00B3384A">
      <w:pPr>
        <w:spacing w:before="240" w:after="120"/>
        <w:rPr>
          <w:rFonts w:ascii="Times New Roman" w:hAnsi="Times New Roman"/>
          <w:b/>
          <w:i/>
          <w:sz w:val="18"/>
          <w:szCs w:val="18"/>
        </w:rPr>
      </w:pPr>
      <w:r w:rsidRPr="00B3384A">
        <w:rPr>
          <w:rFonts w:ascii="Times New Roman" w:hAnsi="Times New Roman"/>
          <w:b/>
          <w:i/>
          <w:sz w:val="18"/>
          <w:szCs w:val="18"/>
        </w:rPr>
        <w:t>OBIETTIVO DEL CORSO E RISULTATI DI APPRENDIMENTO ATTESI</w:t>
      </w:r>
    </w:p>
    <w:p w14:paraId="7C170EEA" w14:textId="77777777" w:rsidR="002C0DB6" w:rsidRDefault="002C0DB6" w:rsidP="00B3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2"/>
        <w:jc w:val="both"/>
        <w:rPr>
          <w:rFonts w:ascii="Times New Roman" w:hAnsi="Times New Roman"/>
          <w:color w:val="000000"/>
          <w:sz w:val="20"/>
          <w:szCs w:val="20"/>
        </w:rPr>
      </w:pPr>
      <w:r w:rsidRPr="00B3384A">
        <w:rPr>
          <w:rFonts w:ascii="Times New Roman" w:hAnsi="Times New Roman"/>
          <w:color w:val="000000"/>
          <w:sz w:val="20"/>
          <w:szCs w:val="20"/>
        </w:rPr>
        <w:t>Approfondire con gli studenti l’aspetto teorico legato alla musica pop e rock. Far capire che dietro un mondo apparentemente semplice come quello della musica extra-colta esiste tutto un apparato di studi che legano l’evoluzione sociale e quella musicale del mondo in cui viviamo.</w:t>
      </w:r>
    </w:p>
    <w:p w14:paraId="1BA427BD" w14:textId="77777777" w:rsidR="00394C86" w:rsidRDefault="00394C86" w:rsidP="00B3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2"/>
        <w:jc w:val="both"/>
        <w:rPr>
          <w:rFonts w:ascii="Times New Roman" w:hAnsi="Times New Roman"/>
          <w:color w:val="000000"/>
          <w:sz w:val="20"/>
          <w:szCs w:val="20"/>
        </w:rPr>
      </w:pPr>
    </w:p>
    <w:p w14:paraId="0395338A" w14:textId="77777777" w:rsidR="000A207D" w:rsidRPr="000A207D" w:rsidRDefault="000A207D" w:rsidP="000A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0A207D">
        <w:rPr>
          <w:rFonts w:ascii="Times New Roman" w:hAnsi="Times New Roman"/>
          <w:color w:val="000000"/>
          <w:sz w:val="20"/>
          <w:szCs w:val="20"/>
          <w:u w:val="single"/>
        </w:rPr>
        <w:t>Risultati di apprendimento attesi</w:t>
      </w:r>
    </w:p>
    <w:p w14:paraId="0DE6D940" w14:textId="77777777" w:rsidR="000A207D" w:rsidRPr="00256CFD" w:rsidRDefault="000A207D" w:rsidP="000A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256CFD">
        <w:rPr>
          <w:rFonts w:ascii="Times New Roman" w:hAnsi="Times New Roman"/>
          <w:color w:val="000000"/>
          <w:sz w:val="20"/>
          <w:szCs w:val="20"/>
        </w:rPr>
        <w:t>Conoscenza di fondamenti della critica musicale pop e rock</w:t>
      </w:r>
    </w:p>
    <w:p w14:paraId="6C2934DA" w14:textId="77777777" w:rsidR="000A207D" w:rsidRPr="00256CFD" w:rsidRDefault="000A207D" w:rsidP="000A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u w:val="single"/>
        </w:rPr>
      </w:pPr>
      <w:r w:rsidRPr="00256CFD">
        <w:rPr>
          <w:rFonts w:ascii="Times New Roman" w:hAnsi="Times New Roman"/>
          <w:color w:val="000000"/>
          <w:sz w:val="20"/>
          <w:szCs w:val="20"/>
        </w:rPr>
        <w:t>Conoscenz</w:t>
      </w:r>
      <w:r w:rsidR="00256CFD" w:rsidRPr="00256CFD">
        <w:rPr>
          <w:rFonts w:ascii="Times New Roman" w:hAnsi="Times New Roman"/>
          <w:color w:val="000000"/>
          <w:sz w:val="20"/>
          <w:szCs w:val="20"/>
        </w:rPr>
        <w:t xml:space="preserve">e di base di </w:t>
      </w:r>
      <w:r w:rsidR="00256CFD" w:rsidRPr="00256CFD">
        <w:rPr>
          <w:rFonts w:ascii="Times New Roman" w:hAnsi="Times New Roman"/>
          <w:sz w:val="20"/>
          <w:szCs w:val="20"/>
        </w:rPr>
        <w:t>critica e scrittura giornalistica per l'analisi della musica pop. </w:t>
      </w:r>
    </w:p>
    <w:p w14:paraId="03DD8FC7" w14:textId="77777777" w:rsidR="000A207D" w:rsidRPr="00256CFD" w:rsidRDefault="000A207D" w:rsidP="000A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256CFD">
        <w:rPr>
          <w:rFonts w:ascii="Times New Roman" w:hAnsi="Times New Roman"/>
          <w:color w:val="000000"/>
          <w:sz w:val="20"/>
          <w:szCs w:val="20"/>
        </w:rPr>
        <w:t>Capacità di produrre una recensione musicale a partire da un contesto dato.</w:t>
      </w:r>
    </w:p>
    <w:p w14:paraId="65E16D14" w14:textId="77777777" w:rsidR="002C0DB6" w:rsidRPr="00B3384A" w:rsidRDefault="00B3384A" w:rsidP="00B3384A">
      <w:pPr>
        <w:spacing w:before="240" w:after="120"/>
        <w:rPr>
          <w:rFonts w:ascii="Times New Roman" w:hAnsi="Times New Roman"/>
          <w:b/>
          <w:color w:val="000000"/>
          <w:sz w:val="20"/>
          <w:szCs w:val="20"/>
        </w:rPr>
      </w:pPr>
      <w:r w:rsidRPr="00B3384A">
        <w:rPr>
          <w:rFonts w:ascii="Times New Roman" w:hAnsi="Times New Roman"/>
          <w:b/>
          <w:i/>
          <w:sz w:val="18"/>
          <w:szCs w:val="18"/>
        </w:rPr>
        <w:t>CONTENUTI</w:t>
      </w:r>
    </w:p>
    <w:p w14:paraId="1422836B" w14:textId="77777777" w:rsidR="002C0DB6" w:rsidRPr="00B3384A" w:rsidRDefault="002C0DB6">
      <w:pPr>
        <w:jc w:val="both"/>
        <w:rPr>
          <w:rFonts w:ascii="Times New Roman" w:hAnsi="Times New Roman"/>
          <w:color w:val="000000"/>
          <w:sz w:val="20"/>
          <w:szCs w:val="20"/>
        </w:rPr>
      </w:pPr>
      <w:r w:rsidRPr="00B3384A">
        <w:rPr>
          <w:rFonts w:ascii="Times New Roman" w:hAnsi="Times New Roman"/>
          <w:color w:val="000000"/>
          <w:sz w:val="20"/>
          <w:szCs w:val="20"/>
        </w:rPr>
        <w:t xml:space="preserve">- Jon Savage: l’invenzione della giovinezza e della musica pop e rock </w:t>
      </w:r>
    </w:p>
    <w:p w14:paraId="0B18499C" w14:textId="77777777" w:rsidR="002C0DB6" w:rsidRPr="00B3384A" w:rsidRDefault="002C0DB6">
      <w:pPr>
        <w:jc w:val="both"/>
        <w:rPr>
          <w:rFonts w:ascii="Times New Roman" w:hAnsi="Times New Roman"/>
          <w:color w:val="000000"/>
          <w:sz w:val="20"/>
          <w:szCs w:val="20"/>
        </w:rPr>
      </w:pPr>
      <w:r w:rsidRPr="00B3384A">
        <w:rPr>
          <w:rFonts w:ascii="Times New Roman" w:hAnsi="Times New Roman"/>
          <w:color w:val="000000"/>
          <w:sz w:val="20"/>
          <w:szCs w:val="20"/>
        </w:rPr>
        <w:t xml:space="preserve">- Da Greil Marcus ad Alex Ross: l’epopea del rock come romanzo di formazione </w:t>
      </w:r>
    </w:p>
    <w:p w14:paraId="3DCC9FD1" w14:textId="77777777" w:rsidR="002C0DB6" w:rsidRPr="00B3384A" w:rsidRDefault="002C0DB6">
      <w:pPr>
        <w:jc w:val="both"/>
        <w:rPr>
          <w:rFonts w:ascii="Times New Roman" w:hAnsi="Times New Roman"/>
          <w:color w:val="000000"/>
          <w:sz w:val="20"/>
          <w:szCs w:val="20"/>
        </w:rPr>
      </w:pPr>
      <w:r w:rsidRPr="00B3384A">
        <w:rPr>
          <w:rFonts w:ascii="Times New Roman" w:hAnsi="Times New Roman"/>
          <w:color w:val="000000"/>
          <w:sz w:val="20"/>
          <w:szCs w:val="20"/>
        </w:rPr>
        <w:t xml:space="preserve">- Simon &amp; Simon: dalla sociologia rock di Simon Frith agli studi sul post-punk di Simon Reynolds </w:t>
      </w:r>
    </w:p>
    <w:p w14:paraId="6E1BECF7" w14:textId="77777777" w:rsidR="002C0DB6" w:rsidRPr="00B3384A" w:rsidRDefault="002C0DB6">
      <w:pPr>
        <w:jc w:val="both"/>
        <w:rPr>
          <w:rFonts w:ascii="Times New Roman" w:hAnsi="Times New Roman"/>
          <w:color w:val="000000"/>
          <w:sz w:val="20"/>
          <w:szCs w:val="20"/>
        </w:rPr>
      </w:pPr>
      <w:r w:rsidRPr="00B3384A">
        <w:rPr>
          <w:rFonts w:ascii="Times New Roman" w:hAnsi="Times New Roman"/>
          <w:color w:val="000000"/>
          <w:sz w:val="20"/>
          <w:szCs w:val="20"/>
        </w:rPr>
        <w:t>- Il postmoderno: ossia, Fredric Jameson non parlava solo di capitalismo, architettura e Reader’s Digest</w:t>
      </w:r>
    </w:p>
    <w:p w14:paraId="405EA9FB" w14:textId="77777777" w:rsidR="002C0DB6" w:rsidRPr="00B3384A" w:rsidRDefault="00B3384A" w:rsidP="00B3384A">
      <w:pPr>
        <w:spacing w:before="240" w:after="120"/>
        <w:rPr>
          <w:rFonts w:ascii="Times New Roman" w:eastAsia="Times New Roman" w:hAnsi="Times New Roman"/>
          <w:b/>
          <w:sz w:val="20"/>
          <w:szCs w:val="20"/>
        </w:rPr>
      </w:pPr>
      <w:r w:rsidRPr="00B3384A">
        <w:rPr>
          <w:rFonts w:ascii="Times New Roman" w:hAnsi="Times New Roman"/>
          <w:b/>
          <w:i/>
          <w:sz w:val="18"/>
          <w:szCs w:val="18"/>
        </w:rPr>
        <w:t>DIDATTICA</w:t>
      </w:r>
    </w:p>
    <w:p w14:paraId="0AABCB8B" w14:textId="77777777" w:rsidR="00131A21" w:rsidRDefault="002C0DB6" w:rsidP="00131A21">
      <w:pPr>
        <w:autoSpaceDE w:val="0"/>
        <w:autoSpaceDN w:val="0"/>
        <w:adjustRightInd w:val="0"/>
        <w:ind w:firstLine="142"/>
        <w:jc w:val="both"/>
        <w:rPr>
          <w:rFonts w:ascii="Times New Roman" w:eastAsia="Times New Roman" w:hAnsi="Times New Roman"/>
          <w:sz w:val="20"/>
          <w:szCs w:val="20"/>
        </w:rPr>
      </w:pPr>
      <w:r w:rsidRPr="00B3384A">
        <w:rPr>
          <w:rFonts w:ascii="Times New Roman" w:eastAsia="Times New Roman" w:hAnsi="Times New Roman"/>
          <w:sz w:val="20"/>
          <w:szCs w:val="20"/>
        </w:rPr>
        <w:t xml:space="preserve">Lezioni frontali con gli studenti, per cominciare a introdurre e approfondire gli argomenti del corso, e </w:t>
      </w:r>
      <w:r w:rsidR="00B3384A">
        <w:rPr>
          <w:rFonts w:ascii="Times New Roman" w:eastAsia="Times New Roman" w:hAnsi="Times New Roman"/>
          <w:sz w:val="20"/>
          <w:szCs w:val="20"/>
        </w:rPr>
        <w:t xml:space="preserve">attività </w:t>
      </w:r>
      <w:r w:rsidRPr="00B3384A">
        <w:rPr>
          <w:rFonts w:ascii="Times New Roman" w:eastAsia="Times New Roman" w:hAnsi="Times New Roman"/>
          <w:sz w:val="20"/>
          <w:szCs w:val="20"/>
        </w:rPr>
        <w:t>laborato</w:t>
      </w:r>
      <w:r w:rsidR="00B3384A">
        <w:rPr>
          <w:rFonts w:ascii="Times New Roman" w:eastAsia="Times New Roman" w:hAnsi="Times New Roman"/>
          <w:sz w:val="20"/>
          <w:szCs w:val="20"/>
        </w:rPr>
        <w:t>riali</w:t>
      </w:r>
      <w:r w:rsidRPr="00B3384A">
        <w:rPr>
          <w:rFonts w:ascii="Times New Roman" w:eastAsia="Times New Roman" w:hAnsi="Times New Roman"/>
          <w:sz w:val="20"/>
          <w:szCs w:val="20"/>
        </w:rPr>
        <w:t xml:space="preserve"> in cui gli studenti saranno chiamati a dire la loro – tramite la stesura di brevi pezzi sotto forma di recensioni – sui temi affrontati.</w:t>
      </w:r>
    </w:p>
    <w:p w14:paraId="7BAC404D" w14:textId="77777777" w:rsidR="002C0DB6" w:rsidRPr="00B3384A" w:rsidRDefault="000A207D" w:rsidP="00B3384A">
      <w:pPr>
        <w:spacing w:before="240" w:after="120"/>
        <w:rPr>
          <w:rFonts w:ascii="Times New Roman" w:eastAsia="Times New Roman" w:hAnsi="Times New Roman"/>
          <w:sz w:val="20"/>
          <w:szCs w:val="20"/>
        </w:rPr>
      </w:pPr>
      <w:r>
        <w:rPr>
          <w:rFonts w:ascii="Times New Roman" w:hAnsi="Times New Roman"/>
          <w:b/>
          <w:i/>
          <w:sz w:val="18"/>
          <w:szCs w:val="18"/>
        </w:rPr>
        <w:t xml:space="preserve">METODI E CRITERI DI </w:t>
      </w:r>
      <w:r w:rsidR="00B3384A" w:rsidRPr="00B3384A">
        <w:rPr>
          <w:rFonts w:ascii="Times New Roman" w:hAnsi="Times New Roman"/>
          <w:b/>
          <w:i/>
          <w:sz w:val="18"/>
          <w:szCs w:val="18"/>
        </w:rPr>
        <w:t>VALUTAZIONE</w:t>
      </w:r>
    </w:p>
    <w:p w14:paraId="1A2BBBA4" w14:textId="77777777" w:rsidR="000A207D" w:rsidRDefault="002C0DB6" w:rsidP="000A207D">
      <w:pPr>
        <w:pStyle w:val="Default"/>
        <w:jc w:val="both"/>
        <w:rPr>
          <w:sz w:val="23"/>
        </w:rPr>
      </w:pPr>
      <w:r w:rsidRPr="00B3384A">
        <w:rPr>
          <w:rFonts w:ascii="Times New Roman" w:hAnsi="Times New Roman"/>
          <w:sz w:val="20"/>
          <w:szCs w:val="20"/>
        </w:rPr>
        <w:t xml:space="preserve">La valutazione sarà legata allo svolgimento della parte laboratoriale che avrà lo scopo di mettere in evidenza il grado di acquisizione </w:t>
      </w:r>
      <w:r w:rsidR="000A207D">
        <w:rPr>
          <w:rFonts w:ascii="Times New Roman" w:hAnsi="Times New Roman"/>
          <w:sz w:val="20"/>
          <w:szCs w:val="20"/>
        </w:rPr>
        <w:t>e</w:t>
      </w:r>
      <w:r w:rsidRPr="00B3384A">
        <w:rPr>
          <w:rFonts w:ascii="Times New Roman" w:hAnsi="Times New Roman"/>
          <w:sz w:val="20"/>
          <w:szCs w:val="20"/>
        </w:rPr>
        <w:t xml:space="preserve"> approfondimento dei contenuti teorici.</w:t>
      </w:r>
      <w:r w:rsidR="000A207D">
        <w:rPr>
          <w:rFonts w:ascii="Times New Roman" w:hAnsi="Times New Roman"/>
          <w:sz w:val="20"/>
          <w:szCs w:val="20"/>
        </w:rPr>
        <w:t xml:space="preserve"> </w:t>
      </w:r>
      <w:r w:rsidR="000A207D" w:rsidRPr="000A207D">
        <w:rPr>
          <w:rFonts w:ascii="Times New Roman" w:hAnsi="Times New Roman" w:cs="Times New Roman"/>
          <w:sz w:val="20"/>
          <w:szCs w:val="20"/>
        </w:rPr>
        <w:t>Verranno valutate la correttezza delle risposte (60%), la capacità di argomentare adeguatamente affermazioni, analisi e giudizi (20%), la proprietà espressiva e la padronanza del lessico specifico (20%).</w:t>
      </w:r>
    </w:p>
    <w:p w14:paraId="1ACA4B30" w14:textId="77777777" w:rsidR="002C0DB6" w:rsidRPr="00B3384A" w:rsidRDefault="002C0DB6" w:rsidP="00B3384A">
      <w:pPr>
        <w:autoSpaceDE w:val="0"/>
        <w:autoSpaceDN w:val="0"/>
        <w:adjustRightInd w:val="0"/>
        <w:ind w:firstLine="142"/>
        <w:jc w:val="both"/>
        <w:rPr>
          <w:rFonts w:ascii="Times New Roman" w:eastAsia="Times New Roman" w:hAnsi="Times New Roman"/>
          <w:sz w:val="20"/>
          <w:szCs w:val="20"/>
        </w:rPr>
      </w:pPr>
    </w:p>
    <w:p w14:paraId="5DB32449" w14:textId="77777777" w:rsidR="002C0DB6" w:rsidRPr="00B3384A" w:rsidRDefault="002C0DB6">
      <w:pPr>
        <w:autoSpaceDE w:val="0"/>
        <w:autoSpaceDN w:val="0"/>
        <w:adjustRightInd w:val="0"/>
        <w:jc w:val="both"/>
        <w:rPr>
          <w:rFonts w:ascii="Times New Roman" w:eastAsia="Times New Roman" w:hAnsi="Times New Roman"/>
          <w:sz w:val="20"/>
          <w:szCs w:val="20"/>
        </w:rPr>
      </w:pPr>
    </w:p>
    <w:p w14:paraId="3C83F909" w14:textId="77777777" w:rsidR="002C0DB6" w:rsidRPr="00B3384A" w:rsidRDefault="00B3384A">
      <w:pPr>
        <w:autoSpaceDE w:val="0"/>
        <w:autoSpaceDN w:val="0"/>
        <w:adjustRightInd w:val="0"/>
        <w:jc w:val="both"/>
        <w:rPr>
          <w:rFonts w:ascii="Times New Roman" w:eastAsia="Times New Roman" w:hAnsi="Times New Roman"/>
          <w:b/>
          <w:sz w:val="20"/>
          <w:szCs w:val="20"/>
        </w:rPr>
      </w:pPr>
      <w:r w:rsidRPr="00B3384A">
        <w:rPr>
          <w:rFonts w:ascii="Times New Roman" w:hAnsi="Times New Roman"/>
          <w:b/>
          <w:i/>
          <w:sz w:val="18"/>
          <w:szCs w:val="18"/>
        </w:rPr>
        <w:t>PERIODO DI EFFETTUAZIONE</w:t>
      </w:r>
    </w:p>
    <w:p w14:paraId="2DF5930E" w14:textId="77777777" w:rsidR="002C0DB6" w:rsidRPr="00B3384A" w:rsidRDefault="000A207D">
      <w:pPr>
        <w:jc w:val="both"/>
        <w:rPr>
          <w:rFonts w:ascii="Times New Roman" w:hAnsi="Times New Roman"/>
          <w:sz w:val="20"/>
          <w:szCs w:val="20"/>
        </w:rPr>
      </w:pPr>
      <w:r w:rsidRPr="000A207D">
        <w:rPr>
          <w:rFonts w:ascii="Times New Roman" w:eastAsia="Times New Roman" w:hAnsi="Times New Roman"/>
          <w:sz w:val="20"/>
          <w:szCs w:val="20"/>
        </w:rPr>
        <w:t>Secondo</w:t>
      </w:r>
      <w:r w:rsidR="002C0DB6" w:rsidRPr="000A207D">
        <w:rPr>
          <w:rFonts w:ascii="Times New Roman" w:eastAsia="Times New Roman" w:hAnsi="Times New Roman"/>
          <w:sz w:val="20"/>
          <w:szCs w:val="20"/>
        </w:rPr>
        <w:t xml:space="preserve"> semestre</w:t>
      </w:r>
    </w:p>
    <w:sectPr w:rsidR="002C0DB6" w:rsidRPr="00B3384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1FD7" w14:textId="77777777" w:rsidR="001923B9" w:rsidRDefault="001923B9" w:rsidP="00A61899">
      <w:r>
        <w:separator/>
      </w:r>
    </w:p>
  </w:endnote>
  <w:endnote w:type="continuationSeparator" w:id="0">
    <w:p w14:paraId="7BBB0460" w14:textId="77777777" w:rsidR="001923B9" w:rsidRDefault="001923B9" w:rsidP="00A6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2EBC" w14:textId="77777777" w:rsidR="001923B9" w:rsidRDefault="001923B9" w:rsidP="00A61899">
      <w:r>
        <w:separator/>
      </w:r>
    </w:p>
  </w:footnote>
  <w:footnote w:type="continuationSeparator" w:id="0">
    <w:p w14:paraId="3C697114" w14:textId="77777777" w:rsidR="001923B9" w:rsidRDefault="001923B9" w:rsidP="00A61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FCB"/>
    <w:rsid w:val="000A207D"/>
    <w:rsid w:val="00131A21"/>
    <w:rsid w:val="00160FCB"/>
    <w:rsid w:val="001923B9"/>
    <w:rsid w:val="00246188"/>
    <w:rsid w:val="00256CFD"/>
    <w:rsid w:val="002C0DB6"/>
    <w:rsid w:val="00323B1A"/>
    <w:rsid w:val="00394C86"/>
    <w:rsid w:val="006E0490"/>
    <w:rsid w:val="009E71B0"/>
    <w:rsid w:val="00A61899"/>
    <w:rsid w:val="00B3384A"/>
    <w:rsid w:val="00B43537"/>
    <w:rsid w:val="00C728B0"/>
    <w:rsid w:val="00C867C4"/>
    <w:rsid w:val="00CB788F"/>
    <w:rsid w:val="00CE27C3"/>
    <w:rsid w:val="00E536F7"/>
    <w:rsid w:val="00EA29ED"/>
    <w:rsid w:val="00EE7A4C"/>
    <w:rsid w:val="00F269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13F"/>
  <w15:chartTrackingRefBased/>
  <w15:docId w15:val="{02D4516F-0FA7-44A7-A5F5-597E368D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207D"/>
    <w:pPr>
      <w:autoSpaceDE w:val="0"/>
      <w:autoSpaceDN w:val="0"/>
      <w:adjustRightInd w:val="0"/>
    </w:pPr>
    <w:rPr>
      <w:rFonts w:ascii="Tahoma" w:eastAsia="Times New Roman" w:hAnsi="Tahoma" w:cs="Tahoma"/>
      <w:color w:val="000000"/>
      <w:sz w:val="24"/>
      <w:szCs w:val="24"/>
    </w:rPr>
  </w:style>
  <w:style w:type="paragraph" w:styleId="Intestazione">
    <w:name w:val="header"/>
    <w:basedOn w:val="Normale"/>
    <w:link w:val="IntestazioneCarattere"/>
    <w:uiPriority w:val="99"/>
    <w:unhideWhenUsed/>
    <w:rsid w:val="00A61899"/>
    <w:pPr>
      <w:tabs>
        <w:tab w:val="center" w:pos="4819"/>
        <w:tab w:val="right" w:pos="9638"/>
      </w:tabs>
    </w:pPr>
  </w:style>
  <w:style w:type="character" w:customStyle="1" w:styleId="IntestazioneCarattere">
    <w:name w:val="Intestazione Carattere"/>
    <w:link w:val="Intestazione"/>
    <w:uiPriority w:val="99"/>
    <w:rsid w:val="00A61899"/>
    <w:rPr>
      <w:sz w:val="24"/>
      <w:szCs w:val="24"/>
    </w:rPr>
  </w:style>
  <w:style w:type="paragraph" w:styleId="Pidipagina">
    <w:name w:val="footer"/>
    <w:basedOn w:val="Normale"/>
    <w:link w:val="PidipaginaCarattere"/>
    <w:uiPriority w:val="99"/>
    <w:unhideWhenUsed/>
    <w:rsid w:val="00A61899"/>
    <w:pPr>
      <w:tabs>
        <w:tab w:val="center" w:pos="4819"/>
        <w:tab w:val="right" w:pos="9638"/>
      </w:tabs>
    </w:pPr>
  </w:style>
  <w:style w:type="character" w:customStyle="1" w:styleId="PidipaginaCarattere">
    <w:name w:val="Piè di pagina Carattere"/>
    <w:link w:val="Pidipagina"/>
    <w:uiPriority w:val="99"/>
    <w:rsid w:val="00A6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Linguaggi della musica contemporanea</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Linguaggi della musica contemporanea</dc:title>
  <dc:subject/>
  <dc:creator>xxxx</dc:creator>
  <cp:keywords/>
  <dc:description/>
  <cp:lastModifiedBy>Alice Maria Piera Bandera</cp:lastModifiedBy>
  <cp:revision>2</cp:revision>
  <dcterms:created xsi:type="dcterms:W3CDTF">2023-09-28T09:21:00Z</dcterms:created>
  <dcterms:modified xsi:type="dcterms:W3CDTF">2023-09-28T09:21:00Z</dcterms:modified>
</cp:coreProperties>
</file>