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8E04AD" w14:textId="41E84A40" w:rsidR="00734BD4" w:rsidRDefault="00966B6E" w:rsidP="009A06F9">
      <w:pPr>
        <w:spacing w:line="0" w:lineRule="atLeast"/>
        <w:ind w:left="5407"/>
        <w:jc w:val="right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3"/>
        </w:rPr>
        <w:t>Corso di laurea in “Linguaggi dei media”</w:t>
      </w:r>
    </w:p>
    <w:p w14:paraId="07753E6A" w14:textId="37E80EB9" w:rsidR="009A06F9" w:rsidRDefault="009A06F9">
      <w:pPr>
        <w:spacing w:line="0" w:lineRule="atLeast"/>
        <w:ind w:left="5407"/>
        <w:rPr>
          <w:rFonts w:ascii="Times New Roman" w:eastAsia="Times New Roman" w:hAnsi="Times New Roman"/>
          <w:b/>
          <w:sz w:val="23"/>
        </w:rPr>
      </w:pPr>
    </w:p>
    <w:p w14:paraId="5C899B1C" w14:textId="723C0F91" w:rsidR="009A06F9" w:rsidRDefault="009A06F9" w:rsidP="009A06F9">
      <w:pPr>
        <w:spacing w:line="0" w:lineRule="atLeast"/>
        <w:ind w:left="5407"/>
        <w:jc w:val="right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a.a</w:t>
      </w:r>
      <w:proofErr w:type="spellEnd"/>
      <w:r>
        <w:rPr>
          <w:rFonts w:ascii="Times New Roman" w:eastAsia="Times New Roman" w:hAnsi="Times New Roman"/>
          <w:b/>
          <w:sz w:val="23"/>
        </w:rPr>
        <w:t>. 20</w:t>
      </w:r>
      <w:r w:rsidR="005B1291">
        <w:rPr>
          <w:rFonts w:ascii="Times New Roman" w:eastAsia="Times New Roman" w:hAnsi="Times New Roman"/>
          <w:b/>
          <w:sz w:val="23"/>
        </w:rPr>
        <w:t>21</w:t>
      </w:r>
      <w:r>
        <w:rPr>
          <w:rFonts w:ascii="Times New Roman" w:eastAsia="Times New Roman" w:hAnsi="Times New Roman"/>
          <w:b/>
          <w:sz w:val="23"/>
        </w:rPr>
        <w:t>/20</w:t>
      </w:r>
      <w:r w:rsidR="005B1291">
        <w:rPr>
          <w:rFonts w:ascii="Times New Roman" w:eastAsia="Times New Roman" w:hAnsi="Times New Roman"/>
          <w:b/>
          <w:sz w:val="23"/>
        </w:rPr>
        <w:t>22</w:t>
      </w:r>
    </w:p>
    <w:p w14:paraId="31562CD3" w14:textId="77777777" w:rsidR="00734BD4" w:rsidRDefault="00734BD4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52027B89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Percorso Workshop – Regolamento</w:t>
      </w:r>
    </w:p>
    <w:p w14:paraId="444A0B4A" w14:textId="77777777" w:rsidR="00734BD4" w:rsidRDefault="00734BD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FEB86" w14:textId="77777777" w:rsidR="00734BD4" w:rsidRDefault="00734BD4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7D1B651E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Natura e scopi</w:t>
      </w:r>
    </w:p>
    <w:p w14:paraId="1F033041" w14:textId="77777777" w:rsidR="00734BD4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585EE6EF" w14:textId="77777777" w:rsidR="00734BD4" w:rsidRDefault="00966B6E">
      <w:pPr>
        <w:spacing w:line="24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Percorso Workshop costituisce un’attività formativa dedicata agli studenti del terzo anno del corso di laurea in “Linguaggi dei media” che </w:t>
      </w:r>
      <w:r>
        <w:rPr>
          <w:rFonts w:ascii="Times New Roman" w:eastAsia="Times New Roman" w:hAnsi="Times New Roman"/>
          <w:sz w:val="24"/>
          <w:u w:val="single"/>
        </w:rPr>
        <w:t>non</w:t>
      </w:r>
      <w:r>
        <w:rPr>
          <w:rFonts w:ascii="Times New Roman" w:eastAsia="Times New Roman" w:hAnsi="Times New Roman"/>
          <w:sz w:val="24"/>
        </w:rPr>
        <w:t xml:space="preserve"> intendano intraprendere uno Stage.</w:t>
      </w:r>
    </w:p>
    <w:p w14:paraId="4BCE36F1" w14:textId="77777777" w:rsidR="00734BD4" w:rsidRDefault="00734BD4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11E8668" w14:textId="77777777" w:rsidR="00734BD4" w:rsidRDefault="00966B6E">
      <w:pPr>
        <w:spacing w:line="24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Percorso Workshop e Stage rappresentano dunque due opzioni </w:t>
      </w:r>
      <w:r>
        <w:rPr>
          <w:rFonts w:ascii="Times New Roman" w:eastAsia="Times New Roman" w:hAnsi="Times New Roman"/>
          <w:sz w:val="24"/>
          <w:u w:val="single"/>
        </w:rPr>
        <w:t>alternative</w:t>
      </w:r>
      <w:r>
        <w:rPr>
          <w:rFonts w:ascii="Times New Roman" w:eastAsia="Times New Roman" w:hAnsi="Times New Roman"/>
          <w:sz w:val="24"/>
        </w:rPr>
        <w:t>, ciascuna delle quali ugualmente consente l’acquisizione di 4 crediti formativi universitari (CFU).</w:t>
      </w:r>
    </w:p>
    <w:p w14:paraId="4B1708DD" w14:textId="77777777" w:rsidR="00734BD4" w:rsidRDefault="00734BD4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4DBBF242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Canali e contatti</w:t>
      </w:r>
    </w:p>
    <w:p w14:paraId="3E499E00" w14:textId="77777777" w:rsidR="00734BD4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293F3F8B" w14:textId="1C592BA6" w:rsidR="00734BD4" w:rsidRDefault="00966B6E">
      <w:pPr>
        <w:spacing w:line="248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 partecipazione al Percorso di Stage richiede l’iscrizione alla piattaforma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Black</w:t>
      </w:r>
      <w:r w:rsidR="00D1312A">
        <w:rPr>
          <w:rFonts w:ascii="Times New Roman" w:eastAsia="Times New Roman" w:hAnsi="Times New Roman"/>
          <w:sz w:val="24"/>
          <w:u w:val="single"/>
        </w:rPr>
        <w:t>b</w:t>
      </w:r>
      <w:r>
        <w:rPr>
          <w:rFonts w:ascii="Times New Roman" w:eastAsia="Times New Roman" w:hAnsi="Times New Roman"/>
          <w:sz w:val="24"/>
          <w:u w:val="single"/>
        </w:rPr>
        <w:t>oard</w:t>
      </w:r>
      <w:proofErr w:type="spellEnd"/>
      <w:r>
        <w:rPr>
          <w:rFonts w:ascii="Times New Roman" w:eastAsia="Times New Roman" w:hAnsi="Times New Roman"/>
          <w:sz w:val="24"/>
        </w:rPr>
        <w:t>, e ogni fase del suo svolgimento è regolata attraverso di essa.</w:t>
      </w:r>
    </w:p>
    <w:p w14:paraId="7A756D4B" w14:textId="77777777" w:rsidR="00734BD4" w:rsidRDefault="00734BD4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05EEC020" w14:textId="21175B23" w:rsidR="00734BD4" w:rsidRPr="006A22C8" w:rsidRDefault="00966B6E">
      <w:pPr>
        <w:spacing w:line="254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</w:t>
      </w:r>
      <w:r>
        <w:rPr>
          <w:rFonts w:ascii="Times New Roman" w:eastAsia="Times New Roman" w:hAnsi="Times New Roman"/>
          <w:sz w:val="24"/>
          <w:u w:val="single"/>
        </w:rPr>
        <w:t>Tutor responsabile</w:t>
      </w:r>
      <w:r>
        <w:rPr>
          <w:rFonts w:ascii="Times New Roman" w:eastAsia="Times New Roman" w:hAnsi="Times New Roman"/>
          <w:sz w:val="24"/>
        </w:rPr>
        <w:t xml:space="preserve"> del Percorso di Workshop, e la persona da contattare per qualunque chiarimento o necessità relativa a esso, è la dottoressa </w:t>
      </w:r>
      <w:r w:rsidR="00552ACF">
        <w:rPr>
          <w:rFonts w:ascii="Times New Roman" w:eastAsia="Times New Roman" w:hAnsi="Times New Roman"/>
          <w:sz w:val="24"/>
        </w:rPr>
        <w:t>Sara Colasanto</w:t>
      </w:r>
      <w:r>
        <w:rPr>
          <w:rFonts w:ascii="Times New Roman" w:eastAsia="Times New Roman" w:hAnsi="Times New Roman"/>
          <w:sz w:val="24"/>
        </w:rPr>
        <w:t xml:space="preserve">. Il Tutor può essere contattato dagli studenti attraverso il seguente </w:t>
      </w:r>
      <w:r w:rsidRPr="001562FC">
        <w:rPr>
          <w:rFonts w:ascii="Times New Roman" w:eastAsia="Times New Roman" w:hAnsi="Times New Roman"/>
          <w:sz w:val="24"/>
        </w:rPr>
        <w:t>indirizzo e-mail:</w:t>
      </w:r>
      <w:r w:rsidR="00CB2BB3">
        <w:rPr>
          <w:rFonts w:ascii="Times New Roman" w:eastAsia="Times New Roman" w:hAnsi="Times New Roman"/>
          <w:sz w:val="24"/>
        </w:rPr>
        <w:t xml:space="preserve"> </w:t>
      </w:r>
      <w:hyperlink r:id="rId6" w:history="1">
        <w:r w:rsidR="006A22C8" w:rsidRPr="00D05B86">
          <w:rPr>
            <w:rStyle w:val="Collegamentoipertestuale"/>
            <w:rFonts w:ascii="Times New Roman" w:eastAsia="Times New Roman" w:hAnsi="Times New Roman"/>
            <w:b/>
            <w:bCs/>
            <w:sz w:val="24"/>
          </w:rPr>
          <w:t>sara.colasanto@unicatt.it</w:t>
        </w:r>
      </w:hyperlink>
      <w:r w:rsidR="00CB2BB3">
        <w:t>.</w:t>
      </w:r>
      <w:r w:rsidR="006A22C8">
        <w:t xml:space="preserve"> </w:t>
      </w:r>
      <w:r w:rsidR="006A22C8" w:rsidRPr="006A22C8">
        <w:rPr>
          <w:rFonts w:ascii="Times New Roman" w:eastAsia="Times New Roman" w:hAnsi="Times New Roman"/>
          <w:sz w:val="24"/>
        </w:rPr>
        <w:t xml:space="preserve">Vi risponderà </w:t>
      </w:r>
      <w:r w:rsidR="00861E8E">
        <w:rPr>
          <w:rFonts w:ascii="Times New Roman" w:eastAsia="Times New Roman" w:hAnsi="Times New Roman"/>
          <w:sz w:val="24"/>
        </w:rPr>
        <w:t>nel corso dei</w:t>
      </w:r>
      <w:r w:rsidR="006A22C8" w:rsidRPr="006A22C8">
        <w:rPr>
          <w:rFonts w:ascii="Times New Roman" w:eastAsia="Times New Roman" w:hAnsi="Times New Roman"/>
          <w:sz w:val="24"/>
        </w:rPr>
        <w:t xml:space="preserve"> 5 giorni lavorativi successivi</w:t>
      </w:r>
      <w:r w:rsidR="00F067AA">
        <w:rPr>
          <w:rFonts w:ascii="Times New Roman" w:eastAsia="Times New Roman" w:hAnsi="Times New Roman"/>
          <w:sz w:val="24"/>
        </w:rPr>
        <w:t xml:space="preserve"> alla richiesta.</w:t>
      </w:r>
    </w:p>
    <w:p w14:paraId="334D3210" w14:textId="77777777" w:rsidR="00734BD4" w:rsidRDefault="00734BD4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3386709F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Modalità di svolgimento</w:t>
      </w:r>
    </w:p>
    <w:p w14:paraId="479B5150" w14:textId="77777777" w:rsidR="00734BD4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2C8B43D4" w14:textId="65808C6F" w:rsidR="00734BD4" w:rsidRDefault="00966B6E">
      <w:pPr>
        <w:spacing w:line="24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Percorso Workshop prevede, per il conseguimento dei relativi 4 CFU, la frequenza attestata a una serie di attività formative e la stesura di </w:t>
      </w:r>
      <w:r w:rsidR="00BE1D3B">
        <w:rPr>
          <w:rFonts w:ascii="Times New Roman" w:eastAsia="Times New Roman" w:hAnsi="Times New Roman"/>
          <w:sz w:val="24"/>
        </w:rPr>
        <w:t>un</w:t>
      </w:r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 w:rsidR="00BE1D3B">
        <w:rPr>
          <w:rFonts w:ascii="Times New Roman" w:eastAsia="Times New Roman" w:hAnsi="Times New Roman"/>
          <w:sz w:val="24"/>
        </w:rPr>
        <w:t>paper</w:t>
      </w:r>
      <w:proofErr w:type="spellEnd"/>
      <w:r>
        <w:rPr>
          <w:rFonts w:ascii="Times New Roman" w:eastAsia="Times New Roman" w:hAnsi="Times New Roman"/>
          <w:sz w:val="24"/>
        </w:rPr>
        <w:t xml:space="preserve"> finale”.</w:t>
      </w:r>
    </w:p>
    <w:p w14:paraId="75B5E6B7" w14:textId="77777777" w:rsidR="00734BD4" w:rsidRDefault="00734BD4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E60FE5A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seguito, le fasi del Percorso Workshop sono descritte e regolamentate nel dettaglio.</w:t>
      </w:r>
    </w:p>
    <w:p w14:paraId="4A0AB6E9" w14:textId="77777777" w:rsidR="00734BD4" w:rsidRDefault="00734BD4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1817D7EC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3.1 Natura delle attività formative</w:t>
      </w:r>
    </w:p>
    <w:p w14:paraId="65C332F4" w14:textId="77777777" w:rsidR="00734BD4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0C8699A7" w14:textId="4C3E5A67" w:rsidR="00734BD4" w:rsidRDefault="00966B6E">
      <w:pPr>
        <w:spacing w:line="24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Gli studenti che intraprendano il Percorso Workshop sono tenuti a partecipare a un numero variabile di attività formative, che consentano loro la raccolta di </w:t>
      </w:r>
      <w:r>
        <w:rPr>
          <w:rFonts w:ascii="Times New Roman" w:eastAsia="Times New Roman" w:hAnsi="Times New Roman"/>
          <w:sz w:val="24"/>
          <w:u w:val="single"/>
        </w:rPr>
        <w:t>12 “punti workshop”</w:t>
      </w:r>
      <w:r>
        <w:rPr>
          <w:rFonts w:ascii="Times New Roman" w:eastAsia="Times New Roman" w:hAnsi="Times New Roman"/>
          <w:sz w:val="24"/>
        </w:rPr>
        <w:t>.</w:t>
      </w:r>
    </w:p>
    <w:p w14:paraId="22C15B6F" w14:textId="77777777" w:rsidR="00734BD4" w:rsidRDefault="00734BD4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EDD7AE7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Le attività formative comprese nel Percorso Workshop devono essere incentrate su </w:t>
      </w:r>
      <w:r>
        <w:rPr>
          <w:rFonts w:ascii="Times New Roman" w:eastAsia="Times New Roman" w:hAnsi="Times New Roman"/>
          <w:i/>
          <w:sz w:val="24"/>
        </w:rPr>
        <w:t>temi inerenti al</w:t>
      </w:r>
    </w:p>
    <w:p w14:paraId="41C0D7FE" w14:textId="77777777" w:rsidR="00734BD4" w:rsidRDefault="00734BD4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E2B10A7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mondo del lavoro </w:t>
      </w:r>
      <w:r>
        <w:rPr>
          <w:rFonts w:ascii="Times New Roman" w:eastAsia="Times New Roman" w:hAnsi="Times New Roman"/>
          <w:sz w:val="24"/>
        </w:rPr>
        <w:t>oppure, più in particolare, riguardare</w:t>
      </w:r>
      <w:r>
        <w:rPr>
          <w:rFonts w:ascii="Times New Roman" w:eastAsia="Times New Roman" w:hAnsi="Times New Roman"/>
          <w:i/>
          <w:sz w:val="24"/>
        </w:rPr>
        <w:t xml:space="preserve"> temi strettamente legati a </w:t>
      </w:r>
      <w:proofErr w:type="gramStart"/>
      <w:r>
        <w:rPr>
          <w:rFonts w:ascii="Times New Roman" w:eastAsia="Times New Roman" w:hAnsi="Times New Roman"/>
          <w:i/>
          <w:sz w:val="24"/>
        </w:rPr>
        <w:t>uno dei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curricula</w:t>
      </w:r>
    </w:p>
    <w:p w14:paraId="752AA74A" w14:textId="77777777" w:rsidR="00734BD4" w:rsidRDefault="00734BD4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060ACCF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 corso di laurea in Linguaggi dei Media.</w:t>
      </w:r>
    </w:p>
    <w:p w14:paraId="17D23C78" w14:textId="77777777" w:rsidR="00734BD4" w:rsidRDefault="00734BD4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77669511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attività possono consistere in:</w:t>
      </w:r>
    </w:p>
    <w:p w14:paraId="3571B4B4" w14:textId="77777777" w:rsidR="00734BD4" w:rsidRDefault="00734BD4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62E2F49" w14:textId="43D03099" w:rsidR="00734BD4" w:rsidRPr="00CD0915" w:rsidRDefault="00966B6E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Seminari, incontri, presentazioni, </w:t>
      </w:r>
      <w:proofErr w:type="spellStart"/>
      <w:r w:rsidR="007142E6" w:rsidRPr="00CD0915">
        <w:rPr>
          <w:rFonts w:ascii="Times New Roman" w:eastAsia="Times New Roman" w:hAnsi="Times New Roman"/>
          <w:sz w:val="24"/>
          <w:u w:val="single"/>
        </w:rPr>
        <w:t>webinar</w:t>
      </w:r>
      <w:proofErr w:type="spellEnd"/>
      <w:r w:rsidR="007142E6" w:rsidRPr="00CD0915">
        <w:rPr>
          <w:rFonts w:ascii="Times New Roman" w:eastAsia="Times New Roman" w:hAnsi="Times New Roman"/>
          <w:sz w:val="24"/>
          <w:u w:val="single"/>
        </w:rPr>
        <w:t xml:space="preserve">, eventi online, </w:t>
      </w:r>
      <w:r w:rsidRPr="00CD0915">
        <w:rPr>
          <w:rFonts w:ascii="Times New Roman" w:eastAsia="Times New Roman" w:hAnsi="Times New Roman"/>
          <w:sz w:val="24"/>
          <w:u w:val="single"/>
        </w:rPr>
        <w:t>lezioni magistrali (e simili)</w:t>
      </w:r>
      <w:r w:rsidRPr="00CD0915">
        <w:rPr>
          <w:rFonts w:ascii="Times New Roman" w:eastAsia="Times New Roman" w:hAnsi="Times New Roman"/>
          <w:sz w:val="24"/>
        </w:rPr>
        <w:t>.</w:t>
      </w:r>
    </w:p>
    <w:p w14:paraId="14D8F1D1" w14:textId="77777777" w:rsidR="00734BD4" w:rsidRPr="00CD0915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61C1A0C9" w14:textId="3AE65849" w:rsidR="00734BD4" w:rsidRPr="00CD0915" w:rsidRDefault="00966B6E" w:rsidP="005F282C">
      <w:pPr>
        <w:spacing w:line="248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CD0915">
        <w:rPr>
          <w:rFonts w:ascii="Times New Roman" w:eastAsia="Times New Roman" w:hAnsi="Times New Roman"/>
          <w:sz w:val="24"/>
        </w:rPr>
        <w:t>La frequenza a questo tipo di attività frutta normalmente 1 “punto workshop” × modulo (modulo=</w:t>
      </w:r>
      <w:r w:rsidR="0018700E" w:rsidRPr="00CD0915">
        <w:rPr>
          <w:rFonts w:ascii="Times New Roman" w:eastAsia="Times New Roman" w:hAnsi="Times New Roman"/>
          <w:sz w:val="24"/>
        </w:rPr>
        <w:t xml:space="preserve">circa </w:t>
      </w:r>
      <w:r w:rsidRPr="00CD0915">
        <w:rPr>
          <w:rFonts w:ascii="Times New Roman" w:eastAsia="Times New Roman" w:hAnsi="Times New Roman"/>
          <w:sz w:val="24"/>
        </w:rPr>
        <w:t>mezza giornata).</w:t>
      </w:r>
      <w:r w:rsidR="00835E78" w:rsidRPr="00CD0915">
        <w:rPr>
          <w:rFonts w:ascii="Times New Roman" w:eastAsia="Times New Roman" w:hAnsi="Times New Roman"/>
          <w:sz w:val="24"/>
        </w:rPr>
        <w:t xml:space="preserve"> Nell’ottica della didattica a distanza, il punteggio viene ricalibrato a seconda della durata degli eventi realizzati online</w:t>
      </w:r>
      <w:r w:rsidR="00D34DE6" w:rsidRPr="00CD0915">
        <w:rPr>
          <w:rFonts w:ascii="Times New Roman" w:eastAsia="Times New Roman" w:hAnsi="Times New Roman"/>
          <w:sz w:val="24"/>
        </w:rPr>
        <w:t xml:space="preserve"> e della densità delle tematiche affrontate</w:t>
      </w:r>
      <w:r w:rsidR="00835E78" w:rsidRPr="00CD0915">
        <w:rPr>
          <w:rFonts w:ascii="Times New Roman" w:eastAsia="Times New Roman" w:hAnsi="Times New Roman"/>
          <w:sz w:val="24"/>
        </w:rPr>
        <w:t>.</w:t>
      </w:r>
      <w:r w:rsidR="005F282C" w:rsidRPr="00CD0915">
        <w:rPr>
          <w:rFonts w:ascii="Times New Roman" w:eastAsia="Times New Roman" w:hAnsi="Times New Roman"/>
          <w:sz w:val="24"/>
        </w:rPr>
        <w:t xml:space="preserve"> Si rimanda</w:t>
      </w:r>
      <w:r w:rsidR="00D34DE6" w:rsidRPr="00CD0915">
        <w:rPr>
          <w:rFonts w:ascii="Times New Roman" w:eastAsia="Times New Roman" w:hAnsi="Times New Roman"/>
          <w:sz w:val="24"/>
        </w:rPr>
        <w:t>,</w:t>
      </w:r>
      <w:r w:rsidR="005F282C" w:rsidRPr="00CD0915">
        <w:rPr>
          <w:rFonts w:ascii="Times New Roman" w:eastAsia="Times New Roman" w:hAnsi="Times New Roman"/>
          <w:sz w:val="24"/>
        </w:rPr>
        <w:t xml:space="preserve"> per ulteriori informazioni e chiarimenti</w:t>
      </w:r>
      <w:r w:rsidR="00D34DE6" w:rsidRPr="00CD0915">
        <w:rPr>
          <w:rFonts w:ascii="Times New Roman" w:eastAsia="Times New Roman" w:hAnsi="Times New Roman"/>
          <w:sz w:val="24"/>
        </w:rPr>
        <w:t>,</w:t>
      </w:r>
      <w:r w:rsidR="005F282C" w:rsidRPr="00CD0915">
        <w:rPr>
          <w:rFonts w:ascii="Times New Roman" w:eastAsia="Times New Roman" w:hAnsi="Times New Roman"/>
          <w:sz w:val="24"/>
        </w:rPr>
        <w:t xml:space="preserve"> al Tutor di riferimento.</w:t>
      </w:r>
    </w:p>
    <w:p w14:paraId="5C423242" w14:textId="77777777" w:rsidR="00734BD4" w:rsidRPr="00CD0915" w:rsidRDefault="00734BD4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728EF5C0" w14:textId="161D2E3F" w:rsidR="00734BD4" w:rsidRDefault="00D34DE6" w:rsidP="00D34DE6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 w:rsidRPr="00CD0915">
        <w:rPr>
          <w:rFonts w:ascii="Times New Roman" w:eastAsia="Times New Roman" w:hAnsi="Times New Roman"/>
          <w:sz w:val="24"/>
        </w:rPr>
        <w:t>Viene richiesta</w:t>
      </w:r>
      <w:r w:rsidR="00966B6E" w:rsidRPr="00CD0915">
        <w:rPr>
          <w:rFonts w:ascii="Times New Roman" w:eastAsia="Times New Roman" w:hAnsi="Times New Roman"/>
          <w:sz w:val="24"/>
        </w:rPr>
        <w:t xml:space="preserve"> sempre la stesura di </w:t>
      </w:r>
      <w:r w:rsidR="00C54B27" w:rsidRPr="00CD0915">
        <w:rPr>
          <w:rFonts w:ascii="Times New Roman" w:eastAsia="Times New Roman" w:hAnsi="Times New Roman"/>
          <w:sz w:val="24"/>
        </w:rPr>
        <w:t xml:space="preserve">un </w:t>
      </w:r>
      <w:r w:rsidR="00966B6E" w:rsidRPr="00CD0915">
        <w:rPr>
          <w:rFonts w:ascii="Times New Roman" w:eastAsia="Times New Roman" w:hAnsi="Times New Roman"/>
          <w:sz w:val="24"/>
        </w:rPr>
        <w:t>“</w:t>
      </w:r>
      <w:r w:rsidR="00C54B27" w:rsidRPr="00CD0915">
        <w:rPr>
          <w:rFonts w:ascii="Times New Roman" w:eastAsia="Times New Roman" w:hAnsi="Times New Roman"/>
          <w:sz w:val="24"/>
        </w:rPr>
        <w:t>report</w:t>
      </w:r>
      <w:r w:rsidR="00966B6E" w:rsidRPr="00CD0915">
        <w:rPr>
          <w:rFonts w:ascii="Times New Roman" w:eastAsia="Times New Roman" w:hAnsi="Times New Roman"/>
          <w:sz w:val="24"/>
        </w:rPr>
        <w:t>”</w:t>
      </w:r>
      <w:r w:rsidR="00C54B27" w:rsidRPr="00CD0915">
        <w:rPr>
          <w:rFonts w:ascii="Times New Roman" w:eastAsia="Times New Roman" w:hAnsi="Times New Roman"/>
          <w:sz w:val="24"/>
        </w:rPr>
        <w:t xml:space="preserve">, il cui modello è scaricabile nell’apposita sezione “materiali” della pagina su </w:t>
      </w:r>
      <w:proofErr w:type="spellStart"/>
      <w:proofErr w:type="gramStart"/>
      <w:r w:rsidR="00C54B27" w:rsidRPr="00CD0915">
        <w:rPr>
          <w:rFonts w:ascii="Times New Roman" w:eastAsia="Times New Roman" w:hAnsi="Times New Roman"/>
          <w:sz w:val="24"/>
        </w:rPr>
        <w:t>Blackboard</w:t>
      </w:r>
      <w:proofErr w:type="spellEnd"/>
      <w:r w:rsidR="00966B6E">
        <w:rPr>
          <w:rFonts w:ascii="Times New Roman" w:eastAsia="Times New Roman" w:hAnsi="Times New Roman"/>
          <w:sz w:val="24"/>
        </w:rPr>
        <w:t>[</w:t>
      </w:r>
      <w:proofErr w:type="gramEnd"/>
      <w:r w:rsidR="00966B6E">
        <w:rPr>
          <w:rFonts w:ascii="Times New Roman" w:eastAsia="Times New Roman" w:hAnsi="Times New Roman"/>
          <w:sz w:val="24"/>
        </w:rPr>
        <w:t>cfr. § 3.3].</w:t>
      </w:r>
    </w:p>
    <w:p w14:paraId="7176B68A" w14:textId="77777777" w:rsidR="00734BD4" w:rsidRDefault="00734BD4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A90E00B" w14:textId="4B94CCFE" w:rsidR="006B2446" w:rsidRPr="006B2446" w:rsidRDefault="00966B6E" w:rsidP="006B2446">
      <w:pPr>
        <w:numPr>
          <w:ilvl w:val="0"/>
          <w:numId w:val="2"/>
        </w:numPr>
        <w:tabs>
          <w:tab w:val="left" w:pos="262"/>
        </w:tabs>
        <w:spacing w:line="269" w:lineRule="auto"/>
        <w:ind w:left="7" w:hanging="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  <w:u w:val="single"/>
        </w:rPr>
        <w:t>Attività di volontariato c/o eventi, manifestazioni, festival…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(durata non superiore alla settimana)</w:t>
      </w:r>
      <w:r>
        <w:rPr>
          <w:rFonts w:ascii="Times New Roman" w:eastAsia="Times New Roman" w:hAnsi="Times New Roman"/>
          <w:sz w:val="23"/>
        </w:rPr>
        <w:t>. La frequenza a questo tipo di attività frutta un numero variabile di “punti workshop”, generalmente compreso tra 3 e 8. Essa può richiedere o meno la stesura di una “relazione” [cfr. § 3.3].</w:t>
      </w:r>
    </w:p>
    <w:p w14:paraId="7AC85078" w14:textId="77777777" w:rsidR="00734BD4" w:rsidRDefault="00734BD4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25CF39F9" w14:textId="77777777" w:rsidR="006B2446" w:rsidRDefault="006B2446" w:rsidP="006B2446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</w:p>
    <w:p w14:paraId="1D45D29C" w14:textId="77777777" w:rsidR="006B2446" w:rsidRDefault="006B2446" w:rsidP="006B2446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</w:p>
    <w:p w14:paraId="0A82ACA4" w14:textId="77777777" w:rsidR="006B2446" w:rsidRDefault="006B2446" w:rsidP="006B2446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</w:p>
    <w:p w14:paraId="357D4C1B" w14:textId="16664B83" w:rsidR="006B2446" w:rsidRDefault="00966B6E" w:rsidP="006B2446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2.2 Individuazione delle attività formative</w:t>
      </w:r>
    </w:p>
    <w:p w14:paraId="525FB26C" w14:textId="1B026BD3" w:rsidR="00734BD4" w:rsidRDefault="00966B6E" w:rsidP="006B12DD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 attività formative sono </w:t>
      </w:r>
      <w:r>
        <w:rPr>
          <w:rFonts w:ascii="Times New Roman" w:eastAsia="Times New Roman" w:hAnsi="Times New Roman"/>
          <w:sz w:val="24"/>
          <w:u w:val="single"/>
        </w:rPr>
        <w:t>segnalate dal Tutor responsabile</w:t>
      </w:r>
      <w:r>
        <w:rPr>
          <w:rFonts w:ascii="Times New Roman" w:eastAsia="Times New Roman" w:hAnsi="Times New Roman"/>
          <w:sz w:val="24"/>
        </w:rPr>
        <w:t xml:space="preserve"> nella sezione “Avvisi” della </w:t>
      </w:r>
      <w:r w:rsidR="006B12DD">
        <w:rPr>
          <w:rFonts w:ascii="Times New Roman" w:eastAsia="Times New Roman" w:hAnsi="Times New Roman"/>
          <w:sz w:val="24"/>
        </w:rPr>
        <w:t>pagina del corso sulla piattaforma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Black</w:t>
      </w:r>
      <w:r w:rsidR="00F72FDF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oard</w:t>
      </w:r>
      <w:proofErr w:type="spellEnd"/>
      <w:r>
        <w:rPr>
          <w:rFonts w:ascii="Times New Roman" w:eastAsia="Times New Roman" w:hAnsi="Times New Roman"/>
          <w:sz w:val="24"/>
        </w:rPr>
        <w:t>. L’annuncio comprende l’indicazione del numero di “punti workshop” corrispondente all’attività in questione ed è completo delle (eventuali) modalità di iscrizione a essa.</w:t>
      </w:r>
    </w:p>
    <w:p w14:paraId="6844B1A1" w14:textId="41F760F9" w:rsidR="00734BD4" w:rsidRDefault="00734BD4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2E5F58C9" w14:textId="67DE0EB5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ADDF50F" w14:textId="4A5017C8" w:rsidR="00734BD4" w:rsidRDefault="009A15E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2E31A07E" wp14:editId="1833A458">
            <wp:simplePos x="0" y="0"/>
            <wp:positionH relativeFrom="page">
              <wp:posOffset>779780</wp:posOffset>
            </wp:positionH>
            <wp:positionV relativeFrom="page">
              <wp:posOffset>1915795</wp:posOffset>
            </wp:positionV>
            <wp:extent cx="5958840" cy="3308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30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F25A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68743F7C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4EB45B4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81D92F8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19C237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E085687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0EC66E4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833F765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6CA6AADD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50F5E3EF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04362736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C8AFEDC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6B601942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60B5E2EC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3CCF71F1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D530E34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654D10E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EE50325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2B65C1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48F69F7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384F6C6C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59FF31D1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E26FCD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8BD81E5" w14:textId="77777777" w:rsidR="00734BD4" w:rsidRDefault="00734BD4">
      <w:pPr>
        <w:spacing w:line="306" w:lineRule="exact"/>
        <w:rPr>
          <w:rFonts w:ascii="Times New Roman" w:eastAsia="Times New Roman" w:hAnsi="Times New Roman"/>
        </w:rPr>
      </w:pPr>
    </w:p>
    <w:p w14:paraId="092CE8DD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Eccezionalmente, gli studenti possono proporre autonomamente attività formative non segnalate dal</w:t>
      </w:r>
    </w:p>
    <w:p w14:paraId="1AEE2261" w14:textId="77777777" w:rsidR="00734BD4" w:rsidRDefault="00734BD4">
      <w:pPr>
        <w:spacing w:line="22" w:lineRule="exact"/>
        <w:rPr>
          <w:rFonts w:ascii="Times New Roman" w:eastAsia="Times New Roman" w:hAnsi="Times New Roman"/>
        </w:rPr>
      </w:pPr>
    </w:p>
    <w:p w14:paraId="3CA9B0A4" w14:textId="77777777" w:rsidR="00734BD4" w:rsidRDefault="00966B6E" w:rsidP="006B12DD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Tutor responsabile. Il Tutor valuta l’opportunità di includere l’attività segnalata all’interno del</w:t>
      </w:r>
    </w:p>
    <w:p w14:paraId="54EA4F68" w14:textId="77777777" w:rsidR="00734BD4" w:rsidRDefault="00734BD4">
      <w:pPr>
        <w:spacing w:line="22" w:lineRule="exact"/>
        <w:rPr>
          <w:rFonts w:ascii="Times New Roman" w:eastAsia="Times New Roman" w:hAnsi="Times New Roman"/>
        </w:rPr>
      </w:pPr>
    </w:p>
    <w:p w14:paraId="3BF51BBA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Percorso Workshop sulla base:</w:t>
      </w:r>
    </w:p>
    <w:p w14:paraId="45358B55" w14:textId="77777777" w:rsidR="00734BD4" w:rsidRDefault="00734BD4">
      <w:pPr>
        <w:spacing w:line="34" w:lineRule="exact"/>
        <w:rPr>
          <w:rFonts w:ascii="Times New Roman" w:eastAsia="Times New Roman" w:hAnsi="Times New Roman"/>
        </w:rPr>
      </w:pPr>
    </w:p>
    <w:p w14:paraId="0D9FB5DC" w14:textId="77777777" w:rsidR="006B12DD" w:rsidRDefault="00966B6E">
      <w:pPr>
        <w:numPr>
          <w:ilvl w:val="0"/>
          <w:numId w:val="3"/>
        </w:numPr>
        <w:tabs>
          <w:tab w:val="left" w:pos="161"/>
        </w:tabs>
        <w:spacing w:line="248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Della sua pertinenza rispetto ai temi del mondo del lavoro e/o dei curricula del corso di laurea in </w:t>
      </w:r>
      <w:r w:rsidR="006B12DD">
        <w:rPr>
          <w:rFonts w:ascii="Times New Roman" w:eastAsia="Times New Roman" w:hAnsi="Times New Roman"/>
          <w:sz w:val="24"/>
        </w:rPr>
        <w:t xml:space="preserve">  </w:t>
      </w:r>
    </w:p>
    <w:p w14:paraId="322F10C6" w14:textId="7E00153C" w:rsidR="00734BD4" w:rsidRDefault="006B12DD" w:rsidP="006B12DD">
      <w:pPr>
        <w:tabs>
          <w:tab w:val="left" w:pos="161"/>
        </w:tabs>
        <w:spacing w:line="248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966B6E">
        <w:rPr>
          <w:rFonts w:ascii="Times New Roman" w:eastAsia="Times New Roman" w:hAnsi="Times New Roman"/>
          <w:sz w:val="24"/>
        </w:rPr>
        <w:t>Linguaggi dei Media e/o di specifiche esigenze dello studente in questione;</w:t>
      </w:r>
    </w:p>
    <w:p w14:paraId="52A34E0D" w14:textId="77777777" w:rsidR="00734BD4" w:rsidRDefault="00734BD4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70BBAD0" w14:textId="36387D96" w:rsidR="00734BD4" w:rsidRPr="006B12DD" w:rsidRDefault="00966B6E" w:rsidP="006B12DD">
      <w:pPr>
        <w:numPr>
          <w:ilvl w:val="0"/>
          <w:numId w:val="3"/>
        </w:numPr>
        <w:tabs>
          <w:tab w:val="left" w:pos="147"/>
        </w:tabs>
        <w:spacing w:line="0" w:lineRule="atLeast"/>
        <w:ind w:left="147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Della sua durata e del grado di impegno da essa richiesto.</w:t>
      </w:r>
    </w:p>
    <w:p w14:paraId="280A8B91" w14:textId="77777777" w:rsidR="00734BD4" w:rsidRDefault="00966B6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Ciascuno studente può frequentare un massimo di due attività proposte autonomamente</w:t>
      </w:r>
      <w:r>
        <w:rPr>
          <w:rFonts w:ascii="Times New Roman" w:eastAsia="Times New Roman" w:hAnsi="Times New Roman"/>
          <w:sz w:val="24"/>
        </w:rPr>
        <w:t>.</w:t>
      </w:r>
    </w:p>
    <w:p w14:paraId="3798F086" w14:textId="77777777" w:rsidR="00734BD4" w:rsidRDefault="00734BD4">
      <w:pPr>
        <w:spacing w:line="322" w:lineRule="exact"/>
        <w:rPr>
          <w:rFonts w:ascii="Times New Roman" w:eastAsia="Times New Roman" w:hAnsi="Times New Roman"/>
        </w:rPr>
      </w:pPr>
    </w:p>
    <w:p w14:paraId="01501D06" w14:textId="1D70255D" w:rsidR="00734BD4" w:rsidRPr="001562FC" w:rsidRDefault="00966B6E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 w:rsidRPr="001562FC">
        <w:rPr>
          <w:rFonts w:ascii="Times New Roman" w:eastAsia="Times New Roman" w:hAnsi="Times New Roman"/>
          <w:b/>
          <w:sz w:val="24"/>
        </w:rPr>
        <w:t>3.3 Report delle attività formative e conseguimento dei “punti workshop”</w:t>
      </w:r>
    </w:p>
    <w:p w14:paraId="79762892" w14:textId="77777777" w:rsidR="00734BD4" w:rsidRPr="007B0983" w:rsidRDefault="00734BD4">
      <w:pPr>
        <w:spacing w:line="34" w:lineRule="exact"/>
        <w:rPr>
          <w:rFonts w:ascii="Times New Roman" w:eastAsia="Times New Roman" w:hAnsi="Times New Roman"/>
          <w:highlight w:val="yellow"/>
        </w:rPr>
      </w:pPr>
    </w:p>
    <w:p w14:paraId="775174DA" w14:textId="427CB0CB" w:rsidR="00734BD4" w:rsidRPr="00907290" w:rsidRDefault="00966B6E" w:rsidP="004C2371">
      <w:pPr>
        <w:spacing w:line="255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907290">
        <w:rPr>
          <w:rFonts w:ascii="Times New Roman" w:eastAsia="Times New Roman" w:hAnsi="Times New Roman"/>
          <w:sz w:val="24"/>
        </w:rPr>
        <w:t xml:space="preserve">La frequenza </w:t>
      </w:r>
      <w:r w:rsidR="00ED2CA8" w:rsidRPr="00907290">
        <w:rPr>
          <w:rFonts w:ascii="Times New Roman" w:eastAsia="Times New Roman" w:hAnsi="Times New Roman"/>
          <w:sz w:val="24"/>
        </w:rPr>
        <w:t>de</w:t>
      </w:r>
      <w:r w:rsidRPr="00907290">
        <w:rPr>
          <w:rFonts w:ascii="Times New Roman" w:eastAsia="Times New Roman" w:hAnsi="Times New Roman"/>
          <w:sz w:val="24"/>
        </w:rPr>
        <w:t>ll’attività formativa deve essere attestata attraverso la stesura di un</w:t>
      </w:r>
      <w:r w:rsidR="004C2371" w:rsidRPr="00907290">
        <w:rPr>
          <w:rFonts w:ascii="Times New Roman" w:eastAsia="Times New Roman" w:hAnsi="Times New Roman"/>
          <w:sz w:val="24"/>
        </w:rPr>
        <w:t xml:space="preserve"> report secondo il modello scaricabile nella sezione “materiali”. Lo studente dovrà debitamente compilare il </w:t>
      </w:r>
      <w:r w:rsidR="00B51B2C">
        <w:rPr>
          <w:rFonts w:ascii="Times New Roman" w:eastAsia="Times New Roman" w:hAnsi="Times New Roman"/>
          <w:sz w:val="24"/>
        </w:rPr>
        <w:t>report</w:t>
      </w:r>
      <w:r w:rsidR="004C2371" w:rsidRPr="00907290">
        <w:rPr>
          <w:rFonts w:ascii="Times New Roman" w:eastAsia="Times New Roman" w:hAnsi="Times New Roman"/>
          <w:sz w:val="24"/>
        </w:rPr>
        <w:t xml:space="preserve"> e dovrà </w:t>
      </w:r>
      <w:r w:rsidRPr="00907290">
        <w:rPr>
          <w:rFonts w:ascii="Times New Roman" w:eastAsia="Times New Roman" w:hAnsi="Times New Roman"/>
          <w:sz w:val="24"/>
        </w:rPr>
        <w:t>caricarl</w:t>
      </w:r>
      <w:r w:rsidR="004C2371" w:rsidRPr="00907290">
        <w:rPr>
          <w:rFonts w:ascii="Times New Roman" w:eastAsia="Times New Roman" w:hAnsi="Times New Roman"/>
          <w:sz w:val="24"/>
        </w:rPr>
        <w:t>o</w:t>
      </w:r>
      <w:r w:rsidRPr="00907290">
        <w:rPr>
          <w:rFonts w:ascii="Times New Roman" w:eastAsia="Times New Roman" w:hAnsi="Times New Roman"/>
          <w:sz w:val="24"/>
        </w:rPr>
        <w:t xml:space="preserve"> in una cartella creata </w:t>
      </w:r>
      <w:r w:rsidRPr="00907290">
        <w:rPr>
          <w:rFonts w:ascii="Times New Roman" w:eastAsia="Times New Roman" w:hAnsi="Times New Roman"/>
          <w:i/>
          <w:sz w:val="24"/>
        </w:rPr>
        <w:t>ad hoc</w:t>
      </w:r>
      <w:r w:rsidRPr="00907290">
        <w:rPr>
          <w:rFonts w:ascii="Times New Roman" w:eastAsia="Times New Roman" w:hAnsi="Times New Roman"/>
          <w:sz w:val="24"/>
        </w:rPr>
        <w:t xml:space="preserve"> per l’attività in questione nella sezione “Valutazione” della piattaforma </w:t>
      </w:r>
      <w:proofErr w:type="spellStart"/>
      <w:r w:rsidRPr="00907290">
        <w:rPr>
          <w:rFonts w:ascii="Times New Roman" w:eastAsia="Times New Roman" w:hAnsi="Times New Roman"/>
          <w:sz w:val="24"/>
        </w:rPr>
        <w:t>Blackboard</w:t>
      </w:r>
      <w:proofErr w:type="spellEnd"/>
      <w:r w:rsidRPr="00907290">
        <w:rPr>
          <w:rFonts w:ascii="Times New Roman" w:eastAsia="Times New Roman" w:hAnsi="Times New Roman"/>
          <w:sz w:val="24"/>
        </w:rPr>
        <w:t xml:space="preserve">. L’invio </w:t>
      </w:r>
      <w:r w:rsidR="004C2371" w:rsidRPr="00907290">
        <w:rPr>
          <w:rFonts w:ascii="Times New Roman" w:eastAsia="Times New Roman" w:hAnsi="Times New Roman"/>
          <w:sz w:val="24"/>
        </w:rPr>
        <w:t>dei report</w:t>
      </w:r>
      <w:r w:rsidRPr="00907290">
        <w:rPr>
          <w:rFonts w:ascii="Times New Roman" w:eastAsia="Times New Roman" w:hAnsi="Times New Roman"/>
          <w:sz w:val="24"/>
        </w:rPr>
        <w:t xml:space="preserve"> al Tutor tramite e-mail </w:t>
      </w:r>
      <w:r w:rsidRPr="00907290">
        <w:rPr>
          <w:rFonts w:ascii="Times New Roman" w:eastAsia="Times New Roman" w:hAnsi="Times New Roman"/>
          <w:sz w:val="24"/>
          <w:u w:val="single"/>
        </w:rPr>
        <w:t>non</w:t>
      </w:r>
      <w:r w:rsidRPr="00907290">
        <w:rPr>
          <w:rFonts w:ascii="Times New Roman" w:eastAsia="Times New Roman" w:hAnsi="Times New Roman"/>
          <w:sz w:val="24"/>
        </w:rPr>
        <w:t xml:space="preserve"> è consentito, se non per valide e circostanziate ragioni e previo specifico accordo con il Tutor stesso.</w:t>
      </w:r>
    </w:p>
    <w:p w14:paraId="0AFCC510" w14:textId="77777777" w:rsidR="00734BD4" w:rsidRPr="00907290" w:rsidRDefault="00734BD4">
      <w:pPr>
        <w:spacing w:line="20" w:lineRule="exact"/>
        <w:rPr>
          <w:rFonts w:ascii="Times New Roman" w:eastAsia="Times New Roman" w:hAnsi="Times New Roman"/>
        </w:rPr>
      </w:pPr>
    </w:p>
    <w:p w14:paraId="64997CEB" w14:textId="53B80897" w:rsidR="00734BD4" w:rsidRDefault="00966B6E" w:rsidP="006B12DD">
      <w:pPr>
        <w:spacing w:line="248" w:lineRule="auto"/>
        <w:ind w:left="7" w:right="20"/>
        <w:jc w:val="both"/>
        <w:rPr>
          <w:rFonts w:ascii="Times New Roman" w:eastAsia="Times New Roman" w:hAnsi="Times New Roman"/>
          <w:sz w:val="24"/>
        </w:rPr>
        <w:sectPr w:rsidR="00734BD4">
          <w:pgSz w:w="11900" w:h="16838"/>
          <w:pgMar w:top="1440" w:right="1126" w:bottom="1440" w:left="1133" w:header="0" w:footer="0" w:gutter="0"/>
          <w:cols w:space="0" w:equalWidth="0">
            <w:col w:w="9647"/>
          </w:cols>
          <w:docGrid w:linePitch="360"/>
        </w:sectPr>
      </w:pPr>
      <w:r w:rsidRPr="00907290">
        <w:rPr>
          <w:rFonts w:ascii="Times New Roman" w:eastAsia="Times New Roman" w:hAnsi="Times New Roman"/>
          <w:sz w:val="24"/>
        </w:rPr>
        <w:t>Nel caso l’attività frequentata preveda più moduli, gli studenti sono invitati a specificare il numero di moduli frequentati</w:t>
      </w:r>
      <w:r w:rsidR="006B12DD">
        <w:rPr>
          <w:rFonts w:ascii="Times New Roman" w:eastAsia="Times New Roman" w:hAnsi="Times New Roman"/>
          <w:sz w:val="24"/>
        </w:rPr>
        <w:t xml:space="preserve"> all’interno del report.</w:t>
      </w:r>
    </w:p>
    <w:p w14:paraId="6F5A2680" w14:textId="6A0D0274" w:rsidR="00734BD4" w:rsidRDefault="00967835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40E6D47F" wp14:editId="2B72B16A">
            <wp:simplePos x="0" y="0"/>
            <wp:positionH relativeFrom="page">
              <wp:posOffset>836930</wp:posOffset>
            </wp:positionH>
            <wp:positionV relativeFrom="page">
              <wp:posOffset>899795</wp:posOffset>
            </wp:positionV>
            <wp:extent cx="6003290" cy="25088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E240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0E8BA4DE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E40969E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EDEE731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38581AB1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704D49D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F5D5C7B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3BB1C588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DF3CD25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7D11DD01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31586407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27023357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A785F6F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6F1DC1A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57957C74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CD45206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85B6887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05C5CD4D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1061B6AD" w14:textId="77777777" w:rsidR="00734BD4" w:rsidRDefault="00734BD4">
      <w:pPr>
        <w:spacing w:line="200" w:lineRule="exact"/>
        <w:rPr>
          <w:rFonts w:ascii="Times New Roman" w:eastAsia="Times New Roman" w:hAnsi="Times New Roman"/>
        </w:rPr>
      </w:pPr>
    </w:p>
    <w:p w14:paraId="0FA9CB11" w14:textId="77777777" w:rsidR="00734BD4" w:rsidRDefault="00734BD4">
      <w:pPr>
        <w:spacing w:line="258" w:lineRule="exact"/>
        <w:rPr>
          <w:rFonts w:ascii="Times New Roman" w:eastAsia="Times New Roman" w:hAnsi="Times New Roman"/>
        </w:rPr>
      </w:pPr>
    </w:p>
    <w:p w14:paraId="7FDFF1D6" w14:textId="334B2296" w:rsidR="00734BD4" w:rsidRDefault="00966B6E">
      <w:p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Tutor responsabile prende visione </w:t>
      </w:r>
      <w:r w:rsidR="004C2371">
        <w:rPr>
          <w:rFonts w:ascii="Times New Roman" w:eastAsia="Times New Roman" w:hAnsi="Times New Roman"/>
          <w:sz w:val="24"/>
        </w:rPr>
        <w:t>dei report</w:t>
      </w:r>
      <w:r>
        <w:rPr>
          <w:rFonts w:ascii="Times New Roman" w:eastAsia="Times New Roman" w:hAnsi="Times New Roman"/>
          <w:sz w:val="24"/>
        </w:rPr>
        <w:t xml:space="preserve"> e</w:t>
      </w:r>
      <w:r w:rsidR="004C237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assegna i “punti workshop” corrispondenti all’attività in questione.</w:t>
      </w:r>
    </w:p>
    <w:p w14:paraId="4D4D9474" w14:textId="77777777" w:rsidR="00734BD4" w:rsidRDefault="00734BD4">
      <w:pPr>
        <w:spacing w:line="310" w:lineRule="exact"/>
        <w:rPr>
          <w:rFonts w:ascii="Times New Roman" w:eastAsia="Times New Roman" w:hAnsi="Times New Roman"/>
        </w:rPr>
      </w:pPr>
    </w:p>
    <w:p w14:paraId="34450DC4" w14:textId="77777777" w:rsidR="00734BD4" w:rsidRDefault="00966B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3.4 Raggiungimento 12 “punti workshop”</w:t>
      </w:r>
    </w:p>
    <w:p w14:paraId="582DFA0F" w14:textId="77777777" w:rsidR="00734BD4" w:rsidRDefault="00734BD4">
      <w:pPr>
        <w:spacing w:line="34" w:lineRule="exact"/>
        <w:rPr>
          <w:rFonts w:ascii="Times New Roman" w:eastAsia="Times New Roman" w:hAnsi="Times New Roman"/>
        </w:rPr>
      </w:pPr>
    </w:p>
    <w:p w14:paraId="76DEF3D4" w14:textId="3D637FC2" w:rsidR="00734BD4" w:rsidRDefault="00966B6E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L’obiettivo del Percorso Workshop è la raccolta di 12 “punti workshop”. Una volta raggiunta questa soglia, gli studenti non sono più chiamati alla frequenza di altre attività formative e possono procedere </w:t>
      </w:r>
      <w:r w:rsidR="00E82E82">
        <w:rPr>
          <w:rFonts w:ascii="Times New Roman" w:eastAsia="Times New Roman" w:hAnsi="Times New Roman"/>
          <w:sz w:val="24"/>
        </w:rPr>
        <w:t xml:space="preserve">al </w:t>
      </w:r>
      <w:proofErr w:type="spellStart"/>
      <w:r w:rsidR="00E82E82">
        <w:rPr>
          <w:rFonts w:ascii="Times New Roman" w:eastAsia="Times New Roman" w:hAnsi="Times New Roman"/>
          <w:sz w:val="24"/>
        </w:rPr>
        <w:t>paper</w:t>
      </w:r>
      <w:proofErr w:type="spellEnd"/>
      <w:r w:rsidR="00E82E82">
        <w:rPr>
          <w:rFonts w:ascii="Times New Roman" w:eastAsia="Times New Roman" w:hAnsi="Times New Roman"/>
          <w:sz w:val="24"/>
        </w:rPr>
        <w:t xml:space="preserve"> </w:t>
      </w:r>
      <w:r w:rsidR="00B144D8">
        <w:rPr>
          <w:rFonts w:ascii="Times New Roman" w:eastAsia="Times New Roman" w:hAnsi="Times New Roman"/>
          <w:sz w:val="24"/>
        </w:rPr>
        <w:t>finale</w:t>
      </w:r>
      <w:r>
        <w:rPr>
          <w:rFonts w:ascii="Times New Roman" w:eastAsia="Times New Roman" w:hAnsi="Times New Roman"/>
          <w:sz w:val="24"/>
        </w:rPr>
        <w:t>.</w:t>
      </w:r>
    </w:p>
    <w:p w14:paraId="623CF8CF" w14:textId="77777777" w:rsidR="00734BD4" w:rsidRDefault="00734BD4">
      <w:pPr>
        <w:spacing w:line="305" w:lineRule="exact"/>
        <w:rPr>
          <w:rFonts w:ascii="Times New Roman" w:eastAsia="Times New Roman" w:hAnsi="Times New Roman"/>
        </w:rPr>
      </w:pPr>
    </w:p>
    <w:p w14:paraId="58221383" w14:textId="5B88BBB7" w:rsidR="00734BD4" w:rsidRPr="00CB3343" w:rsidRDefault="00966B6E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CB3343">
        <w:rPr>
          <w:rFonts w:ascii="Times New Roman" w:eastAsia="Times New Roman" w:hAnsi="Times New Roman"/>
          <w:b/>
          <w:sz w:val="24"/>
        </w:rPr>
        <w:t xml:space="preserve">4. </w:t>
      </w:r>
      <w:proofErr w:type="spellStart"/>
      <w:r w:rsidR="005926F1" w:rsidRPr="00CB3343">
        <w:rPr>
          <w:rFonts w:ascii="Times New Roman" w:eastAsia="Times New Roman" w:hAnsi="Times New Roman"/>
          <w:b/>
          <w:sz w:val="24"/>
        </w:rPr>
        <w:t>Paper</w:t>
      </w:r>
      <w:proofErr w:type="spellEnd"/>
      <w:r w:rsidRPr="00CB3343">
        <w:rPr>
          <w:rFonts w:ascii="Times New Roman" w:eastAsia="Times New Roman" w:hAnsi="Times New Roman"/>
          <w:b/>
          <w:sz w:val="24"/>
        </w:rPr>
        <w:t xml:space="preserve"> </w:t>
      </w:r>
      <w:r w:rsidR="005926F1" w:rsidRPr="00CB3343">
        <w:rPr>
          <w:rFonts w:ascii="Times New Roman" w:eastAsia="Times New Roman" w:hAnsi="Times New Roman"/>
          <w:b/>
          <w:sz w:val="24"/>
        </w:rPr>
        <w:t>f</w:t>
      </w:r>
      <w:r w:rsidRPr="00CB3343">
        <w:rPr>
          <w:rFonts w:ascii="Times New Roman" w:eastAsia="Times New Roman" w:hAnsi="Times New Roman"/>
          <w:b/>
          <w:sz w:val="24"/>
        </w:rPr>
        <w:t xml:space="preserve">inale </w:t>
      </w:r>
    </w:p>
    <w:p w14:paraId="2E535B2A" w14:textId="77777777" w:rsidR="00734BD4" w:rsidRPr="00CB3343" w:rsidRDefault="00734BD4">
      <w:pPr>
        <w:spacing w:line="36" w:lineRule="exact"/>
        <w:rPr>
          <w:rFonts w:ascii="Times New Roman" w:eastAsia="Times New Roman" w:hAnsi="Times New Roman"/>
        </w:rPr>
      </w:pPr>
    </w:p>
    <w:p w14:paraId="752F97D2" w14:textId="12425BF1" w:rsidR="005D2527" w:rsidRPr="00CD0915" w:rsidRDefault="005D2527" w:rsidP="005D2527">
      <w:pPr>
        <w:pStyle w:val="commentcontentpara"/>
        <w:spacing w:before="0" w:beforeAutospacing="0" w:after="0" w:afterAutospacing="0"/>
        <w:jc w:val="both"/>
      </w:pPr>
      <w:r w:rsidRPr="00CD0915">
        <w:t xml:space="preserve">Il </w:t>
      </w:r>
      <w:proofErr w:type="spellStart"/>
      <w:r w:rsidRPr="00CD0915">
        <w:t>paper</w:t>
      </w:r>
      <w:proofErr w:type="spellEnd"/>
      <w:r w:rsidRPr="00CD0915">
        <w:t xml:space="preserve"> finale consiste in un testo di più ampio respiro in cui lo studente, rispetto a quanto appreso durante le testimonianze e gli eventi frequentati all’interno del percorso workshop, sappia riflettere sulla propria formazione, al fine di acquisire maggiori competenze in merito all’orientamento e alla preparazione al mondo del lavoro. Tale elaborato assumerà così la forma di un case </w:t>
      </w:r>
      <w:proofErr w:type="spellStart"/>
      <w:r w:rsidRPr="00CD0915">
        <w:t>study</w:t>
      </w:r>
      <w:proofErr w:type="spellEnd"/>
      <w:r w:rsidRPr="00CD0915">
        <w:t xml:space="preserve"> da realizzare secondo varie modalità </w:t>
      </w:r>
      <w:r w:rsidR="00324F6D" w:rsidRPr="00CD0915">
        <w:t xml:space="preserve">che richiedono una partecipazione attiva dello studente, </w:t>
      </w:r>
      <w:r w:rsidRPr="00CD0915">
        <w:t xml:space="preserve">tra le quali ad esempio interviste a </w:t>
      </w:r>
      <w:r w:rsidR="007E214F" w:rsidRPr="00CD0915">
        <w:t>professionisti</w:t>
      </w:r>
      <w:r w:rsidRPr="00CD0915">
        <w:t xml:space="preserve"> del settore, somministrazione di questionari ed ulteriori strumenti di rilevazione, inserendo sempre la parte di approfondimento e di analisi dello scenario professionale, oggetto del </w:t>
      </w:r>
      <w:proofErr w:type="spellStart"/>
      <w:r w:rsidRPr="00CD0915">
        <w:t>paper</w:t>
      </w:r>
      <w:proofErr w:type="spellEnd"/>
      <w:r w:rsidRPr="00CD0915">
        <w:t>.</w:t>
      </w:r>
      <w:r w:rsidR="00B272C8" w:rsidRPr="00CD0915">
        <w:t xml:space="preserve"> Si rimanda alla pagina del corso</w:t>
      </w:r>
      <w:r w:rsidR="00B05172" w:rsidRPr="00CD0915">
        <w:t xml:space="preserve"> (sezione “materiali”)</w:t>
      </w:r>
      <w:r w:rsidR="00B272C8" w:rsidRPr="00CD0915">
        <w:t xml:space="preserve"> e al Tutor di riferimento per tutti i dettagli.</w:t>
      </w:r>
      <w:r w:rsidR="00841724" w:rsidRPr="00CD0915">
        <w:t xml:space="preserve"> </w:t>
      </w:r>
    </w:p>
    <w:p w14:paraId="125BEBDA" w14:textId="77777777" w:rsidR="00734BD4" w:rsidRPr="00EC6C5D" w:rsidRDefault="00734BD4">
      <w:pPr>
        <w:spacing w:line="289" w:lineRule="exact"/>
        <w:rPr>
          <w:rFonts w:ascii="Times New Roman" w:eastAsia="Times New Roman" w:hAnsi="Times New Roman"/>
          <w:highlight w:val="yellow"/>
        </w:rPr>
      </w:pPr>
    </w:p>
    <w:p w14:paraId="6B73B414" w14:textId="46716271" w:rsidR="00734BD4" w:rsidRPr="00815CE5" w:rsidRDefault="00966B6E">
      <w:pPr>
        <w:spacing w:line="0" w:lineRule="atLeast"/>
        <w:rPr>
          <w:rFonts w:ascii="Times New Roman" w:eastAsia="Times New Roman" w:hAnsi="Times New Roman"/>
          <w:sz w:val="24"/>
        </w:rPr>
      </w:pPr>
      <w:r w:rsidRPr="00815CE5">
        <w:rPr>
          <w:rFonts w:ascii="Times New Roman" w:eastAsia="Times New Roman" w:hAnsi="Times New Roman"/>
          <w:sz w:val="24"/>
        </w:rPr>
        <w:t xml:space="preserve">Le regole generali per la stesura </w:t>
      </w:r>
      <w:r w:rsidR="007E084C" w:rsidRPr="00815CE5">
        <w:rPr>
          <w:rFonts w:ascii="Times New Roman" w:eastAsia="Times New Roman" w:hAnsi="Times New Roman"/>
          <w:sz w:val="24"/>
        </w:rPr>
        <w:t xml:space="preserve">del </w:t>
      </w:r>
      <w:proofErr w:type="spellStart"/>
      <w:r w:rsidR="007E084C" w:rsidRPr="00815CE5">
        <w:rPr>
          <w:rFonts w:ascii="Times New Roman" w:eastAsia="Times New Roman" w:hAnsi="Times New Roman"/>
          <w:sz w:val="24"/>
        </w:rPr>
        <w:t>paper</w:t>
      </w:r>
      <w:proofErr w:type="spellEnd"/>
      <w:r w:rsidRPr="00815CE5">
        <w:rPr>
          <w:rFonts w:ascii="Times New Roman" w:eastAsia="Times New Roman" w:hAnsi="Times New Roman"/>
          <w:sz w:val="24"/>
        </w:rPr>
        <w:t xml:space="preserve"> sono le seguenti:</w:t>
      </w:r>
    </w:p>
    <w:p w14:paraId="50D051B6" w14:textId="125DA6CE" w:rsidR="00734BD4" w:rsidRPr="00815CE5" w:rsidRDefault="00734BD4">
      <w:pPr>
        <w:spacing w:line="321" w:lineRule="exact"/>
        <w:rPr>
          <w:rFonts w:ascii="Times New Roman" w:eastAsia="Times New Roman" w:hAnsi="Times New Roman"/>
        </w:rPr>
      </w:pPr>
    </w:p>
    <w:p w14:paraId="2DD4F60B" w14:textId="74A8601A" w:rsidR="0068736C" w:rsidRPr="00815CE5" w:rsidRDefault="0068736C">
      <w:pPr>
        <w:spacing w:line="321" w:lineRule="exact"/>
        <w:rPr>
          <w:rFonts w:ascii="Times New Roman" w:eastAsia="Times New Roman" w:hAnsi="Times New Roman"/>
        </w:rPr>
      </w:pPr>
      <w:r w:rsidRPr="00815CE5">
        <w:rPr>
          <w:rFonts w:ascii="Times New Roman" w:eastAsia="Times New Roman" w:hAnsi="Times New Roman"/>
          <w:b/>
          <w:bCs/>
        </w:rPr>
        <w:t xml:space="preserve">INTESTAZIONE: </w:t>
      </w:r>
      <w:r w:rsidRPr="00815CE5">
        <w:rPr>
          <w:rFonts w:ascii="Times New Roman" w:eastAsia="Times New Roman" w:hAnsi="Times New Roman"/>
        </w:rPr>
        <w:t>NOME, COGNOME, MATRICOLA, ANNO ACCADEMICO</w:t>
      </w:r>
      <w:r w:rsidR="00AD20D0" w:rsidRPr="00815CE5">
        <w:rPr>
          <w:rFonts w:ascii="Times New Roman" w:eastAsia="Times New Roman" w:hAnsi="Times New Roman"/>
        </w:rPr>
        <w:t xml:space="preserve"> </w:t>
      </w:r>
    </w:p>
    <w:p w14:paraId="5D0E080D" w14:textId="77777777" w:rsidR="0068736C" w:rsidRPr="00815CE5" w:rsidRDefault="0068736C">
      <w:pPr>
        <w:spacing w:line="321" w:lineRule="exact"/>
        <w:rPr>
          <w:rFonts w:ascii="Times New Roman" w:eastAsia="Times New Roman" w:hAnsi="Times New Roman"/>
        </w:rPr>
      </w:pPr>
    </w:p>
    <w:p w14:paraId="62DB8310" w14:textId="77777777" w:rsidR="00734BD4" w:rsidRPr="00815CE5" w:rsidRDefault="00966B6E">
      <w:pPr>
        <w:spacing w:line="0" w:lineRule="atLeast"/>
        <w:rPr>
          <w:rFonts w:ascii="Times New Roman" w:eastAsia="Times New Roman" w:hAnsi="Times New Roman"/>
          <w:b/>
        </w:rPr>
      </w:pPr>
      <w:r w:rsidRPr="00815CE5">
        <w:rPr>
          <w:rFonts w:ascii="Times New Roman" w:eastAsia="Times New Roman" w:hAnsi="Times New Roman"/>
          <w:b/>
        </w:rPr>
        <w:t>Caratteristiche / layout:</w:t>
      </w:r>
    </w:p>
    <w:p w14:paraId="1A3FF5C0" w14:textId="4968E281" w:rsidR="00734BD4" w:rsidRPr="00815CE5" w:rsidRDefault="00966B6E">
      <w:pPr>
        <w:spacing w:line="0" w:lineRule="atLeast"/>
        <w:rPr>
          <w:rFonts w:ascii="Times New Roman" w:eastAsia="Times New Roman" w:hAnsi="Times New Roman"/>
        </w:rPr>
      </w:pPr>
      <w:r w:rsidRPr="00815CE5">
        <w:rPr>
          <w:rFonts w:ascii="Times New Roman" w:eastAsia="Times New Roman" w:hAnsi="Times New Roman"/>
        </w:rPr>
        <w:t xml:space="preserve">L’elaborato sarà circa di </w:t>
      </w:r>
      <w:r w:rsidR="0025062C" w:rsidRPr="00815CE5">
        <w:rPr>
          <w:rFonts w:ascii="Times New Roman" w:eastAsia="Times New Roman" w:hAnsi="Times New Roman"/>
        </w:rPr>
        <w:t>10</w:t>
      </w:r>
      <w:r w:rsidRPr="00815CE5">
        <w:rPr>
          <w:rFonts w:ascii="Times New Roman" w:eastAsia="Times New Roman" w:hAnsi="Times New Roman"/>
        </w:rPr>
        <w:t xml:space="preserve"> pagine.</w:t>
      </w:r>
    </w:p>
    <w:p w14:paraId="22C380AC" w14:textId="66341A56" w:rsidR="00734BD4" w:rsidRPr="00815CE5" w:rsidRDefault="00966B6E">
      <w:pPr>
        <w:spacing w:line="0" w:lineRule="atLeast"/>
        <w:rPr>
          <w:rFonts w:ascii="Times New Roman" w:eastAsia="Times New Roman" w:hAnsi="Times New Roman"/>
        </w:rPr>
      </w:pPr>
      <w:r w:rsidRPr="00815CE5">
        <w:rPr>
          <w:rFonts w:ascii="Times New Roman" w:eastAsia="Times New Roman" w:hAnsi="Times New Roman"/>
        </w:rPr>
        <w:t xml:space="preserve">Formato </w:t>
      </w:r>
      <w:r w:rsidR="005C74ED" w:rsidRPr="00815CE5">
        <w:rPr>
          <w:rFonts w:ascii="Times New Roman" w:eastAsia="Times New Roman" w:hAnsi="Times New Roman"/>
        </w:rPr>
        <w:t>preferibilmente PDF</w:t>
      </w:r>
      <w:r w:rsidR="00B272C8" w:rsidRPr="00815CE5">
        <w:rPr>
          <w:rFonts w:ascii="Times New Roman" w:eastAsia="Times New Roman" w:hAnsi="Times New Roman"/>
        </w:rPr>
        <w:t xml:space="preserve"> </w:t>
      </w:r>
      <w:r w:rsidRPr="00815CE5">
        <w:rPr>
          <w:rFonts w:ascii="Times New Roman" w:eastAsia="Times New Roman" w:hAnsi="Times New Roman"/>
        </w:rPr>
        <w:t>– interlinea 1,</w:t>
      </w:r>
      <w:r w:rsidR="002E09F5" w:rsidRPr="00815CE5">
        <w:rPr>
          <w:rFonts w:ascii="Times New Roman" w:eastAsia="Times New Roman" w:hAnsi="Times New Roman"/>
        </w:rPr>
        <w:t>0</w:t>
      </w:r>
      <w:r w:rsidRPr="00815CE5">
        <w:rPr>
          <w:rFonts w:ascii="Times New Roman" w:eastAsia="Times New Roman" w:hAnsi="Times New Roman"/>
        </w:rPr>
        <w:t xml:space="preserve"> – carattere Times New Roman 12 giustificato.</w:t>
      </w:r>
    </w:p>
    <w:p w14:paraId="20141753" w14:textId="5B516B4D" w:rsidR="00764E39" w:rsidRPr="00815CE5" w:rsidRDefault="00764E39" w:rsidP="00764E39">
      <w:pPr>
        <w:pStyle w:val="commentcontentpara"/>
        <w:spacing w:before="0" w:beforeAutospacing="0" w:after="0" w:afterAutospacing="0"/>
        <w:rPr>
          <w:rFonts w:cs="Arial"/>
          <w:sz w:val="20"/>
          <w:szCs w:val="20"/>
        </w:rPr>
      </w:pPr>
      <w:proofErr w:type="gramStart"/>
      <w:r w:rsidRPr="00815CE5">
        <w:rPr>
          <w:rFonts w:cs="Arial"/>
          <w:sz w:val="20"/>
          <w:szCs w:val="20"/>
        </w:rPr>
        <w:t>E’</w:t>
      </w:r>
      <w:proofErr w:type="gramEnd"/>
      <w:r w:rsidRPr="00815CE5">
        <w:rPr>
          <w:rFonts w:cs="Arial"/>
          <w:sz w:val="20"/>
          <w:szCs w:val="20"/>
        </w:rPr>
        <w:t xml:space="preserve"> </w:t>
      </w:r>
      <w:r w:rsidR="005A5FA4" w:rsidRPr="00815CE5">
        <w:rPr>
          <w:rFonts w:cs="Arial"/>
          <w:sz w:val="20"/>
          <w:szCs w:val="20"/>
        </w:rPr>
        <w:t>necessario</w:t>
      </w:r>
      <w:r w:rsidRPr="00815CE5">
        <w:rPr>
          <w:rFonts w:cs="Arial"/>
          <w:sz w:val="20"/>
          <w:szCs w:val="20"/>
        </w:rPr>
        <w:t xml:space="preserve"> inserire foto, grafici, immagini e presentare un documento graficamente efficace e d’impatto</w:t>
      </w:r>
      <w:r w:rsidR="00B272C8" w:rsidRPr="00815CE5">
        <w:rPr>
          <w:rFonts w:cs="Arial"/>
          <w:sz w:val="20"/>
          <w:szCs w:val="20"/>
        </w:rPr>
        <w:t>, anche per quanto riguarda la “</w:t>
      </w:r>
      <w:r w:rsidR="005A5FA4" w:rsidRPr="00815CE5">
        <w:rPr>
          <w:rFonts w:cs="Arial"/>
          <w:sz w:val="20"/>
          <w:szCs w:val="20"/>
        </w:rPr>
        <w:t>cover page</w:t>
      </w:r>
      <w:r w:rsidR="00B272C8" w:rsidRPr="00815CE5">
        <w:rPr>
          <w:rFonts w:cs="Arial"/>
          <w:sz w:val="20"/>
          <w:szCs w:val="20"/>
        </w:rPr>
        <w:t xml:space="preserve">”, che funge da presentazione del </w:t>
      </w:r>
      <w:proofErr w:type="spellStart"/>
      <w:r w:rsidR="00B272C8" w:rsidRPr="00815CE5">
        <w:rPr>
          <w:rFonts w:cs="Arial"/>
          <w:sz w:val="20"/>
          <w:szCs w:val="20"/>
        </w:rPr>
        <w:t>paper</w:t>
      </w:r>
      <w:proofErr w:type="spellEnd"/>
      <w:r w:rsidR="00B272C8" w:rsidRPr="00815CE5">
        <w:rPr>
          <w:rFonts w:cs="Arial"/>
          <w:sz w:val="20"/>
          <w:szCs w:val="20"/>
        </w:rPr>
        <w:t>.</w:t>
      </w:r>
    </w:p>
    <w:p w14:paraId="1AEF4A03" w14:textId="77777777" w:rsidR="00764E39" w:rsidRPr="00815CE5" w:rsidRDefault="00764E39">
      <w:pPr>
        <w:spacing w:line="0" w:lineRule="atLeast"/>
        <w:rPr>
          <w:rFonts w:ascii="Times New Roman" w:eastAsia="Times New Roman" w:hAnsi="Times New Roman"/>
          <w:b/>
        </w:rPr>
      </w:pPr>
    </w:p>
    <w:p w14:paraId="4CECE02C" w14:textId="5838ED2A" w:rsidR="00734BD4" w:rsidRPr="00815CE5" w:rsidRDefault="00966B6E">
      <w:pPr>
        <w:spacing w:line="0" w:lineRule="atLeast"/>
        <w:rPr>
          <w:rFonts w:ascii="Times New Roman" w:eastAsia="Times New Roman" w:hAnsi="Times New Roman"/>
          <w:b/>
        </w:rPr>
      </w:pPr>
      <w:r w:rsidRPr="00815CE5">
        <w:rPr>
          <w:rFonts w:ascii="Times New Roman" w:eastAsia="Times New Roman" w:hAnsi="Times New Roman"/>
          <w:b/>
        </w:rPr>
        <w:t>Struttura dell’elaborato:</w:t>
      </w:r>
    </w:p>
    <w:p w14:paraId="29F96E27" w14:textId="0628EC81" w:rsidR="00C622FE" w:rsidRPr="00815CE5" w:rsidRDefault="00966B6E">
      <w:pPr>
        <w:spacing w:line="0" w:lineRule="atLeast"/>
        <w:rPr>
          <w:rFonts w:ascii="Times New Roman" w:eastAsia="Times New Roman" w:hAnsi="Times New Roman"/>
        </w:rPr>
      </w:pPr>
      <w:r w:rsidRPr="00815CE5">
        <w:rPr>
          <w:rFonts w:ascii="Times New Roman" w:eastAsia="Times New Roman" w:hAnsi="Times New Roman"/>
        </w:rPr>
        <w:t>L’elaborato dovrà essere strutturato come segue:</w:t>
      </w:r>
    </w:p>
    <w:p w14:paraId="46DD54B1" w14:textId="1DB53DDC" w:rsidR="00AD5A46" w:rsidRPr="00815CE5" w:rsidRDefault="00AD5A46" w:rsidP="0043629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</w:rPr>
      </w:pPr>
      <w:r w:rsidRPr="00815CE5">
        <w:rPr>
          <w:rFonts w:ascii="Times New Roman" w:eastAsia="Times New Roman" w:hAnsi="Times New Roman" w:cs="Times New Roman"/>
          <w:b/>
          <w:bCs/>
        </w:rPr>
        <w:t>T</w:t>
      </w:r>
      <w:r w:rsidR="00426DF1" w:rsidRPr="00815CE5">
        <w:rPr>
          <w:rFonts w:ascii="Times New Roman" w:eastAsia="Times New Roman" w:hAnsi="Times New Roman" w:cs="Times New Roman"/>
          <w:b/>
          <w:bCs/>
        </w:rPr>
        <w:t xml:space="preserve">itolo: </w:t>
      </w:r>
      <w:r w:rsidR="00426DF1" w:rsidRPr="00815CE5">
        <w:rPr>
          <w:rFonts w:ascii="Times New Roman" w:eastAsia="Times New Roman" w:hAnsi="Times New Roman" w:cs="Times New Roman"/>
        </w:rPr>
        <w:t>i</w:t>
      </w:r>
      <w:r w:rsidRPr="00815CE5">
        <w:rPr>
          <w:rFonts w:ascii="Times New Roman" w:eastAsia="Times New Roman" w:hAnsi="Times New Roman" w:cs="Times New Roman"/>
        </w:rPr>
        <w:t xml:space="preserve">l </w:t>
      </w:r>
      <w:r w:rsidRPr="00815CE5">
        <w:rPr>
          <w:rFonts w:ascii="Times New Roman" w:eastAsia="Times New Roman" w:hAnsi="Times New Roman" w:cs="Times New Roman"/>
          <w:b/>
          <w:bCs/>
        </w:rPr>
        <w:t>titolo</w:t>
      </w:r>
      <w:r w:rsidRPr="00815CE5">
        <w:rPr>
          <w:rFonts w:ascii="Times New Roman" w:eastAsia="Times New Roman" w:hAnsi="Times New Roman" w:cs="Times New Roman"/>
        </w:rPr>
        <w:t xml:space="preserve"> è il biglietto da visita, quindi deve essere </w:t>
      </w:r>
      <w:r w:rsidR="005D6D74" w:rsidRPr="00815CE5">
        <w:rPr>
          <w:rFonts w:ascii="Times New Roman" w:eastAsia="Times New Roman" w:hAnsi="Times New Roman" w:cs="Times New Roman"/>
        </w:rPr>
        <w:t>scelto con attenzione e che sia coerent</w:t>
      </w:r>
      <w:r w:rsidR="007E084C" w:rsidRPr="00815CE5">
        <w:rPr>
          <w:rFonts w:ascii="Times New Roman" w:eastAsia="Times New Roman" w:hAnsi="Times New Roman" w:cs="Times New Roman"/>
        </w:rPr>
        <w:t xml:space="preserve">e con ciò che verrà approfondito nel </w:t>
      </w:r>
      <w:proofErr w:type="spellStart"/>
      <w:r w:rsidR="007E084C" w:rsidRPr="00815CE5">
        <w:rPr>
          <w:rFonts w:ascii="Times New Roman" w:eastAsia="Times New Roman" w:hAnsi="Times New Roman" w:cs="Times New Roman"/>
        </w:rPr>
        <w:t>paper</w:t>
      </w:r>
      <w:proofErr w:type="spellEnd"/>
      <w:r w:rsidR="007E084C" w:rsidRPr="00815CE5">
        <w:rPr>
          <w:rFonts w:ascii="Times New Roman" w:eastAsia="Times New Roman" w:hAnsi="Times New Roman" w:cs="Times New Roman"/>
        </w:rPr>
        <w:t>.</w:t>
      </w:r>
    </w:p>
    <w:p w14:paraId="4D12DF1D" w14:textId="60D1FC4B" w:rsidR="00072769" w:rsidRPr="00815CE5" w:rsidRDefault="00072769" w:rsidP="0043629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15CE5">
        <w:rPr>
          <w:rFonts w:ascii="Times New Roman" w:eastAsia="Times New Roman" w:hAnsi="Times New Roman" w:cs="Times New Roman"/>
          <w:b/>
          <w:bCs/>
        </w:rPr>
        <w:lastRenderedPageBreak/>
        <w:t>Indice</w:t>
      </w:r>
    </w:p>
    <w:p w14:paraId="60D01BF0" w14:textId="33BDAD48" w:rsidR="00764E39" w:rsidRPr="00815CE5" w:rsidRDefault="00764E39" w:rsidP="00764E39">
      <w:pPr>
        <w:pStyle w:val="commentcontentpara"/>
        <w:spacing w:before="0" w:beforeAutospacing="0" w:after="0" w:afterAutospacing="0"/>
        <w:rPr>
          <w:b/>
          <w:bCs/>
          <w:sz w:val="20"/>
          <w:szCs w:val="20"/>
        </w:rPr>
      </w:pPr>
      <w:r w:rsidRPr="00815CE5">
        <w:rPr>
          <w:b/>
          <w:bCs/>
          <w:sz w:val="20"/>
          <w:szCs w:val="20"/>
        </w:rPr>
        <w:t xml:space="preserve">Inquadramento Scenario Professionale </w:t>
      </w:r>
    </w:p>
    <w:p w14:paraId="571D5600" w14:textId="66BECB1F" w:rsidR="00AD5A46" w:rsidRPr="00815CE5" w:rsidRDefault="00426DF1" w:rsidP="0043629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</w:rPr>
      </w:pPr>
      <w:r w:rsidRPr="00815CE5">
        <w:rPr>
          <w:rFonts w:ascii="Times New Roman" w:eastAsia="Times New Roman" w:hAnsi="Times New Roman" w:cs="Times New Roman"/>
          <w:b/>
          <w:bCs/>
        </w:rPr>
        <w:t>Corpo centrale: s</w:t>
      </w:r>
      <w:r w:rsidR="00094B4F" w:rsidRPr="00815CE5">
        <w:rPr>
          <w:rFonts w:ascii="Times New Roman" w:eastAsia="Times New Roman" w:hAnsi="Times New Roman" w:cs="Times New Roman"/>
        </w:rPr>
        <w:t>i</w:t>
      </w:r>
      <w:r w:rsidR="00AD5A46" w:rsidRPr="00815CE5">
        <w:rPr>
          <w:rFonts w:ascii="Times New Roman" w:eastAsia="Times New Roman" w:hAnsi="Times New Roman" w:cs="Times New Roman"/>
        </w:rPr>
        <w:t xml:space="preserve"> raccolgono tutti i documenti, si misurano e si valutano le fonti che si hanno a disposizione per scrivere e si dispiegano per bene le </w:t>
      </w:r>
      <w:r w:rsidR="00094B4F" w:rsidRPr="00815CE5">
        <w:rPr>
          <w:rFonts w:ascii="Times New Roman" w:eastAsia="Times New Roman" w:hAnsi="Times New Roman" w:cs="Times New Roman"/>
        </w:rPr>
        <w:t>tematiche che si intendono affrontare</w:t>
      </w:r>
      <w:r w:rsidR="00AD5A46" w:rsidRPr="00815CE5">
        <w:rPr>
          <w:rFonts w:ascii="Times New Roman" w:eastAsia="Times New Roman" w:hAnsi="Times New Roman" w:cs="Times New Roman"/>
        </w:rPr>
        <w:t>. Scrivere </w:t>
      </w:r>
      <w:r w:rsidR="00AD5A46" w:rsidRPr="00815CE5">
        <w:rPr>
          <w:rFonts w:ascii="Times New Roman" w:eastAsia="Times New Roman" w:hAnsi="Times New Roman" w:cs="Times New Roman"/>
          <w:i/>
          <w:iCs/>
        </w:rPr>
        <w:t>in corsivo</w:t>
      </w:r>
      <w:r w:rsidR="00AD5A46" w:rsidRPr="00815CE5">
        <w:rPr>
          <w:rFonts w:ascii="Times New Roman" w:eastAsia="Times New Roman" w:hAnsi="Times New Roman" w:cs="Times New Roman"/>
        </w:rPr>
        <w:t> quando mettiamo parole in lingua estera o citazioni di frasi, </w:t>
      </w:r>
      <w:r w:rsidR="00AD5A46" w:rsidRPr="00815CE5">
        <w:rPr>
          <w:rFonts w:ascii="Times New Roman" w:eastAsia="Times New Roman" w:hAnsi="Times New Roman" w:cs="Times New Roman"/>
          <w:b/>
          <w:bCs/>
        </w:rPr>
        <w:t>grassetto</w:t>
      </w:r>
      <w:r w:rsidR="00AD5A46" w:rsidRPr="00815CE5">
        <w:rPr>
          <w:rFonts w:ascii="Times New Roman" w:eastAsia="Times New Roman" w:hAnsi="Times New Roman" w:cs="Times New Roman"/>
        </w:rPr>
        <w:t> quando vogliamo dare rilievo a una parola o è una parola chiave</w:t>
      </w:r>
      <w:r w:rsidRPr="00815CE5">
        <w:rPr>
          <w:rFonts w:ascii="Times New Roman" w:eastAsia="Times New Roman" w:hAnsi="Times New Roman" w:cs="Times New Roman"/>
        </w:rPr>
        <w:t>.</w:t>
      </w:r>
      <w:r w:rsidR="001D646B" w:rsidRPr="00815CE5">
        <w:rPr>
          <w:rFonts w:ascii="Times New Roman" w:eastAsia="Times New Roman" w:hAnsi="Times New Roman" w:cs="Times New Roman"/>
        </w:rPr>
        <w:t xml:space="preserve"> Suddividere il </w:t>
      </w:r>
      <w:proofErr w:type="spellStart"/>
      <w:r w:rsidR="001D646B" w:rsidRPr="00815CE5">
        <w:rPr>
          <w:rFonts w:ascii="Times New Roman" w:eastAsia="Times New Roman" w:hAnsi="Times New Roman" w:cs="Times New Roman"/>
        </w:rPr>
        <w:t>paper</w:t>
      </w:r>
      <w:proofErr w:type="spellEnd"/>
      <w:r w:rsidR="001D646B" w:rsidRPr="00815CE5">
        <w:rPr>
          <w:rFonts w:ascii="Times New Roman" w:eastAsia="Times New Roman" w:hAnsi="Times New Roman" w:cs="Times New Roman"/>
        </w:rPr>
        <w:t xml:space="preserve"> secondo </w:t>
      </w:r>
      <w:r w:rsidR="0071126A" w:rsidRPr="00815CE5">
        <w:rPr>
          <w:rFonts w:ascii="Times New Roman" w:eastAsia="Times New Roman" w:hAnsi="Times New Roman" w:cs="Times New Roman"/>
        </w:rPr>
        <w:t>i titoli e le sezioni riportate nell’indice.</w:t>
      </w:r>
    </w:p>
    <w:p w14:paraId="53C9CAE4" w14:textId="21E8E1CF" w:rsidR="00552403" w:rsidRPr="00815CE5" w:rsidRDefault="005C1541" w:rsidP="0055240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</w:rPr>
      </w:pPr>
      <w:r w:rsidRPr="00815CE5">
        <w:rPr>
          <w:rFonts w:ascii="Times New Roman" w:eastAsia="Times New Roman" w:hAnsi="Times New Roman" w:cs="Times New Roman"/>
          <w:b/>
          <w:bCs/>
        </w:rPr>
        <w:t xml:space="preserve">Conclusione: </w:t>
      </w:r>
      <w:r w:rsidR="005D6D74" w:rsidRPr="00815CE5">
        <w:rPr>
          <w:rFonts w:ascii="Times New Roman" w:eastAsia="Times New Roman" w:hAnsi="Times New Roman" w:cs="Times New Roman"/>
        </w:rPr>
        <w:t>concludere</w:t>
      </w:r>
      <w:r w:rsidR="00AD5A46" w:rsidRPr="00815CE5">
        <w:rPr>
          <w:rFonts w:ascii="Times New Roman" w:eastAsia="Times New Roman" w:hAnsi="Times New Roman" w:cs="Times New Roman"/>
        </w:rPr>
        <w:t xml:space="preserve"> il discorso</w:t>
      </w:r>
      <w:r w:rsidR="00426DF1" w:rsidRPr="00815CE5">
        <w:rPr>
          <w:rFonts w:ascii="Times New Roman" w:eastAsia="Times New Roman" w:hAnsi="Times New Roman" w:cs="Times New Roman"/>
        </w:rPr>
        <w:t>, sintetizzando quanto detto precedentemente</w:t>
      </w:r>
      <w:r w:rsidR="001A35F1" w:rsidRPr="00815CE5">
        <w:rPr>
          <w:rFonts w:ascii="Times New Roman" w:eastAsia="Times New Roman" w:hAnsi="Times New Roman" w:cs="Times New Roman"/>
        </w:rPr>
        <w:t>.</w:t>
      </w:r>
    </w:p>
    <w:p w14:paraId="4BD8B86C" w14:textId="77216F31" w:rsidR="00734BD4" w:rsidRPr="00815CE5" w:rsidRDefault="00966B6E">
      <w:pPr>
        <w:spacing w:line="255" w:lineRule="auto"/>
        <w:jc w:val="both"/>
        <w:rPr>
          <w:rFonts w:ascii="Times New Roman" w:eastAsia="Times New Roman" w:hAnsi="Times New Roman"/>
          <w:sz w:val="24"/>
        </w:rPr>
      </w:pPr>
      <w:r w:rsidRPr="00815CE5">
        <w:rPr>
          <w:rFonts w:ascii="Times New Roman" w:eastAsia="Times New Roman" w:hAnsi="Times New Roman"/>
          <w:sz w:val="24"/>
        </w:rPr>
        <w:t xml:space="preserve">Il lavoro si suppone </w:t>
      </w:r>
      <w:r w:rsidRPr="00815CE5">
        <w:rPr>
          <w:rFonts w:ascii="Times New Roman" w:eastAsia="Times New Roman" w:hAnsi="Times New Roman"/>
          <w:sz w:val="24"/>
          <w:u w:val="single"/>
        </w:rPr>
        <w:t>originale e personale</w:t>
      </w:r>
      <w:r w:rsidRPr="00815CE5">
        <w:rPr>
          <w:rFonts w:ascii="Times New Roman" w:eastAsia="Times New Roman" w:hAnsi="Times New Roman"/>
          <w:sz w:val="24"/>
        </w:rPr>
        <w:t xml:space="preserve">. Eventuali contenuti non di proprietà dello studente (tratti da volumi, articoli, testi web…) dovranno essere inclusi </w:t>
      </w:r>
      <w:r w:rsidR="00217626" w:rsidRPr="00815CE5">
        <w:rPr>
          <w:rFonts w:ascii="Times New Roman" w:eastAsia="Times New Roman" w:hAnsi="Times New Roman"/>
          <w:sz w:val="24"/>
        </w:rPr>
        <w:t>nell’articolo</w:t>
      </w:r>
      <w:r w:rsidRPr="00815CE5">
        <w:rPr>
          <w:rFonts w:ascii="Times New Roman" w:eastAsia="Times New Roman" w:hAnsi="Times New Roman"/>
          <w:sz w:val="24"/>
        </w:rPr>
        <w:t xml:space="preserve"> in qualità di citazione e corredati del rispettivo </w:t>
      </w:r>
      <w:r w:rsidRPr="00815CE5">
        <w:rPr>
          <w:rFonts w:ascii="Times New Roman" w:eastAsia="Times New Roman" w:hAnsi="Times New Roman"/>
          <w:b/>
          <w:bCs/>
          <w:sz w:val="24"/>
        </w:rPr>
        <w:t>riferimento bibliografico</w:t>
      </w:r>
      <w:r w:rsidRPr="00815CE5">
        <w:rPr>
          <w:rFonts w:ascii="Times New Roman" w:eastAsia="Times New Roman" w:hAnsi="Times New Roman"/>
          <w:sz w:val="24"/>
        </w:rPr>
        <w:t>. Le citazioni non devono in ogni caso superare in quantità e importanza il contributo autonomo dello studente.</w:t>
      </w:r>
    </w:p>
    <w:p w14:paraId="1B708ADE" w14:textId="4DA6FA7A" w:rsidR="00734BD4" w:rsidRDefault="00FD584A" w:rsidP="00DD0DEB">
      <w:pPr>
        <w:spacing w:line="255" w:lineRule="auto"/>
        <w:jc w:val="both"/>
        <w:rPr>
          <w:rFonts w:ascii="Times New Roman" w:eastAsia="Times New Roman" w:hAnsi="Times New Roman"/>
          <w:sz w:val="24"/>
        </w:rPr>
      </w:pPr>
      <w:r w:rsidRPr="00815CE5">
        <w:rPr>
          <w:rFonts w:ascii="Times New Roman" w:eastAsia="Times New Roman" w:hAnsi="Times New Roman"/>
          <w:sz w:val="24"/>
        </w:rPr>
        <w:t>Allegare l’elenco di tutte le fonti bibliografiche utilizzate</w:t>
      </w:r>
      <w:bookmarkStart w:id="3" w:name="page4"/>
      <w:bookmarkEnd w:id="3"/>
      <w:r w:rsidR="002E09F5" w:rsidRPr="00815CE5">
        <w:rPr>
          <w:rFonts w:ascii="Times New Roman" w:eastAsia="Times New Roman" w:hAnsi="Times New Roman"/>
          <w:sz w:val="24"/>
        </w:rPr>
        <w:t xml:space="preserve">. </w:t>
      </w:r>
      <w:r w:rsidR="00A032BC" w:rsidRPr="00815CE5">
        <w:rPr>
          <w:rFonts w:ascii="Times New Roman" w:eastAsia="Times New Roman" w:hAnsi="Times New Roman"/>
          <w:sz w:val="24"/>
        </w:rPr>
        <w:t xml:space="preserve">Anche </w:t>
      </w:r>
      <w:r w:rsidR="005926F1" w:rsidRPr="00815CE5">
        <w:rPr>
          <w:rFonts w:ascii="Times New Roman" w:eastAsia="Times New Roman" w:hAnsi="Times New Roman"/>
          <w:sz w:val="24"/>
        </w:rPr>
        <w:t xml:space="preserve">il </w:t>
      </w:r>
      <w:proofErr w:type="spellStart"/>
      <w:r w:rsidR="005926F1" w:rsidRPr="00815CE5">
        <w:rPr>
          <w:rFonts w:ascii="Times New Roman" w:eastAsia="Times New Roman" w:hAnsi="Times New Roman"/>
          <w:sz w:val="24"/>
        </w:rPr>
        <w:t>paper</w:t>
      </w:r>
      <w:proofErr w:type="spellEnd"/>
      <w:r w:rsidR="00966B6E" w:rsidRPr="00815CE5">
        <w:rPr>
          <w:rFonts w:ascii="Times New Roman" w:eastAsia="Times New Roman" w:hAnsi="Times New Roman"/>
          <w:sz w:val="24"/>
        </w:rPr>
        <w:t xml:space="preserve"> deve essere caricat</w:t>
      </w:r>
      <w:r w:rsidR="00A032BC" w:rsidRPr="00815CE5">
        <w:rPr>
          <w:rFonts w:ascii="Times New Roman" w:eastAsia="Times New Roman" w:hAnsi="Times New Roman"/>
          <w:sz w:val="24"/>
        </w:rPr>
        <w:t>o</w:t>
      </w:r>
      <w:r w:rsidR="00966B6E" w:rsidRPr="00815CE5">
        <w:rPr>
          <w:rFonts w:ascii="Times New Roman" w:eastAsia="Times New Roman" w:hAnsi="Times New Roman"/>
          <w:sz w:val="24"/>
        </w:rPr>
        <w:t xml:space="preserve"> nell</w:t>
      </w:r>
      <w:r w:rsidR="00A032BC" w:rsidRPr="00815CE5">
        <w:rPr>
          <w:rFonts w:ascii="Times New Roman" w:eastAsia="Times New Roman" w:hAnsi="Times New Roman"/>
          <w:sz w:val="24"/>
        </w:rPr>
        <w:t>’</w:t>
      </w:r>
      <w:r w:rsidR="00966B6E" w:rsidRPr="00815CE5">
        <w:rPr>
          <w:rFonts w:ascii="Times New Roman" w:eastAsia="Times New Roman" w:hAnsi="Times New Roman"/>
          <w:sz w:val="24"/>
        </w:rPr>
        <w:t xml:space="preserve">apposita cartella sulla piattaforma </w:t>
      </w:r>
      <w:proofErr w:type="spellStart"/>
      <w:r w:rsidR="00966B6E" w:rsidRPr="00815CE5">
        <w:rPr>
          <w:rFonts w:ascii="Times New Roman" w:eastAsia="Times New Roman" w:hAnsi="Times New Roman"/>
          <w:sz w:val="24"/>
        </w:rPr>
        <w:t>Black</w:t>
      </w:r>
      <w:r w:rsidR="00A135DB" w:rsidRPr="00815CE5">
        <w:rPr>
          <w:rFonts w:ascii="Times New Roman" w:eastAsia="Times New Roman" w:hAnsi="Times New Roman"/>
          <w:sz w:val="24"/>
        </w:rPr>
        <w:t>b</w:t>
      </w:r>
      <w:r w:rsidR="00966B6E" w:rsidRPr="00815CE5">
        <w:rPr>
          <w:rFonts w:ascii="Times New Roman" w:eastAsia="Times New Roman" w:hAnsi="Times New Roman"/>
          <w:sz w:val="24"/>
        </w:rPr>
        <w:t>oard</w:t>
      </w:r>
      <w:proofErr w:type="spellEnd"/>
      <w:r w:rsidR="00966B6E" w:rsidRPr="00815CE5">
        <w:rPr>
          <w:rFonts w:ascii="Times New Roman" w:eastAsia="Times New Roman" w:hAnsi="Times New Roman"/>
          <w:sz w:val="24"/>
        </w:rPr>
        <w:t xml:space="preserve"> e può essere inviato tramite e-mail al Tutor responsabile soltanto in casi eccezio</w:t>
      </w:r>
      <w:r w:rsidR="00966B6E" w:rsidRPr="007E084C">
        <w:rPr>
          <w:rFonts w:ascii="Times New Roman" w:eastAsia="Times New Roman" w:hAnsi="Times New Roman"/>
          <w:sz w:val="24"/>
        </w:rPr>
        <w:t>nali e di comprovata necessità.</w:t>
      </w:r>
    </w:p>
    <w:p w14:paraId="478C1F85" w14:textId="77777777" w:rsidR="00734BD4" w:rsidRDefault="00734BD4">
      <w:pPr>
        <w:spacing w:line="305" w:lineRule="exact"/>
        <w:rPr>
          <w:rFonts w:ascii="Times New Roman" w:eastAsia="Times New Roman" w:hAnsi="Times New Roman"/>
        </w:rPr>
      </w:pPr>
    </w:p>
    <w:p w14:paraId="65A205FC" w14:textId="77777777" w:rsidR="00734BD4" w:rsidRDefault="00966B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Conseguimento 4 CFU</w:t>
      </w:r>
    </w:p>
    <w:p w14:paraId="13CC7821" w14:textId="77777777" w:rsidR="00734BD4" w:rsidRDefault="00734BD4">
      <w:pPr>
        <w:spacing w:line="34" w:lineRule="exact"/>
        <w:rPr>
          <w:rFonts w:ascii="Times New Roman" w:eastAsia="Times New Roman" w:hAnsi="Times New Roman"/>
        </w:rPr>
      </w:pPr>
    </w:p>
    <w:p w14:paraId="26294CD4" w14:textId="0955DB94" w:rsidR="00734BD4" w:rsidRDefault="00966B6E">
      <w:p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 Tutor responsabile prende visione </w:t>
      </w:r>
      <w:r w:rsidR="00955DAA">
        <w:rPr>
          <w:rFonts w:ascii="Times New Roman" w:eastAsia="Times New Roman" w:hAnsi="Times New Roman"/>
          <w:sz w:val="24"/>
        </w:rPr>
        <w:t xml:space="preserve">del </w:t>
      </w:r>
      <w:proofErr w:type="spellStart"/>
      <w:r w:rsidR="00955DAA">
        <w:rPr>
          <w:rFonts w:ascii="Times New Roman" w:eastAsia="Times New Roman" w:hAnsi="Times New Roman"/>
          <w:sz w:val="24"/>
        </w:rPr>
        <w:t>paper</w:t>
      </w:r>
      <w:proofErr w:type="spellEnd"/>
      <w:r w:rsidR="00ED3926">
        <w:rPr>
          <w:rFonts w:ascii="Times New Roman" w:eastAsia="Times New Roman" w:hAnsi="Times New Roman"/>
          <w:sz w:val="24"/>
        </w:rPr>
        <w:t xml:space="preserve"> finale</w:t>
      </w:r>
      <w:r>
        <w:rPr>
          <w:rFonts w:ascii="Times New Roman" w:eastAsia="Times New Roman" w:hAnsi="Times New Roman"/>
          <w:sz w:val="24"/>
        </w:rPr>
        <w:t xml:space="preserve"> e, qualora ess</w:t>
      </w:r>
      <w:r w:rsidR="00955DAA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soddisfi i requisiti espressi, procede </w:t>
      </w:r>
      <w:r w:rsidR="00F95FE6">
        <w:rPr>
          <w:rFonts w:ascii="Times New Roman" w:eastAsia="Times New Roman" w:hAnsi="Times New Roman"/>
          <w:sz w:val="24"/>
        </w:rPr>
        <w:t>a darne comunicazione allo studente</w:t>
      </w:r>
      <w:r>
        <w:rPr>
          <w:rFonts w:ascii="Times New Roman" w:eastAsia="Times New Roman" w:hAnsi="Times New Roman"/>
          <w:sz w:val="24"/>
        </w:rPr>
        <w:t>.</w:t>
      </w:r>
    </w:p>
    <w:p w14:paraId="19751565" w14:textId="77777777" w:rsidR="00734BD4" w:rsidRDefault="00734BD4">
      <w:pPr>
        <w:spacing w:line="25" w:lineRule="exact"/>
        <w:rPr>
          <w:rFonts w:ascii="Times New Roman" w:eastAsia="Times New Roman" w:hAnsi="Times New Roman"/>
        </w:rPr>
      </w:pPr>
    </w:p>
    <w:p w14:paraId="3BC275E5" w14:textId="381B4FBF" w:rsidR="00966B6E" w:rsidRDefault="00966B6E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</w:p>
    <w:p w14:paraId="2EFDCC0E" w14:textId="033CF140" w:rsidR="00C97739" w:rsidRPr="00C97739" w:rsidRDefault="00C97739" w:rsidP="59D27B74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cs="Arial"/>
        </w:rPr>
      </w:pPr>
      <w:r w:rsidRPr="59D27B74">
        <w:rPr>
          <w:rFonts w:cs="Arial"/>
          <w:b/>
          <w:bCs/>
        </w:rPr>
        <w:t xml:space="preserve">Da </w:t>
      </w:r>
      <w:proofErr w:type="gramStart"/>
      <w:r w:rsidRPr="59D27B74">
        <w:rPr>
          <w:rFonts w:cs="Arial"/>
          <w:b/>
          <w:bCs/>
        </w:rPr>
        <w:t>Gennaio</w:t>
      </w:r>
      <w:proofErr w:type="gramEnd"/>
      <w:r w:rsidRPr="59D27B74">
        <w:rPr>
          <w:rFonts w:cs="Arial"/>
          <w:b/>
          <w:bCs/>
        </w:rPr>
        <w:t xml:space="preserve"> 2021 la verbalizzazione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  <w:t xml:space="preserve"> si </w:t>
      </w:r>
      <w:r w:rsidRPr="59D27B74">
        <w:rPr>
          <w:rFonts w:cs="Arial"/>
        </w:rPr>
        <w:t>svolge unicamente tramite registrazione all'apposito appello</w:t>
      </w:r>
      <w:r w:rsidR="0038796C" w:rsidRPr="59D27B74">
        <w:rPr>
          <w:rFonts w:cs="Arial"/>
        </w:rPr>
        <w:t xml:space="preserve">. </w:t>
      </w:r>
      <w:r w:rsidRPr="59D27B74">
        <w:rPr>
          <w:rFonts w:cs="Arial"/>
        </w:rPr>
        <w:t>Il processo è analogo all'iscrizione agli appelli degli esami di profitto.</w:t>
      </w:r>
      <w:r w:rsidR="0038796C" w:rsidRPr="59D27B74">
        <w:rPr>
          <w:rFonts w:cs="Arial"/>
        </w:rPr>
        <w:t xml:space="preserve"> Gli appelli disponibili sono consultabili sul sito unicatt.it.</w:t>
      </w:r>
    </w:p>
    <w:p w14:paraId="5989EF4E" w14:textId="257B6EFB" w:rsidR="00C97739" w:rsidRPr="00C97739" w:rsidRDefault="00C97739" w:rsidP="00C977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cs="Arial"/>
          <w:szCs w:val="20"/>
        </w:rPr>
      </w:pPr>
    </w:p>
    <w:p w14:paraId="1BAE6259" w14:textId="1671D0DA" w:rsidR="00C97739" w:rsidRPr="00120E45" w:rsidRDefault="59D27B74" w:rsidP="59D27B74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cs="Arial"/>
          <w:b/>
        </w:rPr>
      </w:pPr>
      <w:bookmarkStart w:id="4" w:name="_GoBack"/>
      <w:r w:rsidRPr="00120E45">
        <w:rPr>
          <w:rFonts w:cs="Arial"/>
          <w:b/>
        </w:rPr>
        <w:t>Sarà previsto un solo appello per sessione e sarà cura dello studente iscriversi alla data più consona in base al proprio percorso di carriera. </w:t>
      </w:r>
      <w:r w:rsidR="00120E45" w:rsidRPr="00120E45">
        <w:rPr>
          <w:rFonts w:cs="Arial"/>
          <w:b/>
        </w:rPr>
        <w:t>C</w:t>
      </w:r>
      <w:r w:rsidRPr="00120E45">
        <w:rPr>
          <w:rFonts w:cs="Arial"/>
          <w:b/>
        </w:rPr>
        <w:t xml:space="preserve">onsigliamo di terminare l'attività di workshop almeno 20 giorni prima dell'appello. </w:t>
      </w:r>
      <w:r w:rsidR="00120E45" w:rsidRPr="00120E45">
        <w:rPr>
          <w:rFonts w:cs="Arial"/>
          <w:b/>
        </w:rPr>
        <w:t xml:space="preserve">Per tutte le indicazioni sugli appelli di verbalizzazione si rinvia all’apposito avviso pubblicato sulle pagine </w:t>
      </w:r>
      <w:proofErr w:type="spellStart"/>
      <w:r w:rsidR="00120E45" w:rsidRPr="00120E45">
        <w:rPr>
          <w:rFonts w:cs="Arial"/>
          <w:b/>
        </w:rPr>
        <w:t>Bb</w:t>
      </w:r>
      <w:proofErr w:type="spellEnd"/>
      <w:r w:rsidR="00120E45" w:rsidRPr="00120E45">
        <w:rPr>
          <w:rFonts w:cs="Arial"/>
          <w:b/>
        </w:rPr>
        <w:t xml:space="preserve"> Stage e Percorso Workshop dell’</w:t>
      </w:r>
      <w:proofErr w:type="spellStart"/>
      <w:r w:rsidR="00120E45" w:rsidRPr="00120E45">
        <w:rPr>
          <w:rFonts w:cs="Arial"/>
          <w:b/>
        </w:rPr>
        <w:t>a.a</w:t>
      </w:r>
      <w:proofErr w:type="spellEnd"/>
      <w:r w:rsidR="00120E45" w:rsidRPr="00120E45">
        <w:rPr>
          <w:rFonts w:cs="Arial"/>
          <w:b/>
        </w:rPr>
        <w:t>. 2021/2022.</w:t>
      </w:r>
    </w:p>
    <w:bookmarkEnd w:id="4"/>
    <w:p w14:paraId="0BFFB019" w14:textId="77777777" w:rsid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</w:p>
    <w:p w14:paraId="6B1378A9" w14:textId="77777777" w:rsidR="00C97739" w:rsidRP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rFonts w:cs="Arial"/>
          <w:b/>
          <w:szCs w:val="20"/>
        </w:rPr>
      </w:pPr>
      <w:r w:rsidRPr="00C97739">
        <w:rPr>
          <w:rFonts w:cs="Arial"/>
          <w:b/>
          <w:szCs w:val="20"/>
        </w:rPr>
        <w:t>Cosa deve fare lo studente che frequenta il percorso workshop in sostituzione allo stage?</w:t>
      </w:r>
    </w:p>
    <w:p w14:paraId="6508D378" w14:textId="77777777" w:rsidR="00C97739" w:rsidRP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rFonts w:cs="Arial"/>
          <w:szCs w:val="20"/>
        </w:rPr>
      </w:pPr>
      <w:r w:rsidRPr="00C97739">
        <w:rPr>
          <w:rFonts w:cs="Arial"/>
          <w:szCs w:val="20"/>
        </w:rPr>
        <w:t>1. Frequentare i workshop fino a raggiungere i 12 punti come da regolamento</w:t>
      </w:r>
    </w:p>
    <w:p w14:paraId="58399934" w14:textId="77777777" w:rsid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rFonts w:cs="Arial"/>
          <w:szCs w:val="20"/>
        </w:rPr>
      </w:pPr>
      <w:r w:rsidRPr="00C97739">
        <w:rPr>
          <w:rFonts w:cs="Arial"/>
          <w:szCs w:val="20"/>
        </w:rPr>
        <w:t xml:space="preserve">2. Al termine, svolgere il </w:t>
      </w:r>
      <w:proofErr w:type="spellStart"/>
      <w:r w:rsidRPr="00C97739">
        <w:rPr>
          <w:rFonts w:cs="Arial"/>
          <w:szCs w:val="20"/>
        </w:rPr>
        <w:t>paper</w:t>
      </w:r>
      <w:proofErr w:type="spellEnd"/>
      <w:r w:rsidRPr="00C97739">
        <w:rPr>
          <w:rFonts w:cs="Arial"/>
          <w:szCs w:val="20"/>
        </w:rPr>
        <w:t xml:space="preserve"> finale concordando l'argomento e seguendo le indicazioni nel regolamento e nella sezione materiali della pagina su </w:t>
      </w:r>
      <w:proofErr w:type="spellStart"/>
      <w:r w:rsidRPr="00C97739">
        <w:rPr>
          <w:rFonts w:cs="Arial"/>
          <w:szCs w:val="20"/>
        </w:rPr>
        <w:t>Bb</w:t>
      </w:r>
      <w:proofErr w:type="spellEnd"/>
    </w:p>
    <w:p w14:paraId="52685047" w14:textId="77777777" w:rsid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rFonts w:cs="Arial"/>
          <w:szCs w:val="20"/>
        </w:rPr>
      </w:pPr>
      <w:r w:rsidRPr="00C97739">
        <w:rPr>
          <w:rFonts w:cs="Arial"/>
          <w:szCs w:val="20"/>
        </w:rPr>
        <w:t>3. Iscriversi all’apposito appello nei tempi, scegliendo la data più consona in base al proprio percorso di carriera. </w:t>
      </w:r>
    </w:p>
    <w:p w14:paraId="6ACDE630" w14:textId="7453EAEC" w:rsidR="00C97739" w:rsidRPr="00C97739" w:rsidRDefault="00C97739" w:rsidP="00C97739">
      <w:pPr>
        <w:pStyle w:val="NormaleWeb"/>
        <w:shd w:val="clear" w:color="auto" w:fill="FFFFFF"/>
        <w:spacing w:before="0" w:beforeAutospacing="0" w:after="0" w:afterAutospacing="0"/>
        <w:rPr>
          <w:rFonts w:cs="Arial"/>
          <w:szCs w:val="20"/>
        </w:rPr>
      </w:pPr>
      <w:r w:rsidRPr="00C97739">
        <w:rPr>
          <w:rFonts w:cs="Arial"/>
          <w:szCs w:val="20"/>
        </w:rPr>
        <w:t xml:space="preserve">4. Accettare tramite </w:t>
      </w:r>
      <w:proofErr w:type="spellStart"/>
      <w:r w:rsidRPr="00C97739">
        <w:rPr>
          <w:rFonts w:cs="Arial"/>
          <w:szCs w:val="20"/>
        </w:rPr>
        <w:t>iCatt</w:t>
      </w:r>
      <w:proofErr w:type="spellEnd"/>
      <w:r w:rsidRPr="00C97739">
        <w:rPr>
          <w:rFonts w:cs="Arial"/>
          <w:szCs w:val="20"/>
        </w:rPr>
        <w:t xml:space="preserve"> la votazione (approvato), altrimenti varrà il silenzio assenso dopo 5 giorni dall'invio della comunicazione.</w:t>
      </w:r>
    </w:p>
    <w:p w14:paraId="0ACF159A" w14:textId="77777777" w:rsidR="00C97739" w:rsidRDefault="00C97739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</w:p>
    <w:sectPr w:rsidR="00C97739">
      <w:pgSz w:w="11900" w:h="16838"/>
      <w:pgMar w:top="1425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62DAD704">
      <w:start w:val="1"/>
      <w:numFmt w:val="lowerLetter"/>
      <w:lvlText w:val="%1)"/>
      <w:lvlJc w:val="left"/>
    </w:lvl>
    <w:lvl w:ilvl="1" w:tplc="3F40CED8">
      <w:start w:val="1"/>
      <w:numFmt w:val="bullet"/>
      <w:lvlText w:val=""/>
      <w:lvlJc w:val="left"/>
    </w:lvl>
    <w:lvl w:ilvl="2" w:tplc="D6E227DC">
      <w:start w:val="1"/>
      <w:numFmt w:val="bullet"/>
      <w:lvlText w:val=""/>
      <w:lvlJc w:val="left"/>
    </w:lvl>
    <w:lvl w:ilvl="3" w:tplc="87F66AC4">
      <w:start w:val="1"/>
      <w:numFmt w:val="bullet"/>
      <w:lvlText w:val=""/>
      <w:lvlJc w:val="left"/>
    </w:lvl>
    <w:lvl w:ilvl="4" w:tplc="59CAF0DA">
      <w:start w:val="1"/>
      <w:numFmt w:val="bullet"/>
      <w:lvlText w:val=""/>
      <w:lvlJc w:val="left"/>
    </w:lvl>
    <w:lvl w:ilvl="5" w:tplc="6AA24644">
      <w:start w:val="1"/>
      <w:numFmt w:val="bullet"/>
      <w:lvlText w:val=""/>
      <w:lvlJc w:val="left"/>
    </w:lvl>
    <w:lvl w:ilvl="6" w:tplc="FB5810A0">
      <w:start w:val="1"/>
      <w:numFmt w:val="bullet"/>
      <w:lvlText w:val=""/>
      <w:lvlJc w:val="left"/>
    </w:lvl>
    <w:lvl w:ilvl="7" w:tplc="433CD6D4">
      <w:start w:val="1"/>
      <w:numFmt w:val="bullet"/>
      <w:lvlText w:val=""/>
      <w:lvlJc w:val="left"/>
    </w:lvl>
    <w:lvl w:ilvl="8" w:tplc="09206C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4AA40D64">
      <w:start w:val="2"/>
      <w:numFmt w:val="lowerLetter"/>
      <w:lvlText w:val="%1)"/>
      <w:lvlJc w:val="left"/>
    </w:lvl>
    <w:lvl w:ilvl="1" w:tplc="00CE56CC">
      <w:start w:val="1"/>
      <w:numFmt w:val="bullet"/>
      <w:lvlText w:val=""/>
      <w:lvlJc w:val="left"/>
    </w:lvl>
    <w:lvl w:ilvl="2" w:tplc="60F88796">
      <w:start w:val="1"/>
      <w:numFmt w:val="bullet"/>
      <w:lvlText w:val=""/>
      <w:lvlJc w:val="left"/>
    </w:lvl>
    <w:lvl w:ilvl="3" w:tplc="1F5C66D6">
      <w:start w:val="1"/>
      <w:numFmt w:val="bullet"/>
      <w:lvlText w:val=""/>
      <w:lvlJc w:val="left"/>
    </w:lvl>
    <w:lvl w:ilvl="4" w:tplc="8C5E71E6">
      <w:start w:val="1"/>
      <w:numFmt w:val="bullet"/>
      <w:lvlText w:val=""/>
      <w:lvlJc w:val="left"/>
    </w:lvl>
    <w:lvl w:ilvl="5" w:tplc="FC9A6974">
      <w:start w:val="1"/>
      <w:numFmt w:val="bullet"/>
      <w:lvlText w:val=""/>
      <w:lvlJc w:val="left"/>
    </w:lvl>
    <w:lvl w:ilvl="6" w:tplc="E714742A">
      <w:start w:val="1"/>
      <w:numFmt w:val="bullet"/>
      <w:lvlText w:val=""/>
      <w:lvlJc w:val="left"/>
    </w:lvl>
    <w:lvl w:ilvl="7" w:tplc="F3D26472">
      <w:start w:val="1"/>
      <w:numFmt w:val="bullet"/>
      <w:lvlText w:val=""/>
      <w:lvlJc w:val="left"/>
    </w:lvl>
    <w:lvl w:ilvl="8" w:tplc="C18C96C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171AA460">
      <w:start w:val="1"/>
      <w:numFmt w:val="bullet"/>
      <w:lvlText w:val="-"/>
      <w:lvlJc w:val="left"/>
    </w:lvl>
    <w:lvl w:ilvl="1" w:tplc="6870FD62">
      <w:start w:val="1"/>
      <w:numFmt w:val="bullet"/>
      <w:lvlText w:val=""/>
      <w:lvlJc w:val="left"/>
    </w:lvl>
    <w:lvl w:ilvl="2" w:tplc="21E479A4">
      <w:start w:val="1"/>
      <w:numFmt w:val="bullet"/>
      <w:lvlText w:val=""/>
      <w:lvlJc w:val="left"/>
    </w:lvl>
    <w:lvl w:ilvl="3" w:tplc="EC10A398">
      <w:start w:val="1"/>
      <w:numFmt w:val="bullet"/>
      <w:lvlText w:val=""/>
      <w:lvlJc w:val="left"/>
    </w:lvl>
    <w:lvl w:ilvl="4" w:tplc="6C36CDEE">
      <w:start w:val="1"/>
      <w:numFmt w:val="bullet"/>
      <w:lvlText w:val=""/>
      <w:lvlJc w:val="left"/>
    </w:lvl>
    <w:lvl w:ilvl="5" w:tplc="AAB6B112">
      <w:start w:val="1"/>
      <w:numFmt w:val="bullet"/>
      <w:lvlText w:val=""/>
      <w:lvlJc w:val="left"/>
    </w:lvl>
    <w:lvl w:ilvl="6" w:tplc="B1989E1C">
      <w:start w:val="1"/>
      <w:numFmt w:val="bullet"/>
      <w:lvlText w:val=""/>
      <w:lvlJc w:val="left"/>
    </w:lvl>
    <w:lvl w:ilvl="7" w:tplc="34C8566C">
      <w:start w:val="1"/>
      <w:numFmt w:val="bullet"/>
      <w:lvlText w:val=""/>
      <w:lvlJc w:val="left"/>
    </w:lvl>
    <w:lvl w:ilvl="8" w:tplc="078A79D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1FA1258">
      <w:start w:val="1"/>
      <w:numFmt w:val="bullet"/>
      <w:lvlText w:val="•"/>
      <w:lvlJc w:val="left"/>
    </w:lvl>
    <w:lvl w:ilvl="1" w:tplc="3E4E99AC">
      <w:start w:val="1"/>
      <w:numFmt w:val="bullet"/>
      <w:lvlText w:val="-"/>
      <w:lvlJc w:val="left"/>
    </w:lvl>
    <w:lvl w:ilvl="2" w:tplc="02FCC0FE">
      <w:start w:val="1"/>
      <w:numFmt w:val="bullet"/>
      <w:lvlText w:val=""/>
      <w:lvlJc w:val="left"/>
    </w:lvl>
    <w:lvl w:ilvl="3" w:tplc="658C22EE">
      <w:start w:val="1"/>
      <w:numFmt w:val="bullet"/>
      <w:lvlText w:val=""/>
      <w:lvlJc w:val="left"/>
    </w:lvl>
    <w:lvl w:ilvl="4" w:tplc="6A362902">
      <w:start w:val="1"/>
      <w:numFmt w:val="bullet"/>
      <w:lvlText w:val=""/>
      <w:lvlJc w:val="left"/>
    </w:lvl>
    <w:lvl w:ilvl="5" w:tplc="85441B8C">
      <w:start w:val="1"/>
      <w:numFmt w:val="bullet"/>
      <w:lvlText w:val=""/>
      <w:lvlJc w:val="left"/>
    </w:lvl>
    <w:lvl w:ilvl="6" w:tplc="0ED210D4">
      <w:start w:val="1"/>
      <w:numFmt w:val="bullet"/>
      <w:lvlText w:val=""/>
      <w:lvlJc w:val="left"/>
    </w:lvl>
    <w:lvl w:ilvl="7" w:tplc="D88E62CC">
      <w:start w:val="1"/>
      <w:numFmt w:val="bullet"/>
      <w:lvlText w:val=""/>
      <w:lvlJc w:val="left"/>
    </w:lvl>
    <w:lvl w:ilvl="8" w:tplc="C79401E4">
      <w:start w:val="1"/>
      <w:numFmt w:val="bullet"/>
      <w:lvlText w:val=""/>
      <w:lvlJc w:val="left"/>
    </w:lvl>
  </w:abstractNum>
  <w:abstractNum w:abstractNumId="4" w15:restartNumberingAfterBreak="0">
    <w:nsid w:val="1D354437"/>
    <w:multiLevelType w:val="multilevel"/>
    <w:tmpl w:val="540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1"/>
    <w:rsid w:val="0002539F"/>
    <w:rsid w:val="00025DC4"/>
    <w:rsid w:val="00072769"/>
    <w:rsid w:val="00094B4F"/>
    <w:rsid w:val="000F5353"/>
    <w:rsid w:val="00104C41"/>
    <w:rsid w:val="00120E45"/>
    <w:rsid w:val="00121126"/>
    <w:rsid w:val="001562FC"/>
    <w:rsid w:val="001748D2"/>
    <w:rsid w:val="00185059"/>
    <w:rsid w:val="0018700E"/>
    <w:rsid w:val="00192C49"/>
    <w:rsid w:val="001A35F1"/>
    <w:rsid w:val="001A49B2"/>
    <w:rsid w:val="001D646B"/>
    <w:rsid w:val="00217626"/>
    <w:rsid w:val="0025062C"/>
    <w:rsid w:val="002B5549"/>
    <w:rsid w:val="002E09F5"/>
    <w:rsid w:val="002F2517"/>
    <w:rsid w:val="002F4F75"/>
    <w:rsid w:val="00324F6D"/>
    <w:rsid w:val="00357C3E"/>
    <w:rsid w:val="0036165B"/>
    <w:rsid w:val="0038796C"/>
    <w:rsid w:val="00426DF1"/>
    <w:rsid w:val="0043629C"/>
    <w:rsid w:val="00437A02"/>
    <w:rsid w:val="004C2371"/>
    <w:rsid w:val="00552403"/>
    <w:rsid w:val="00552ACF"/>
    <w:rsid w:val="00571367"/>
    <w:rsid w:val="005926F1"/>
    <w:rsid w:val="00596E42"/>
    <w:rsid w:val="005A5FA4"/>
    <w:rsid w:val="005B1291"/>
    <w:rsid w:val="005C1541"/>
    <w:rsid w:val="005C74ED"/>
    <w:rsid w:val="005D2527"/>
    <w:rsid w:val="005D6D74"/>
    <w:rsid w:val="005F282C"/>
    <w:rsid w:val="0068736C"/>
    <w:rsid w:val="006A22C8"/>
    <w:rsid w:val="006B12DD"/>
    <w:rsid w:val="006B2446"/>
    <w:rsid w:val="006B5040"/>
    <w:rsid w:val="0071126A"/>
    <w:rsid w:val="007142E6"/>
    <w:rsid w:val="007334E3"/>
    <w:rsid w:val="00734BD4"/>
    <w:rsid w:val="00735AE5"/>
    <w:rsid w:val="00764398"/>
    <w:rsid w:val="00764E39"/>
    <w:rsid w:val="007B0983"/>
    <w:rsid w:val="007E084C"/>
    <w:rsid w:val="007E214F"/>
    <w:rsid w:val="00815CE5"/>
    <w:rsid w:val="00835E78"/>
    <w:rsid w:val="00841724"/>
    <w:rsid w:val="00861E8E"/>
    <w:rsid w:val="00875235"/>
    <w:rsid w:val="00907290"/>
    <w:rsid w:val="009231B8"/>
    <w:rsid w:val="00955DAA"/>
    <w:rsid w:val="00966B6E"/>
    <w:rsid w:val="00967835"/>
    <w:rsid w:val="00975ADA"/>
    <w:rsid w:val="009A06F9"/>
    <w:rsid w:val="009A15E8"/>
    <w:rsid w:val="009B2835"/>
    <w:rsid w:val="00A032BC"/>
    <w:rsid w:val="00A135DB"/>
    <w:rsid w:val="00A32BEC"/>
    <w:rsid w:val="00AB71C6"/>
    <w:rsid w:val="00AD20D0"/>
    <w:rsid w:val="00AD5A46"/>
    <w:rsid w:val="00B05172"/>
    <w:rsid w:val="00B144D8"/>
    <w:rsid w:val="00B16BAB"/>
    <w:rsid w:val="00B272C8"/>
    <w:rsid w:val="00B51B2C"/>
    <w:rsid w:val="00B5204C"/>
    <w:rsid w:val="00B86A46"/>
    <w:rsid w:val="00B96835"/>
    <w:rsid w:val="00BB770B"/>
    <w:rsid w:val="00BE1D3B"/>
    <w:rsid w:val="00C11726"/>
    <w:rsid w:val="00C43D85"/>
    <w:rsid w:val="00C54B27"/>
    <w:rsid w:val="00C622FE"/>
    <w:rsid w:val="00C86090"/>
    <w:rsid w:val="00C97739"/>
    <w:rsid w:val="00CB2BB3"/>
    <w:rsid w:val="00CB3343"/>
    <w:rsid w:val="00CD0915"/>
    <w:rsid w:val="00CF3843"/>
    <w:rsid w:val="00D1312A"/>
    <w:rsid w:val="00D34DE6"/>
    <w:rsid w:val="00D74C5C"/>
    <w:rsid w:val="00DD054F"/>
    <w:rsid w:val="00DD0DEB"/>
    <w:rsid w:val="00E076E6"/>
    <w:rsid w:val="00E76C46"/>
    <w:rsid w:val="00E82E82"/>
    <w:rsid w:val="00EC6C5D"/>
    <w:rsid w:val="00ED0B31"/>
    <w:rsid w:val="00ED2CA8"/>
    <w:rsid w:val="00ED3926"/>
    <w:rsid w:val="00EE1646"/>
    <w:rsid w:val="00EE485B"/>
    <w:rsid w:val="00EF2A4E"/>
    <w:rsid w:val="00F067AA"/>
    <w:rsid w:val="00F72FDF"/>
    <w:rsid w:val="00F86BB2"/>
    <w:rsid w:val="00F95FE6"/>
    <w:rsid w:val="00FD584A"/>
    <w:rsid w:val="00FE58C6"/>
    <w:rsid w:val="59D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9888"/>
  <w15:chartTrackingRefBased/>
  <w15:docId w15:val="{E65F6D8E-3B48-4E24-8951-6B277EDE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D5A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5A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AD5A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A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58C6"/>
    <w:rPr>
      <w:color w:val="C3440D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82E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2E8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2E8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2E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2E8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22C8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e"/>
    <w:rsid w:val="00764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colasanto@unicat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033F-191A-4DC1-8895-1DEF508D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Villa</dc:creator>
  <cp:keywords/>
  <cp:lastModifiedBy>Colasanto Sara (sara.colasanto)</cp:lastModifiedBy>
  <cp:revision>3</cp:revision>
  <cp:lastPrinted>2020-01-07T18:04:00Z</cp:lastPrinted>
  <dcterms:created xsi:type="dcterms:W3CDTF">2021-09-03T07:35:00Z</dcterms:created>
  <dcterms:modified xsi:type="dcterms:W3CDTF">2021-09-03T07:36:00Z</dcterms:modified>
</cp:coreProperties>
</file>