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A" w:rsidRDefault="00C975BA">
      <w:pPr>
        <w:jc w:val="both"/>
        <w:rPr>
          <w:rFonts w:ascii="Times" w:hAnsi="Times"/>
          <w:b/>
          <w:i/>
          <w:lang w:val="en-GB"/>
        </w:rPr>
      </w:pPr>
      <w:bookmarkStart w:id="0" w:name="_GoBack"/>
      <w:bookmarkEnd w:id="0"/>
      <w:r w:rsidRPr="00C975BA">
        <w:rPr>
          <w:rFonts w:ascii="Times" w:hAnsi="Times"/>
          <w:b/>
          <w:lang w:val="en-US"/>
        </w:rPr>
        <w:t xml:space="preserve">. - </w:t>
      </w:r>
      <w:r w:rsidR="00EF12C1" w:rsidRPr="00C975BA">
        <w:rPr>
          <w:rFonts w:ascii="Times" w:hAnsi="Times"/>
          <w:b/>
          <w:lang w:val="en-US"/>
        </w:rPr>
        <w:t xml:space="preserve">Commercial </w:t>
      </w:r>
    </w:p>
    <w:p w:rsidR="00B614A8" w:rsidRPr="00C975BA" w:rsidRDefault="00C975BA">
      <w:pPr>
        <w:jc w:val="both"/>
        <w:rPr>
          <w:rFonts w:ascii="Times" w:hAnsi="Times"/>
          <w:smallCaps/>
          <w:sz w:val="18"/>
          <w:szCs w:val="18"/>
          <w:lang w:val="en-GB"/>
        </w:rPr>
      </w:pPr>
      <w:proofErr w:type="spellStart"/>
      <w:r w:rsidRPr="00C975BA">
        <w:rPr>
          <w:rFonts w:ascii="Times" w:hAnsi="Times"/>
          <w:smallCaps/>
          <w:sz w:val="18"/>
          <w:szCs w:val="18"/>
          <w:lang w:val="en-GB"/>
        </w:rPr>
        <w:t>Prof.</w:t>
      </w:r>
      <w:proofErr w:type="spellEnd"/>
      <w:r w:rsidRPr="00C975BA">
        <w:rPr>
          <w:rFonts w:ascii="Times" w:hAnsi="Times"/>
          <w:smallCaps/>
          <w:sz w:val="18"/>
          <w:szCs w:val="18"/>
          <w:lang w:val="en-GB"/>
        </w:rPr>
        <w:t xml:space="preserve"> Giovanni Di Falco</w:t>
      </w:r>
      <w:r w:rsidR="00B614A8" w:rsidRPr="00C975BA">
        <w:rPr>
          <w:rFonts w:ascii="Times" w:hAnsi="Times"/>
          <w:smallCaps/>
          <w:sz w:val="18"/>
          <w:szCs w:val="18"/>
          <w:lang w:val="en-GB"/>
        </w:rPr>
        <w:t xml:space="preserve">   </w:t>
      </w:r>
    </w:p>
    <w:p w:rsidR="00B43929" w:rsidRPr="00C975BA" w:rsidRDefault="00B43929" w:rsidP="00C975BA">
      <w:pPr>
        <w:spacing w:before="240" w:after="120"/>
        <w:rPr>
          <w:rFonts w:ascii="Times" w:hAnsi="Times"/>
          <w:b/>
          <w:i/>
          <w:sz w:val="18"/>
          <w:szCs w:val="18"/>
          <w:lang w:val="en-GB"/>
        </w:rPr>
      </w:pPr>
      <w:r w:rsidRPr="00C975BA">
        <w:rPr>
          <w:rFonts w:ascii="Times" w:hAnsi="Times"/>
          <w:b/>
          <w:i/>
          <w:sz w:val="18"/>
          <w:szCs w:val="18"/>
          <w:lang w:val="en-GB"/>
        </w:rPr>
        <w:t>COURSE AIMS</w:t>
      </w:r>
    </w:p>
    <w:p w:rsidR="00B43929" w:rsidRPr="00C975BA" w:rsidRDefault="00B43929" w:rsidP="00EA137D">
      <w:pPr>
        <w:ind w:firstLine="284"/>
        <w:jc w:val="both"/>
        <w:rPr>
          <w:rFonts w:ascii="Times" w:hAnsi="Times"/>
          <w:lang w:val="en-GB"/>
        </w:rPr>
      </w:pPr>
      <w:r w:rsidRPr="00C975BA">
        <w:rPr>
          <w:rFonts w:ascii="Times" w:hAnsi="Times"/>
          <w:lang w:val="en-GB"/>
        </w:rPr>
        <w:t xml:space="preserve">To present a real picture of distribution systems with the problems in relation to the application of quality systems and systems for security of the food chain. To tackle issues of quality within sales outlets and quality during the selection of suppliers, tracking development of the requests for certification within modern distribution systems.  To clarify the distributor's role within the food chain, with respect to both commercial impact and the development of quality trends. To supply information for understanding the trends in food-product legislation in Italy and the EU that have the greatest impact on retailing. To define the product- and system-certification mechanisms for national and international retailing, presenting the standards driven by the private market (e.g. IFS, BRC, SQF and </w:t>
      </w:r>
      <w:proofErr w:type="spellStart"/>
      <w:r w:rsidRPr="00C975BA">
        <w:rPr>
          <w:rFonts w:ascii="Times" w:hAnsi="Times"/>
          <w:lang w:val="en-GB"/>
        </w:rPr>
        <w:t>Eurepgap</w:t>
      </w:r>
      <w:proofErr w:type="spellEnd"/>
      <w:r w:rsidRPr="00C975BA">
        <w:rPr>
          <w:rFonts w:ascii="Times" w:hAnsi="Times"/>
          <w:lang w:val="en-GB"/>
        </w:rPr>
        <w:t>) and applicable regulations (e.g. ISO 9000 and ISO 22000).  To tackle several emerging problems, such as those related to the analytical evaluation of product shelf life and the repercussions thereof on merchandising and packaging.</w:t>
      </w:r>
    </w:p>
    <w:p w:rsidR="003A05EC" w:rsidRPr="00C975BA" w:rsidRDefault="00B43929" w:rsidP="00C975BA">
      <w:pPr>
        <w:spacing w:before="240" w:after="120"/>
        <w:rPr>
          <w:rFonts w:ascii="Times" w:hAnsi="Times"/>
          <w:b/>
          <w:i/>
          <w:caps/>
          <w:sz w:val="18"/>
          <w:szCs w:val="18"/>
        </w:rPr>
      </w:pPr>
      <w:r w:rsidRPr="00C975BA">
        <w:rPr>
          <w:rFonts w:ascii="Times" w:hAnsi="Times"/>
          <w:b/>
          <w:i/>
          <w:caps/>
          <w:sz w:val="18"/>
          <w:szCs w:val="18"/>
        </w:rPr>
        <w:t>Course Contents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6C0B0E" w:rsidRPr="00C975BA" w:rsidTr="00EB1524">
        <w:tc>
          <w:tcPr>
            <w:tcW w:w="6996" w:type="dxa"/>
            <w:shd w:val="clear" w:color="auto" w:fill="auto"/>
          </w:tcPr>
          <w:p w:rsidR="006C0B0E" w:rsidRPr="00C975BA" w:rsidRDefault="006C0B0E" w:rsidP="00EB1524">
            <w:pPr>
              <w:jc w:val="both"/>
              <w:rPr>
                <w:rFonts w:ascii="Times" w:hAnsi="Times"/>
              </w:rPr>
            </w:pPr>
          </w:p>
        </w:tc>
        <w:tc>
          <w:tcPr>
            <w:tcW w:w="1299" w:type="dxa"/>
            <w:shd w:val="clear" w:color="auto" w:fill="auto"/>
          </w:tcPr>
          <w:p w:rsidR="006C0B0E" w:rsidRPr="00C975BA" w:rsidRDefault="006C0B0E" w:rsidP="00EB1524">
            <w:pPr>
              <w:jc w:val="both"/>
              <w:rPr>
                <w:rFonts w:ascii="Times" w:hAnsi="Times"/>
              </w:rPr>
            </w:pPr>
            <w:r w:rsidRPr="00C975BA">
              <w:rPr>
                <w:rFonts w:ascii="Times" w:hAnsi="Times"/>
              </w:rPr>
              <w:t>CFU</w:t>
            </w:r>
          </w:p>
        </w:tc>
      </w:tr>
      <w:tr w:rsidR="006C0B0E" w:rsidRPr="00C975BA" w:rsidTr="00EB1524">
        <w:tc>
          <w:tcPr>
            <w:tcW w:w="6996" w:type="dxa"/>
            <w:shd w:val="clear" w:color="auto" w:fill="auto"/>
          </w:tcPr>
          <w:p w:rsidR="006C0B0E" w:rsidRPr="00C975BA" w:rsidRDefault="00B43929" w:rsidP="00C975BA">
            <w:pPr>
              <w:jc w:val="both"/>
              <w:rPr>
                <w:rFonts w:ascii="Times" w:hAnsi="Times"/>
                <w:lang w:val="en-GB"/>
              </w:rPr>
            </w:pPr>
            <w:r w:rsidRPr="00C975BA">
              <w:rPr>
                <w:rFonts w:ascii="Times" w:hAnsi="Times"/>
                <w:lang w:val="en-GB"/>
              </w:rPr>
              <w:t>The concept of quality within modern distribution systems . The distribution system concept.  Commercial formats for large and small retailing chains. Trend and economical results in the retail The quality of the merchandise for sale:  assortment, display and lay-out. The organisational systems for selling, and their impact on quality.</w:t>
            </w:r>
          </w:p>
        </w:tc>
        <w:tc>
          <w:tcPr>
            <w:tcW w:w="1299" w:type="dxa"/>
            <w:shd w:val="clear" w:color="auto" w:fill="auto"/>
          </w:tcPr>
          <w:p w:rsidR="006C0B0E" w:rsidRPr="00C975BA" w:rsidRDefault="00B43929" w:rsidP="00EB1524">
            <w:pPr>
              <w:jc w:val="both"/>
              <w:rPr>
                <w:rFonts w:ascii="Times" w:hAnsi="Times"/>
              </w:rPr>
            </w:pPr>
            <w:r w:rsidRPr="00C975BA">
              <w:rPr>
                <w:rFonts w:ascii="Times" w:hAnsi="Times"/>
              </w:rPr>
              <w:t>1</w:t>
            </w:r>
          </w:p>
        </w:tc>
      </w:tr>
      <w:tr w:rsidR="006C0B0E" w:rsidRPr="00C975BA" w:rsidTr="00EB1524">
        <w:tc>
          <w:tcPr>
            <w:tcW w:w="6996" w:type="dxa"/>
            <w:shd w:val="clear" w:color="auto" w:fill="auto"/>
          </w:tcPr>
          <w:p w:rsidR="006C0B0E" w:rsidRPr="00C975BA" w:rsidRDefault="00B43929" w:rsidP="00C975BA">
            <w:pPr>
              <w:jc w:val="both"/>
              <w:rPr>
                <w:rFonts w:ascii="Times" w:hAnsi="Times"/>
                <w:i/>
                <w:lang w:val="en-GB"/>
              </w:rPr>
            </w:pPr>
            <w:r w:rsidRPr="00C975BA">
              <w:rPr>
                <w:rFonts w:ascii="Times" w:hAnsi="Times"/>
                <w:lang w:val="en-GB"/>
              </w:rPr>
              <w:t xml:space="preserve">Trend of EU legislation, and impact on large retailing </w:t>
            </w:r>
            <w:proofErr w:type="spellStart"/>
            <w:r w:rsidRPr="00C975BA">
              <w:rPr>
                <w:rFonts w:ascii="Times" w:hAnsi="Times"/>
                <w:lang w:val="en-GB"/>
              </w:rPr>
              <w:t>chains.Overview</w:t>
            </w:r>
            <w:proofErr w:type="spellEnd"/>
            <w:r w:rsidRPr="00C975BA">
              <w:rPr>
                <w:rFonts w:ascii="Times" w:hAnsi="Times"/>
                <w:lang w:val="en-GB"/>
              </w:rPr>
              <w:t xml:space="preserve"> of product labelling.</w:t>
            </w:r>
          </w:p>
        </w:tc>
        <w:tc>
          <w:tcPr>
            <w:tcW w:w="1299" w:type="dxa"/>
            <w:shd w:val="clear" w:color="auto" w:fill="auto"/>
          </w:tcPr>
          <w:p w:rsidR="006C0B0E" w:rsidRPr="00C975BA" w:rsidRDefault="00B43929" w:rsidP="00EB1524">
            <w:pPr>
              <w:jc w:val="both"/>
              <w:rPr>
                <w:rFonts w:ascii="Times" w:hAnsi="Times"/>
              </w:rPr>
            </w:pPr>
            <w:r w:rsidRPr="00C975BA">
              <w:rPr>
                <w:rFonts w:ascii="Times" w:hAnsi="Times"/>
              </w:rPr>
              <w:t>0,5</w:t>
            </w:r>
          </w:p>
        </w:tc>
      </w:tr>
      <w:tr w:rsidR="00D2527C" w:rsidRPr="00C975BA" w:rsidTr="00840393">
        <w:tc>
          <w:tcPr>
            <w:tcW w:w="6996" w:type="dxa"/>
            <w:shd w:val="clear" w:color="auto" w:fill="auto"/>
          </w:tcPr>
          <w:p w:rsidR="00D2527C" w:rsidRPr="00C975BA" w:rsidRDefault="00B43929" w:rsidP="00C975BA">
            <w:pPr>
              <w:jc w:val="both"/>
              <w:rPr>
                <w:rFonts w:ascii="Times" w:hAnsi="Times"/>
                <w:lang w:val="en-GB"/>
              </w:rPr>
            </w:pPr>
            <w:r w:rsidRPr="00C975BA">
              <w:rPr>
                <w:rFonts w:ascii="Times" w:hAnsi="Times"/>
                <w:lang w:val="en-GB"/>
              </w:rPr>
              <w:t xml:space="preserve">Operational indices of the quality in distribution systems. Systems for ensuring security in the sale of food products. Application of the HACCP system in a selling environment. Procedures for withdrawing and recalling products. </w:t>
            </w:r>
          </w:p>
        </w:tc>
        <w:tc>
          <w:tcPr>
            <w:tcW w:w="1299" w:type="dxa"/>
            <w:shd w:val="clear" w:color="auto" w:fill="auto"/>
          </w:tcPr>
          <w:p w:rsidR="00D2527C" w:rsidRPr="00C975BA" w:rsidRDefault="00B43929" w:rsidP="00840393">
            <w:pPr>
              <w:jc w:val="both"/>
              <w:rPr>
                <w:rFonts w:ascii="Times" w:hAnsi="Times"/>
              </w:rPr>
            </w:pPr>
            <w:r w:rsidRPr="00C975BA">
              <w:rPr>
                <w:rFonts w:ascii="Times" w:hAnsi="Times"/>
              </w:rPr>
              <w:t>1</w:t>
            </w:r>
          </w:p>
        </w:tc>
      </w:tr>
      <w:tr w:rsidR="00D2527C" w:rsidRPr="00C975BA" w:rsidTr="00EB1524">
        <w:tc>
          <w:tcPr>
            <w:tcW w:w="6996" w:type="dxa"/>
            <w:shd w:val="clear" w:color="auto" w:fill="auto"/>
          </w:tcPr>
          <w:p w:rsidR="00D2527C" w:rsidRPr="00C975BA" w:rsidRDefault="00B43929" w:rsidP="00C975BA">
            <w:pPr>
              <w:jc w:val="both"/>
              <w:rPr>
                <w:rFonts w:ascii="Times" w:hAnsi="Times"/>
                <w:lang w:val="en-GB"/>
              </w:rPr>
            </w:pPr>
            <w:r w:rsidRPr="00C975BA">
              <w:rPr>
                <w:rFonts w:ascii="Times" w:hAnsi="Times"/>
                <w:lang w:val="en-GB"/>
              </w:rPr>
              <w:t xml:space="preserve">Logistics within commercial systems, and impact on the quality of fresh food products. The fresh products sector, and production labs within distribution systems. </w:t>
            </w:r>
            <w:r w:rsidRPr="00C975BA">
              <w:rPr>
                <w:rFonts w:ascii="Times" w:hAnsi="Times"/>
              </w:rPr>
              <w:t>Non-</w:t>
            </w:r>
            <w:proofErr w:type="spellStart"/>
            <w:r w:rsidRPr="00C975BA">
              <w:rPr>
                <w:rFonts w:ascii="Times" w:hAnsi="Times"/>
              </w:rPr>
              <w:t>perishable</w:t>
            </w:r>
            <w:proofErr w:type="spellEnd"/>
            <w:r w:rsidRPr="00C975BA">
              <w:rPr>
                <w:rFonts w:ascii="Times" w:hAnsi="Times"/>
              </w:rPr>
              <w:t xml:space="preserve"> </w:t>
            </w:r>
            <w:proofErr w:type="spellStart"/>
            <w:r w:rsidRPr="00C975BA">
              <w:rPr>
                <w:rFonts w:ascii="Times" w:hAnsi="Times"/>
              </w:rPr>
              <w:t>products</w:t>
            </w:r>
            <w:proofErr w:type="spellEnd"/>
            <w:r w:rsidRPr="00C975BA">
              <w:rPr>
                <w:rFonts w:ascii="Times" w:hAnsi="Times"/>
              </w:rPr>
              <w:t>.</w:t>
            </w:r>
          </w:p>
        </w:tc>
        <w:tc>
          <w:tcPr>
            <w:tcW w:w="1299" w:type="dxa"/>
            <w:shd w:val="clear" w:color="auto" w:fill="auto"/>
          </w:tcPr>
          <w:p w:rsidR="00D2527C" w:rsidRPr="00C975BA" w:rsidRDefault="00B43929" w:rsidP="00840393">
            <w:pPr>
              <w:jc w:val="both"/>
              <w:rPr>
                <w:rFonts w:ascii="Times" w:hAnsi="Times"/>
              </w:rPr>
            </w:pPr>
            <w:r w:rsidRPr="00C975BA">
              <w:rPr>
                <w:rFonts w:ascii="Times" w:hAnsi="Times"/>
              </w:rPr>
              <w:t>1</w:t>
            </w:r>
          </w:p>
        </w:tc>
      </w:tr>
      <w:tr w:rsidR="00D2527C" w:rsidRPr="00C975BA" w:rsidTr="00EB1524">
        <w:tc>
          <w:tcPr>
            <w:tcW w:w="6996" w:type="dxa"/>
            <w:shd w:val="clear" w:color="auto" w:fill="auto"/>
          </w:tcPr>
          <w:p w:rsidR="00D2527C" w:rsidRPr="00C975BA" w:rsidRDefault="00B43929" w:rsidP="00C975BA">
            <w:pPr>
              <w:jc w:val="both"/>
              <w:rPr>
                <w:rFonts w:ascii="Times" w:hAnsi="Times"/>
              </w:rPr>
            </w:pPr>
            <w:r w:rsidRPr="00C975BA">
              <w:rPr>
                <w:rFonts w:ascii="Times" w:hAnsi="Times"/>
                <w:lang w:val="en-GB"/>
              </w:rPr>
              <w:t xml:space="preserve">Supplier management and qualification. Central services. The development and the quality of private-label products. The certification of food security systems by Codex </w:t>
            </w:r>
            <w:proofErr w:type="spellStart"/>
            <w:r w:rsidRPr="00C975BA">
              <w:rPr>
                <w:rFonts w:ascii="Times" w:hAnsi="Times"/>
                <w:lang w:val="en-GB"/>
              </w:rPr>
              <w:t>Alimentarius</w:t>
            </w:r>
            <w:proofErr w:type="spellEnd"/>
            <w:r w:rsidRPr="00C975BA">
              <w:rPr>
                <w:rFonts w:ascii="Times" w:hAnsi="Times"/>
                <w:lang w:val="en-GB"/>
              </w:rPr>
              <w:t xml:space="preserve">. Overview about accreditation and certification. Market driven standards: BRC – IFS – EFSIS - Dutch HACCP - </w:t>
            </w:r>
            <w:proofErr w:type="spellStart"/>
            <w:r w:rsidRPr="00C975BA">
              <w:rPr>
                <w:rFonts w:ascii="Times" w:hAnsi="Times"/>
                <w:lang w:val="en-GB"/>
              </w:rPr>
              <w:t>Eurepgap</w:t>
            </w:r>
            <w:proofErr w:type="spellEnd"/>
            <w:r w:rsidRPr="00C975BA">
              <w:rPr>
                <w:rFonts w:ascii="Times" w:hAnsi="Times"/>
                <w:lang w:val="en-GB"/>
              </w:rPr>
              <w:t xml:space="preserve"> and GFSI system. ISO 22000.</w:t>
            </w:r>
          </w:p>
        </w:tc>
        <w:tc>
          <w:tcPr>
            <w:tcW w:w="1299" w:type="dxa"/>
            <w:shd w:val="clear" w:color="auto" w:fill="auto"/>
          </w:tcPr>
          <w:p w:rsidR="00D2527C" w:rsidRPr="00C975BA" w:rsidRDefault="00D2527C" w:rsidP="00840393">
            <w:pPr>
              <w:jc w:val="both"/>
              <w:rPr>
                <w:rFonts w:ascii="Times" w:hAnsi="Times"/>
              </w:rPr>
            </w:pPr>
            <w:r w:rsidRPr="00C975BA">
              <w:rPr>
                <w:rFonts w:ascii="Times" w:hAnsi="Times"/>
              </w:rPr>
              <w:t>1.</w:t>
            </w:r>
            <w:r w:rsidR="00B43929" w:rsidRPr="00C975BA">
              <w:rPr>
                <w:rFonts w:ascii="Times" w:hAnsi="Times"/>
              </w:rPr>
              <w:t>5</w:t>
            </w:r>
          </w:p>
        </w:tc>
      </w:tr>
      <w:tr w:rsidR="00D2527C" w:rsidRPr="00C975BA" w:rsidTr="00EB1524">
        <w:tc>
          <w:tcPr>
            <w:tcW w:w="6996" w:type="dxa"/>
            <w:shd w:val="clear" w:color="auto" w:fill="auto"/>
          </w:tcPr>
          <w:p w:rsidR="00D2527C" w:rsidRPr="00C975BA" w:rsidRDefault="00B43929" w:rsidP="00C975BA">
            <w:pPr>
              <w:jc w:val="both"/>
              <w:rPr>
                <w:rFonts w:ascii="Times" w:hAnsi="Times"/>
                <w:lang w:val="en-US"/>
              </w:rPr>
            </w:pPr>
            <w:r w:rsidRPr="00C975BA">
              <w:rPr>
                <w:rFonts w:ascii="Times" w:hAnsi="Times"/>
                <w:lang w:val="en-GB"/>
              </w:rPr>
              <w:t xml:space="preserve">Risk Management: principle and application. </w:t>
            </w:r>
            <w:r w:rsidR="00C67ABA" w:rsidRPr="00C975BA">
              <w:rPr>
                <w:rFonts w:ascii="Times" w:hAnsi="Times"/>
                <w:lang w:val="en-GB"/>
              </w:rPr>
              <w:t xml:space="preserve"> The Risk assessment methods : ORM – </w:t>
            </w:r>
            <w:proofErr w:type="spellStart"/>
            <w:r w:rsidR="00C67ABA" w:rsidRPr="00C975BA">
              <w:rPr>
                <w:rFonts w:ascii="Times" w:hAnsi="Times"/>
                <w:lang w:val="en-GB"/>
              </w:rPr>
              <w:t>Hazop</w:t>
            </w:r>
            <w:proofErr w:type="spellEnd"/>
            <w:r w:rsidR="00C67ABA" w:rsidRPr="00C975BA">
              <w:rPr>
                <w:rFonts w:ascii="Times" w:hAnsi="Times"/>
                <w:lang w:val="en-GB"/>
              </w:rPr>
              <w:t xml:space="preserve"> – FMEA. </w:t>
            </w:r>
            <w:r w:rsidRPr="00C975BA">
              <w:rPr>
                <w:rFonts w:ascii="Times" w:hAnsi="Times"/>
                <w:lang w:val="en-GB"/>
              </w:rPr>
              <w:t xml:space="preserve">Food defence and prevention by voluntary contamination. </w:t>
            </w:r>
            <w:r w:rsidRPr="00C975BA">
              <w:rPr>
                <w:rFonts w:ascii="Times" w:hAnsi="Times"/>
                <w:lang w:val="en-US"/>
              </w:rPr>
              <w:t>Crisis management. Shelf-life impact on security and merchandising. Packaging issues.</w:t>
            </w:r>
          </w:p>
        </w:tc>
        <w:tc>
          <w:tcPr>
            <w:tcW w:w="1299" w:type="dxa"/>
            <w:shd w:val="clear" w:color="auto" w:fill="auto"/>
          </w:tcPr>
          <w:p w:rsidR="00D2527C" w:rsidRPr="00C975BA" w:rsidRDefault="00B43929" w:rsidP="00D2527C">
            <w:pPr>
              <w:jc w:val="both"/>
              <w:rPr>
                <w:rFonts w:ascii="Times" w:hAnsi="Times"/>
              </w:rPr>
            </w:pPr>
            <w:r w:rsidRPr="00C975BA">
              <w:rPr>
                <w:rFonts w:ascii="Times" w:hAnsi="Times"/>
              </w:rPr>
              <w:t>1</w:t>
            </w:r>
          </w:p>
        </w:tc>
      </w:tr>
    </w:tbl>
    <w:p w:rsidR="00B43929" w:rsidRPr="00C975BA" w:rsidRDefault="00B43929" w:rsidP="00C975BA">
      <w:pPr>
        <w:keepNext/>
        <w:spacing w:before="240" w:after="120"/>
        <w:rPr>
          <w:rFonts w:ascii="Times" w:hAnsi="Times"/>
          <w:b/>
          <w:i/>
          <w:sz w:val="18"/>
          <w:szCs w:val="18"/>
          <w:lang w:val="en-GB"/>
        </w:rPr>
      </w:pPr>
      <w:r w:rsidRPr="00C975BA">
        <w:rPr>
          <w:rFonts w:ascii="Times" w:hAnsi="Times"/>
          <w:b/>
          <w:i/>
          <w:sz w:val="18"/>
          <w:szCs w:val="18"/>
          <w:lang w:val="en-GB"/>
        </w:rPr>
        <w:t>READING LIST</w:t>
      </w:r>
    </w:p>
    <w:p w:rsidR="00B43929" w:rsidRPr="00C975BA" w:rsidRDefault="00B43929" w:rsidP="00B43929">
      <w:pPr>
        <w:pStyle w:val="Testo1"/>
        <w:spacing w:line="240" w:lineRule="atLeast"/>
        <w:rPr>
          <w:noProof w:val="0"/>
          <w:spacing w:val="-5"/>
          <w:szCs w:val="18"/>
          <w:lang w:val="en-GB"/>
        </w:rPr>
      </w:pPr>
      <w:r w:rsidRPr="00C975BA">
        <w:rPr>
          <w:smallCaps/>
          <w:noProof w:val="0"/>
          <w:spacing w:val="-5"/>
          <w:sz w:val="16"/>
          <w:szCs w:val="16"/>
          <w:lang w:val="en-GB"/>
        </w:rPr>
        <w:t>British Retail Consortium</w:t>
      </w:r>
      <w:r w:rsidRPr="00C975BA">
        <w:rPr>
          <w:smallCaps/>
          <w:noProof w:val="0"/>
          <w:spacing w:val="-5"/>
          <w:szCs w:val="18"/>
          <w:lang w:val="en-GB"/>
        </w:rPr>
        <w:t>,</w:t>
      </w:r>
      <w:r w:rsidRPr="00C975BA">
        <w:rPr>
          <w:i/>
          <w:noProof w:val="0"/>
          <w:spacing w:val="-5"/>
          <w:szCs w:val="18"/>
          <w:lang w:val="en-GB"/>
        </w:rPr>
        <w:t xml:space="preserve"> Technical Standard for companies supplying retailer branded food products,</w:t>
      </w:r>
      <w:r w:rsidRPr="00C975BA">
        <w:rPr>
          <w:noProof w:val="0"/>
          <w:spacing w:val="-5"/>
          <w:szCs w:val="18"/>
          <w:lang w:val="en-GB"/>
        </w:rPr>
        <w:t xml:space="preserve">  BRC, </w:t>
      </w:r>
      <w:proofErr w:type="spellStart"/>
      <w:r w:rsidRPr="00C975BA">
        <w:rPr>
          <w:noProof w:val="0"/>
          <w:spacing w:val="-5"/>
          <w:szCs w:val="18"/>
          <w:lang w:val="en-GB"/>
        </w:rPr>
        <w:t>Vers</w:t>
      </w:r>
      <w:proofErr w:type="spellEnd"/>
      <w:r w:rsidRPr="00C975BA">
        <w:rPr>
          <w:noProof w:val="0"/>
          <w:spacing w:val="-5"/>
          <w:szCs w:val="18"/>
          <w:lang w:val="en-GB"/>
        </w:rPr>
        <w:t>. 6, 2011.</w:t>
      </w:r>
    </w:p>
    <w:p w:rsidR="00B43929" w:rsidRPr="00C975BA" w:rsidRDefault="00B43929" w:rsidP="00B43929">
      <w:pPr>
        <w:pStyle w:val="Testo1"/>
        <w:spacing w:line="240" w:lineRule="atLeast"/>
        <w:rPr>
          <w:noProof w:val="0"/>
          <w:spacing w:val="-5"/>
          <w:szCs w:val="18"/>
          <w:lang w:val="en-GB"/>
        </w:rPr>
      </w:pPr>
      <w:r w:rsidRPr="00C975BA">
        <w:rPr>
          <w:smallCaps/>
          <w:noProof w:val="0"/>
          <w:spacing w:val="-5"/>
          <w:sz w:val="16"/>
          <w:szCs w:val="16"/>
          <w:lang w:val="en-GB"/>
        </w:rPr>
        <w:t>IFS</w:t>
      </w:r>
      <w:r w:rsidRPr="00C975BA">
        <w:rPr>
          <w:noProof w:val="0"/>
          <w:spacing w:val="-5"/>
          <w:szCs w:val="18"/>
          <w:lang w:val="en-GB"/>
        </w:rPr>
        <w:t xml:space="preserve">, </w:t>
      </w:r>
      <w:r w:rsidRPr="00C975BA">
        <w:rPr>
          <w:i/>
          <w:noProof w:val="0"/>
          <w:spacing w:val="-5"/>
          <w:szCs w:val="18"/>
          <w:lang w:val="en-GB"/>
        </w:rPr>
        <w:t>International Food Standard</w:t>
      </w:r>
      <w:r w:rsidRPr="00C975BA">
        <w:rPr>
          <w:smallCaps/>
          <w:noProof w:val="0"/>
          <w:spacing w:val="-5"/>
          <w:szCs w:val="18"/>
          <w:lang w:val="en-GB"/>
        </w:rPr>
        <w:t>,</w:t>
      </w:r>
      <w:r w:rsidRPr="00C975BA">
        <w:rPr>
          <w:noProof w:val="0"/>
          <w:spacing w:val="-5"/>
          <w:szCs w:val="18"/>
          <w:lang w:val="en-GB"/>
        </w:rPr>
        <w:t xml:space="preserve"> </w:t>
      </w:r>
      <w:proofErr w:type="spellStart"/>
      <w:r w:rsidRPr="00C975BA">
        <w:rPr>
          <w:noProof w:val="0"/>
          <w:spacing w:val="-5"/>
          <w:szCs w:val="18"/>
          <w:lang w:val="en-GB"/>
        </w:rPr>
        <w:t>Vers</w:t>
      </w:r>
      <w:proofErr w:type="spellEnd"/>
      <w:r w:rsidRPr="00C975BA">
        <w:rPr>
          <w:noProof w:val="0"/>
          <w:spacing w:val="-5"/>
          <w:szCs w:val="18"/>
          <w:lang w:val="en-GB"/>
        </w:rPr>
        <w:t>. 6, 2011.</w:t>
      </w:r>
    </w:p>
    <w:p w:rsidR="00B43929" w:rsidRPr="00C975BA" w:rsidRDefault="00B43929" w:rsidP="00B43929">
      <w:pPr>
        <w:pStyle w:val="Testo1"/>
        <w:spacing w:line="240" w:lineRule="atLeast"/>
        <w:rPr>
          <w:noProof w:val="0"/>
          <w:spacing w:val="-5"/>
          <w:szCs w:val="18"/>
        </w:rPr>
      </w:pPr>
      <w:r w:rsidRPr="00C975BA">
        <w:rPr>
          <w:smallCaps/>
          <w:noProof w:val="0"/>
          <w:spacing w:val="-5"/>
          <w:sz w:val="16"/>
          <w:szCs w:val="16"/>
        </w:rPr>
        <w:t>IFS</w:t>
      </w:r>
      <w:r w:rsidRPr="00C975BA">
        <w:rPr>
          <w:smallCaps/>
          <w:noProof w:val="0"/>
          <w:spacing w:val="-5"/>
          <w:szCs w:val="18"/>
        </w:rPr>
        <w:t>,</w:t>
      </w:r>
      <w:r w:rsidRPr="00C975BA">
        <w:rPr>
          <w:i/>
          <w:noProof w:val="0"/>
          <w:spacing w:val="-5"/>
          <w:szCs w:val="18"/>
        </w:rPr>
        <w:t xml:space="preserve"> </w:t>
      </w:r>
      <w:proofErr w:type="spellStart"/>
      <w:r w:rsidRPr="00C975BA">
        <w:rPr>
          <w:i/>
          <w:noProof w:val="0"/>
          <w:spacing w:val="-5"/>
          <w:szCs w:val="18"/>
        </w:rPr>
        <w:t>Logistic</w:t>
      </w:r>
      <w:proofErr w:type="spellEnd"/>
      <w:r w:rsidRPr="00C975BA">
        <w:rPr>
          <w:i/>
          <w:noProof w:val="0"/>
          <w:spacing w:val="-5"/>
          <w:szCs w:val="18"/>
        </w:rPr>
        <w:t xml:space="preserve"> Standard,</w:t>
      </w:r>
      <w:r w:rsidRPr="00C975BA">
        <w:rPr>
          <w:noProof w:val="0"/>
          <w:spacing w:val="-5"/>
          <w:szCs w:val="18"/>
        </w:rPr>
        <w:t xml:space="preserve"> Vers. 5, 2007.</w:t>
      </w:r>
    </w:p>
    <w:p w:rsidR="00B43929" w:rsidRPr="00C975BA" w:rsidRDefault="00B43929" w:rsidP="00B43929">
      <w:pPr>
        <w:pStyle w:val="Testo1"/>
        <w:spacing w:line="240" w:lineRule="atLeast"/>
        <w:rPr>
          <w:smallCaps/>
          <w:noProof w:val="0"/>
          <w:spacing w:val="-5"/>
          <w:szCs w:val="18"/>
        </w:rPr>
      </w:pPr>
      <w:r w:rsidRPr="00C975BA">
        <w:rPr>
          <w:smallCaps/>
          <w:noProof w:val="0"/>
          <w:spacing w:val="-5"/>
          <w:sz w:val="16"/>
          <w:szCs w:val="16"/>
        </w:rPr>
        <w:t>Norma UNI 10939</w:t>
      </w:r>
      <w:r w:rsidRPr="00C975BA">
        <w:rPr>
          <w:smallCaps/>
          <w:noProof w:val="0"/>
          <w:spacing w:val="-5"/>
          <w:szCs w:val="18"/>
        </w:rPr>
        <w:t xml:space="preserve">, </w:t>
      </w:r>
      <w:r w:rsidRPr="00C975BA">
        <w:rPr>
          <w:i/>
          <w:noProof w:val="0"/>
          <w:spacing w:val="-5"/>
          <w:szCs w:val="18"/>
        </w:rPr>
        <w:t>Sistema di rintracciabilità nelle filiere agroalimentari</w:t>
      </w:r>
      <w:r w:rsidRPr="00C975BA">
        <w:rPr>
          <w:smallCaps/>
          <w:noProof w:val="0"/>
          <w:spacing w:val="-5"/>
          <w:szCs w:val="18"/>
        </w:rPr>
        <w:t>, UNI, 2001.</w:t>
      </w:r>
    </w:p>
    <w:p w:rsidR="00B43929" w:rsidRPr="00C975BA" w:rsidRDefault="00B43929" w:rsidP="00B43929">
      <w:pPr>
        <w:pStyle w:val="Testo1"/>
        <w:spacing w:line="240" w:lineRule="atLeast"/>
        <w:rPr>
          <w:smallCaps/>
          <w:noProof w:val="0"/>
          <w:spacing w:val="-5"/>
          <w:szCs w:val="18"/>
        </w:rPr>
      </w:pPr>
      <w:r w:rsidRPr="00C975BA">
        <w:rPr>
          <w:smallCaps/>
          <w:noProof w:val="0"/>
          <w:spacing w:val="-5"/>
          <w:sz w:val="16"/>
          <w:szCs w:val="16"/>
        </w:rPr>
        <w:t>Norma ISO 22005</w:t>
      </w:r>
      <w:r w:rsidRPr="00C975BA">
        <w:rPr>
          <w:smallCaps/>
          <w:noProof w:val="0"/>
          <w:spacing w:val="-5"/>
          <w:szCs w:val="18"/>
        </w:rPr>
        <w:t>.</w:t>
      </w:r>
    </w:p>
    <w:p w:rsidR="00B43929" w:rsidRPr="00C975BA" w:rsidRDefault="00B43929" w:rsidP="00B43929">
      <w:pPr>
        <w:pStyle w:val="Testo1"/>
        <w:spacing w:line="240" w:lineRule="atLeast"/>
        <w:rPr>
          <w:smallCaps/>
          <w:noProof w:val="0"/>
          <w:spacing w:val="-5"/>
          <w:szCs w:val="18"/>
        </w:rPr>
      </w:pPr>
      <w:r w:rsidRPr="00C975BA">
        <w:rPr>
          <w:smallCaps/>
          <w:noProof w:val="0"/>
          <w:spacing w:val="-5"/>
          <w:sz w:val="16"/>
          <w:szCs w:val="16"/>
        </w:rPr>
        <w:t>Norma ISO 22000 – 22003 – 22004</w:t>
      </w:r>
      <w:r w:rsidRPr="00C975BA">
        <w:rPr>
          <w:smallCaps/>
          <w:noProof w:val="0"/>
          <w:spacing w:val="-5"/>
          <w:szCs w:val="18"/>
        </w:rPr>
        <w:t>.</w:t>
      </w:r>
    </w:p>
    <w:p w:rsidR="00B43929" w:rsidRPr="00C975BA" w:rsidRDefault="00B43929" w:rsidP="00B43929">
      <w:pPr>
        <w:pStyle w:val="Testo1"/>
        <w:spacing w:line="240" w:lineRule="atLeast"/>
        <w:rPr>
          <w:noProof w:val="0"/>
          <w:spacing w:val="-5"/>
          <w:sz w:val="16"/>
          <w:szCs w:val="16"/>
        </w:rPr>
      </w:pPr>
      <w:r w:rsidRPr="00C975BA">
        <w:rPr>
          <w:smallCaps/>
          <w:noProof w:val="0"/>
          <w:spacing w:val="-5"/>
          <w:sz w:val="16"/>
          <w:szCs w:val="16"/>
        </w:rPr>
        <w:t>Norma ISO 22001-1</w:t>
      </w:r>
      <w:r w:rsidR="00C975BA">
        <w:rPr>
          <w:smallCaps/>
          <w:noProof w:val="0"/>
          <w:spacing w:val="-5"/>
          <w:sz w:val="16"/>
          <w:szCs w:val="16"/>
        </w:rPr>
        <w:t>.</w:t>
      </w:r>
    </w:p>
    <w:p w:rsidR="00B43929" w:rsidRPr="00C975BA" w:rsidRDefault="00B43929" w:rsidP="00B43929">
      <w:pPr>
        <w:pStyle w:val="Testo1"/>
        <w:spacing w:line="240" w:lineRule="atLeast"/>
        <w:rPr>
          <w:noProof w:val="0"/>
          <w:spacing w:val="-5"/>
          <w:szCs w:val="18"/>
          <w:lang w:val="en-GB"/>
        </w:rPr>
      </w:pPr>
      <w:r w:rsidRPr="00C975BA">
        <w:rPr>
          <w:smallCaps/>
          <w:noProof w:val="0"/>
          <w:spacing w:val="-5"/>
          <w:sz w:val="16"/>
          <w:szCs w:val="16"/>
          <w:lang w:val="en-GB"/>
        </w:rPr>
        <w:t>CCFRA</w:t>
      </w:r>
      <w:r w:rsidRPr="00C975BA">
        <w:rPr>
          <w:smallCaps/>
          <w:noProof w:val="0"/>
          <w:spacing w:val="-5"/>
          <w:szCs w:val="18"/>
          <w:lang w:val="en-GB"/>
        </w:rPr>
        <w:t>,</w:t>
      </w:r>
      <w:r w:rsidRPr="00C975BA">
        <w:rPr>
          <w:i/>
          <w:noProof w:val="0"/>
          <w:spacing w:val="-5"/>
          <w:szCs w:val="18"/>
          <w:lang w:val="en-GB"/>
        </w:rPr>
        <w:t xml:space="preserve"> HACCP a practical guide,</w:t>
      </w:r>
      <w:r w:rsidRPr="00C975BA">
        <w:rPr>
          <w:noProof w:val="0"/>
          <w:spacing w:val="-5"/>
          <w:szCs w:val="18"/>
          <w:lang w:val="en-GB"/>
        </w:rPr>
        <w:t xml:space="preserve"> CCFRA Technical Manual n. 38, 1997.</w:t>
      </w:r>
    </w:p>
    <w:p w:rsidR="00B43929" w:rsidRPr="00C975BA" w:rsidRDefault="00B43929" w:rsidP="00B43929">
      <w:pPr>
        <w:pStyle w:val="Testo1"/>
        <w:spacing w:line="240" w:lineRule="atLeast"/>
        <w:rPr>
          <w:noProof w:val="0"/>
          <w:spacing w:val="-5"/>
          <w:szCs w:val="18"/>
          <w:lang w:val="en-GB"/>
        </w:rPr>
      </w:pPr>
      <w:r w:rsidRPr="00C975BA">
        <w:rPr>
          <w:smallCaps/>
          <w:noProof w:val="0"/>
          <w:spacing w:val="-5"/>
          <w:sz w:val="16"/>
          <w:szCs w:val="16"/>
        </w:rPr>
        <w:t>G. Di Falco</w:t>
      </w:r>
      <w:r w:rsidRPr="00C975BA">
        <w:rPr>
          <w:smallCaps/>
          <w:noProof w:val="0"/>
          <w:spacing w:val="-5"/>
          <w:szCs w:val="18"/>
        </w:rPr>
        <w:t>,</w:t>
      </w:r>
      <w:r w:rsidRPr="00C975BA">
        <w:rPr>
          <w:i/>
          <w:noProof w:val="0"/>
          <w:spacing w:val="-5"/>
          <w:szCs w:val="18"/>
        </w:rPr>
        <w:t xml:space="preserve"> La certificazione di un sistema distributivo,</w:t>
      </w:r>
      <w:r w:rsidRPr="00C975BA">
        <w:rPr>
          <w:noProof w:val="0"/>
          <w:spacing w:val="-5"/>
          <w:szCs w:val="18"/>
        </w:rPr>
        <w:t xml:space="preserve"> Qualità anno XXXI n. 10, Ed. </w:t>
      </w:r>
      <w:proofErr w:type="spellStart"/>
      <w:r w:rsidRPr="00C975BA">
        <w:rPr>
          <w:noProof w:val="0"/>
          <w:spacing w:val="-5"/>
          <w:szCs w:val="18"/>
          <w:lang w:val="en-GB"/>
        </w:rPr>
        <w:t>Mortarino</w:t>
      </w:r>
      <w:proofErr w:type="spellEnd"/>
      <w:r w:rsidRPr="00C975BA">
        <w:rPr>
          <w:noProof w:val="0"/>
          <w:spacing w:val="-5"/>
          <w:szCs w:val="18"/>
          <w:lang w:val="en-GB"/>
        </w:rPr>
        <w:t xml:space="preserve">, </w:t>
      </w:r>
      <w:proofErr w:type="spellStart"/>
      <w:r w:rsidRPr="00C975BA">
        <w:rPr>
          <w:noProof w:val="0"/>
          <w:spacing w:val="-5"/>
          <w:szCs w:val="18"/>
          <w:lang w:val="en-GB"/>
        </w:rPr>
        <w:t>Novembre</w:t>
      </w:r>
      <w:proofErr w:type="spellEnd"/>
      <w:r w:rsidRPr="00C975BA">
        <w:rPr>
          <w:noProof w:val="0"/>
          <w:spacing w:val="-5"/>
          <w:szCs w:val="18"/>
          <w:lang w:val="en-GB"/>
        </w:rPr>
        <w:t xml:space="preserve"> 2001.</w:t>
      </w:r>
    </w:p>
    <w:p w:rsidR="00B43929" w:rsidRPr="00C975BA" w:rsidRDefault="00B43929" w:rsidP="00B43929">
      <w:pPr>
        <w:pStyle w:val="Testo1"/>
        <w:spacing w:line="240" w:lineRule="atLeast"/>
        <w:rPr>
          <w:noProof w:val="0"/>
          <w:spacing w:val="-5"/>
          <w:szCs w:val="18"/>
          <w:lang w:val="en-GB"/>
        </w:rPr>
      </w:pPr>
      <w:r w:rsidRPr="00C975BA">
        <w:rPr>
          <w:smallCaps/>
          <w:noProof w:val="0"/>
          <w:spacing w:val="-5"/>
          <w:sz w:val="16"/>
          <w:szCs w:val="16"/>
          <w:lang w:val="en-GB"/>
        </w:rPr>
        <w:t>FAO/WHO</w:t>
      </w:r>
      <w:r w:rsidRPr="00C975BA">
        <w:rPr>
          <w:smallCaps/>
          <w:noProof w:val="0"/>
          <w:spacing w:val="-5"/>
          <w:szCs w:val="18"/>
          <w:lang w:val="en-GB"/>
        </w:rPr>
        <w:t>,</w:t>
      </w:r>
      <w:r w:rsidRPr="00C975BA">
        <w:rPr>
          <w:i/>
          <w:noProof w:val="0"/>
          <w:spacing w:val="-5"/>
          <w:szCs w:val="18"/>
          <w:lang w:val="en-GB"/>
        </w:rPr>
        <w:t xml:space="preserve"> Expert Consultation on the Application of Risk Communication to Food Standards and Safety Matters,</w:t>
      </w:r>
      <w:r w:rsidRPr="00C975BA">
        <w:rPr>
          <w:noProof w:val="0"/>
          <w:spacing w:val="-5"/>
          <w:szCs w:val="18"/>
          <w:lang w:val="en-GB"/>
        </w:rPr>
        <w:t xml:space="preserve"> Rome 2-6 </w:t>
      </w:r>
      <w:proofErr w:type="spellStart"/>
      <w:r w:rsidRPr="00C975BA">
        <w:rPr>
          <w:noProof w:val="0"/>
          <w:spacing w:val="-5"/>
          <w:szCs w:val="18"/>
          <w:lang w:val="en-GB"/>
        </w:rPr>
        <w:t>febbraio</w:t>
      </w:r>
      <w:proofErr w:type="spellEnd"/>
      <w:r w:rsidRPr="00C975BA">
        <w:rPr>
          <w:noProof w:val="0"/>
          <w:spacing w:val="-5"/>
          <w:szCs w:val="18"/>
          <w:lang w:val="en-GB"/>
        </w:rPr>
        <w:t xml:space="preserve"> 1998.</w:t>
      </w:r>
    </w:p>
    <w:p w:rsidR="00B43929" w:rsidRPr="00C975BA" w:rsidRDefault="00B43929" w:rsidP="00B43929">
      <w:pPr>
        <w:pStyle w:val="Testo1"/>
        <w:spacing w:line="240" w:lineRule="atLeast"/>
        <w:rPr>
          <w:noProof w:val="0"/>
          <w:spacing w:val="-5"/>
          <w:szCs w:val="18"/>
        </w:rPr>
      </w:pPr>
      <w:r w:rsidRPr="00C975BA">
        <w:rPr>
          <w:smallCaps/>
          <w:noProof w:val="0"/>
          <w:spacing w:val="-5"/>
          <w:sz w:val="16"/>
          <w:szCs w:val="16"/>
        </w:rPr>
        <w:t>U. Lago</w:t>
      </w:r>
      <w:r w:rsidRPr="00C975BA">
        <w:rPr>
          <w:smallCaps/>
          <w:noProof w:val="0"/>
          <w:spacing w:val="-5"/>
          <w:szCs w:val="18"/>
        </w:rPr>
        <w:t>,</w:t>
      </w:r>
      <w:r w:rsidRPr="00C975BA">
        <w:rPr>
          <w:i/>
          <w:noProof w:val="0"/>
          <w:spacing w:val="-5"/>
          <w:szCs w:val="18"/>
        </w:rPr>
        <w:t xml:space="preserve"> Grande Distribuzione e Piccola e Media Impresa,</w:t>
      </w:r>
      <w:r w:rsidRPr="00C975BA">
        <w:rPr>
          <w:noProof w:val="0"/>
          <w:spacing w:val="-5"/>
          <w:szCs w:val="18"/>
        </w:rPr>
        <w:t xml:space="preserve"> Egea, 2002.</w:t>
      </w:r>
    </w:p>
    <w:p w:rsidR="00B43929" w:rsidRPr="00C975BA" w:rsidRDefault="00B43929" w:rsidP="00B43929">
      <w:pPr>
        <w:pStyle w:val="Testo1"/>
        <w:spacing w:line="240" w:lineRule="atLeast"/>
        <w:rPr>
          <w:noProof w:val="0"/>
          <w:spacing w:val="-5"/>
          <w:szCs w:val="18"/>
        </w:rPr>
      </w:pPr>
      <w:proofErr w:type="spellStart"/>
      <w:r w:rsidRPr="00C975BA">
        <w:rPr>
          <w:smallCaps/>
          <w:noProof w:val="0"/>
          <w:spacing w:val="-5"/>
          <w:sz w:val="16"/>
          <w:szCs w:val="16"/>
        </w:rPr>
        <w:t>Multon</w:t>
      </w:r>
      <w:proofErr w:type="spellEnd"/>
      <w:r w:rsidRPr="00C975BA">
        <w:rPr>
          <w:smallCaps/>
          <w:noProof w:val="0"/>
          <w:spacing w:val="-5"/>
          <w:szCs w:val="18"/>
        </w:rPr>
        <w:t>,</w:t>
      </w:r>
      <w:r w:rsidRPr="00C975BA">
        <w:rPr>
          <w:i/>
          <w:noProof w:val="0"/>
          <w:spacing w:val="-5"/>
          <w:szCs w:val="18"/>
        </w:rPr>
        <w:t xml:space="preserve"> La qualità dei prodotti alimentari,</w:t>
      </w:r>
      <w:r w:rsidRPr="00C975BA">
        <w:rPr>
          <w:noProof w:val="0"/>
          <w:spacing w:val="-5"/>
          <w:szCs w:val="18"/>
        </w:rPr>
        <w:t xml:space="preserve"> Tecniche Nuove, 1987.</w:t>
      </w:r>
    </w:p>
    <w:p w:rsidR="00B43929" w:rsidRPr="00C975BA" w:rsidRDefault="00B43929" w:rsidP="00B43929">
      <w:pPr>
        <w:pStyle w:val="Testo1"/>
        <w:spacing w:line="240" w:lineRule="atLeast"/>
        <w:rPr>
          <w:rFonts w:cs="Arial"/>
          <w:i/>
          <w:noProof w:val="0"/>
          <w:spacing w:val="-5"/>
          <w:szCs w:val="18"/>
          <w:lang w:val="en-GB"/>
        </w:rPr>
      </w:pPr>
      <w:r w:rsidRPr="00C975BA">
        <w:rPr>
          <w:rFonts w:cs="Arial"/>
          <w:smallCaps/>
          <w:noProof w:val="0"/>
          <w:spacing w:val="-5"/>
          <w:sz w:val="16"/>
          <w:szCs w:val="16"/>
          <w:lang w:val="en-GB"/>
        </w:rPr>
        <w:t>SQF 2000CM Code</w:t>
      </w:r>
      <w:r w:rsidRPr="00C975BA">
        <w:rPr>
          <w:rFonts w:cs="Arial"/>
          <w:smallCaps/>
          <w:noProof w:val="0"/>
          <w:spacing w:val="-5"/>
          <w:szCs w:val="18"/>
          <w:lang w:val="en-GB"/>
        </w:rPr>
        <w:t xml:space="preserve">, </w:t>
      </w:r>
      <w:r w:rsidRPr="00C975BA">
        <w:rPr>
          <w:rFonts w:cs="Arial"/>
          <w:i/>
          <w:noProof w:val="0"/>
          <w:spacing w:val="-5"/>
          <w:szCs w:val="18"/>
          <w:lang w:val="en-GB"/>
        </w:rPr>
        <w:t>HACCP Quality Code.</w:t>
      </w:r>
      <w:r w:rsidRPr="00C975BA">
        <w:rPr>
          <w:rFonts w:cs="Arial"/>
          <w:smallCaps/>
          <w:noProof w:val="0"/>
          <w:spacing w:val="-5"/>
          <w:szCs w:val="18"/>
          <w:lang w:val="en-GB"/>
        </w:rPr>
        <w:t xml:space="preserve"> SQF Institute S. A.,</w:t>
      </w:r>
      <w:r w:rsidRPr="00C975BA">
        <w:rPr>
          <w:rFonts w:cs="Arial"/>
          <w:i/>
          <w:noProof w:val="0"/>
          <w:spacing w:val="-5"/>
          <w:szCs w:val="18"/>
          <w:lang w:val="en-GB"/>
        </w:rPr>
        <w:t xml:space="preserve"> </w:t>
      </w:r>
      <w:r w:rsidRPr="00C975BA">
        <w:rPr>
          <w:rFonts w:cs="Arial"/>
          <w:noProof w:val="0"/>
          <w:spacing w:val="-5"/>
          <w:szCs w:val="18"/>
          <w:lang w:val="en-GB"/>
        </w:rPr>
        <w:t>1995.</w:t>
      </w:r>
    </w:p>
    <w:p w:rsidR="00B43929" w:rsidRPr="00C975BA" w:rsidRDefault="00B43929" w:rsidP="00B43929">
      <w:pPr>
        <w:pStyle w:val="Testo1"/>
        <w:ind w:left="0" w:firstLine="0"/>
        <w:rPr>
          <w:rFonts w:cs="Arial"/>
          <w:noProof w:val="0"/>
          <w:spacing w:val="-5"/>
          <w:szCs w:val="18"/>
          <w:lang w:val="en-GB"/>
        </w:rPr>
      </w:pPr>
      <w:r w:rsidRPr="00C975BA">
        <w:rPr>
          <w:rFonts w:cs="Arial"/>
          <w:i/>
          <w:noProof w:val="0"/>
          <w:spacing w:val="-5"/>
          <w:szCs w:val="18"/>
          <w:lang w:val="en-GB"/>
        </w:rPr>
        <w:t>Technical Standard and Protocol for Companies Manufacturing and Supplying Food Packaging Materials for Retailer Branded Products,</w:t>
      </w:r>
      <w:r w:rsidRPr="00C975BA">
        <w:rPr>
          <w:rFonts w:cs="Arial"/>
          <w:noProof w:val="0"/>
          <w:spacing w:val="-5"/>
          <w:szCs w:val="18"/>
          <w:lang w:val="en-GB"/>
        </w:rPr>
        <w:t xml:space="preserve"> BRC British Retail Consortium, 2001.</w:t>
      </w:r>
    </w:p>
    <w:p w:rsidR="00B43929" w:rsidRPr="00C975BA" w:rsidRDefault="00B43929" w:rsidP="00B43929">
      <w:pPr>
        <w:pStyle w:val="Testo1"/>
        <w:spacing w:line="240" w:lineRule="atLeast"/>
        <w:rPr>
          <w:rFonts w:cs="Arial"/>
          <w:noProof w:val="0"/>
          <w:spacing w:val="-5"/>
          <w:szCs w:val="18"/>
          <w:lang w:val="en-GB"/>
        </w:rPr>
      </w:pPr>
      <w:r w:rsidRPr="00C975BA">
        <w:rPr>
          <w:rFonts w:cs="Arial"/>
          <w:i/>
          <w:noProof w:val="0"/>
          <w:spacing w:val="-5"/>
          <w:szCs w:val="18"/>
          <w:lang w:val="en-GB"/>
        </w:rPr>
        <w:lastRenderedPageBreak/>
        <w:t>Technical Global Standard and Protocol for Companies Supplying Retailer Branded Food Products</w:t>
      </w:r>
      <w:r w:rsidRPr="00C975BA">
        <w:rPr>
          <w:rFonts w:cs="Arial"/>
          <w:smallCaps/>
          <w:noProof w:val="0"/>
          <w:spacing w:val="-5"/>
          <w:szCs w:val="18"/>
          <w:lang w:val="en-GB"/>
        </w:rPr>
        <w:t>,</w:t>
      </w:r>
      <w:r w:rsidRPr="00C975BA">
        <w:rPr>
          <w:rFonts w:cs="Arial"/>
          <w:i/>
          <w:noProof w:val="0"/>
          <w:spacing w:val="-5"/>
          <w:szCs w:val="18"/>
          <w:lang w:val="en-GB"/>
        </w:rPr>
        <w:t xml:space="preserve"> </w:t>
      </w:r>
      <w:r w:rsidRPr="00C975BA">
        <w:rPr>
          <w:rFonts w:cs="Arial"/>
          <w:noProof w:val="0"/>
          <w:spacing w:val="-5"/>
          <w:szCs w:val="18"/>
          <w:lang w:val="en-GB"/>
        </w:rPr>
        <w:t>BRC British Retail Consortium</w:t>
      </w:r>
      <w:r w:rsidRPr="00C975BA">
        <w:rPr>
          <w:rFonts w:cs="Arial"/>
          <w:i/>
          <w:noProof w:val="0"/>
          <w:spacing w:val="-5"/>
          <w:szCs w:val="18"/>
          <w:lang w:val="en-GB"/>
        </w:rPr>
        <w:t>,</w:t>
      </w:r>
      <w:r w:rsidRPr="00C975BA">
        <w:rPr>
          <w:rFonts w:cs="Arial"/>
          <w:noProof w:val="0"/>
          <w:spacing w:val="-5"/>
          <w:szCs w:val="18"/>
          <w:lang w:val="en-GB"/>
        </w:rPr>
        <w:t xml:space="preserve"> Issue 4, 2005.</w:t>
      </w:r>
    </w:p>
    <w:p w:rsidR="00B43929" w:rsidRPr="00C975BA" w:rsidRDefault="00B43929" w:rsidP="00B43929">
      <w:pPr>
        <w:pStyle w:val="Testo1"/>
        <w:spacing w:line="240" w:lineRule="atLeast"/>
        <w:rPr>
          <w:rFonts w:cs="Arial"/>
          <w:noProof w:val="0"/>
          <w:spacing w:val="-5"/>
          <w:szCs w:val="18"/>
          <w:lang w:val="en-GB"/>
        </w:rPr>
      </w:pPr>
      <w:r w:rsidRPr="00C975BA">
        <w:rPr>
          <w:rFonts w:cs="Arial"/>
          <w:smallCaps/>
          <w:noProof w:val="0"/>
          <w:spacing w:val="-5"/>
          <w:sz w:val="16"/>
          <w:szCs w:val="16"/>
          <w:lang w:val="en-GB"/>
        </w:rPr>
        <w:t>IFS</w:t>
      </w:r>
      <w:r w:rsidRPr="00C975BA">
        <w:rPr>
          <w:rFonts w:cs="Arial"/>
          <w:smallCaps/>
          <w:noProof w:val="0"/>
          <w:spacing w:val="-5"/>
          <w:szCs w:val="18"/>
          <w:lang w:val="en-GB"/>
        </w:rPr>
        <w:t xml:space="preserve">, </w:t>
      </w:r>
      <w:r w:rsidRPr="00C975BA">
        <w:rPr>
          <w:rFonts w:cs="Arial"/>
          <w:i/>
          <w:noProof w:val="0"/>
          <w:spacing w:val="-5"/>
          <w:szCs w:val="18"/>
          <w:lang w:val="en-GB"/>
        </w:rPr>
        <w:t>International Food Standard</w:t>
      </w:r>
      <w:r w:rsidRPr="00C975BA">
        <w:rPr>
          <w:rFonts w:cs="Arial"/>
          <w:smallCaps/>
          <w:noProof w:val="0"/>
          <w:spacing w:val="-5"/>
          <w:szCs w:val="18"/>
          <w:lang w:val="en-GB"/>
        </w:rPr>
        <w:t>,</w:t>
      </w:r>
      <w:r w:rsidRPr="00C975BA">
        <w:rPr>
          <w:rFonts w:cs="Arial"/>
          <w:i/>
          <w:noProof w:val="0"/>
          <w:spacing w:val="-5"/>
          <w:szCs w:val="18"/>
          <w:lang w:val="en-GB"/>
        </w:rPr>
        <w:t xml:space="preserve"> HDE / FCD,</w:t>
      </w:r>
      <w:r w:rsidRPr="00C975BA">
        <w:rPr>
          <w:rFonts w:cs="Arial"/>
          <w:noProof w:val="0"/>
          <w:spacing w:val="-5"/>
          <w:szCs w:val="18"/>
          <w:lang w:val="en-GB"/>
        </w:rPr>
        <w:t xml:space="preserve"> Issue 4, 2004.</w:t>
      </w:r>
    </w:p>
    <w:p w:rsidR="00B43929" w:rsidRPr="00C975BA" w:rsidRDefault="00B43929" w:rsidP="00B43929">
      <w:pPr>
        <w:pStyle w:val="Testo1"/>
        <w:spacing w:line="240" w:lineRule="atLeast"/>
        <w:rPr>
          <w:rFonts w:cs="Arial"/>
          <w:noProof w:val="0"/>
          <w:spacing w:val="-5"/>
          <w:szCs w:val="18"/>
          <w:lang w:val="en-GB"/>
        </w:rPr>
      </w:pPr>
      <w:proofErr w:type="spellStart"/>
      <w:r w:rsidRPr="00C975BA">
        <w:rPr>
          <w:rFonts w:cs="Arial"/>
          <w:smallCaps/>
          <w:noProof w:val="0"/>
          <w:spacing w:val="-5"/>
          <w:sz w:val="16"/>
          <w:szCs w:val="16"/>
          <w:lang w:val="en-GB"/>
        </w:rPr>
        <w:t>Eurepgap</w:t>
      </w:r>
      <w:proofErr w:type="spellEnd"/>
      <w:r w:rsidRPr="00C975BA">
        <w:rPr>
          <w:rFonts w:cs="Arial"/>
          <w:smallCaps/>
          <w:noProof w:val="0"/>
          <w:spacing w:val="-5"/>
          <w:sz w:val="16"/>
          <w:szCs w:val="16"/>
          <w:lang w:val="en-GB"/>
        </w:rPr>
        <w:t xml:space="preserve"> </w:t>
      </w:r>
      <w:proofErr w:type="spellStart"/>
      <w:r w:rsidRPr="00C975BA">
        <w:rPr>
          <w:rFonts w:cs="Arial"/>
          <w:smallCaps/>
          <w:noProof w:val="0"/>
          <w:spacing w:val="-5"/>
          <w:sz w:val="16"/>
          <w:szCs w:val="16"/>
          <w:lang w:val="en-GB"/>
        </w:rPr>
        <w:t>Starndard</w:t>
      </w:r>
      <w:proofErr w:type="spellEnd"/>
      <w:r w:rsidRPr="00C975BA">
        <w:rPr>
          <w:rFonts w:cs="Arial"/>
          <w:smallCaps/>
          <w:noProof w:val="0"/>
          <w:spacing w:val="-5"/>
          <w:szCs w:val="18"/>
          <w:lang w:val="en-GB"/>
        </w:rPr>
        <w:t>,</w:t>
      </w:r>
      <w:r w:rsidRPr="00C975BA">
        <w:rPr>
          <w:rFonts w:cs="Arial"/>
          <w:i/>
          <w:noProof w:val="0"/>
          <w:spacing w:val="-5"/>
          <w:szCs w:val="18"/>
          <w:lang w:val="en-GB"/>
        </w:rPr>
        <w:t xml:space="preserve">  Fruit and Vegetables,</w:t>
      </w:r>
      <w:r w:rsidRPr="00C975BA">
        <w:rPr>
          <w:rFonts w:cs="Arial"/>
          <w:noProof w:val="0"/>
          <w:spacing w:val="-5"/>
          <w:szCs w:val="18"/>
          <w:lang w:val="en-GB"/>
        </w:rPr>
        <w:t xml:space="preserve"> </w:t>
      </w:r>
      <w:proofErr w:type="spellStart"/>
      <w:r w:rsidRPr="00C975BA">
        <w:rPr>
          <w:rFonts w:cs="Arial"/>
          <w:noProof w:val="0"/>
          <w:spacing w:val="-5"/>
          <w:szCs w:val="18"/>
          <w:lang w:val="en-GB"/>
        </w:rPr>
        <w:t>Vers</w:t>
      </w:r>
      <w:proofErr w:type="spellEnd"/>
      <w:r w:rsidRPr="00C975BA">
        <w:rPr>
          <w:rFonts w:cs="Arial"/>
          <w:noProof w:val="0"/>
          <w:spacing w:val="-5"/>
          <w:szCs w:val="18"/>
          <w:lang w:val="en-GB"/>
        </w:rPr>
        <w:t>. 2, 2004.</w:t>
      </w:r>
    </w:p>
    <w:p w:rsidR="00C975BA" w:rsidRPr="00C975BA" w:rsidRDefault="00C975BA" w:rsidP="00C975BA">
      <w:pPr>
        <w:tabs>
          <w:tab w:val="left" w:pos="1560"/>
        </w:tabs>
        <w:spacing w:before="240" w:after="120"/>
        <w:jc w:val="both"/>
        <w:rPr>
          <w:rFonts w:ascii="Times" w:hAnsi="Times"/>
          <w:b/>
          <w:i/>
          <w:caps/>
          <w:sz w:val="18"/>
          <w:lang w:val="en-US"/>
        </w:rPr>
      </w:pPr>
      <w:r w:rsidRPr="00C975BA">
        <w:rPr>
          <w:rFonts w:ascii="Times" w:hAnsi="Times"/>
          <w:b/>
          <w:i/>
          <w:caps/>
          <w:sz w:val="18"/>
          <w:lang w:val="en-US"/>
        </w:rPr>
        <w:t>Teaching method</w:t>
      </w:r>
    </w:p>
    <w:p w:rsidR="003A05EC" w:rsidRPr="00C975BA" w:rsidRDefault="00C975BA" w:rsidP="00C975BA">
      <w:pPr>
        <w:tabs>
          <w:tab w:val="left" w:pos="0"/>
        </w:tabs>
        <w:ind w:firstLine="284"/>
        <w:jc w:val="both"/>
        <w:rPr>
          <w:rFonts w:ascii="Times" w:hAnsi="Times"/>
          <w:sz w:val="18"/>
          <w:szCs w:val="18"/>
          <w:lang w:val="en-US"/>
        </w:rPr>
      </w:pPr>
      <w:r>
        <w:rPr>
          <w:rFonts w:ascii="Times" w:hAnsi="Times"/>
          <w:sz w:val="18"/>
          <w:szCs w:val="18"/>
          <w:lang w:val="en-US"/>
        </w:rPr>
        <w:t>F</w:t>
      </w:r>
      <w:r w:rsidR="00EF12C1" w:rsidRPr="00C975BA">
        <w:rPr>
          <w:rFonts w:ascii="Times" w:hAnsi="Times"/>
          <w:sz w:val="18"/>
          <w:szCs w:val="18"/>
          <w:lang w:val="en-US"/>
        </w:rPr>
        <w:t>rontal lessons</w:t>
      </w:r>
      <w:r>
        <w:rPr>
          <w:rFonts w:ascii="Times" w:hAnsi="Times"/>
          <w:sz w:val="18"/>
          <w:szCs w:val="18"/>
          <w:lang w:val="en-US"/>
        </w:rPr>
        <w:t>.</w:t>
      </w:r>
    </w:p>
    <w:p w:rsidR="00C975BA" w:rsidRPr="00C975BA" w:rsidRDefault="00C975BA" w:rsidP="00C975BA">
      <w:pPr>
        <w:spacing w:before="240" w:after="120"/>
        <w:jc w:val="both"/>
        <w:rPr>
          <w:rFonts w:ascii="Times" w:hAnsi="Times"/>
          <w:b/>
          <w:i/>
          <w:caps/>
          <w:sz w:val="18"/>
          <w:szCs w:val="18"/>
          <w:lang w:val="en-US"/>
        </w:rPr>
      </w:pPr>
      <w:r w:rsidRPr="00C975BA">
        <w:rPr>
          <w:rFonts w:ascii="Times" w:hAnsi="Times"/>
          <w:b/>
          <w:i/>
          <w:caps/>
          <w:sz w:val="18"/>
          <w:szCs w:val="18"/>
          <w:lang w:val="en-US"/>
        </w:rPr>
        <w:t>ASSESSMENT</w:t>
      </w:r>
      <w:r>
        <w:rPr>
          <w:rFonts w:ascii="Times" w:hAnsi="Times"/>
          <w:b/>
          <w:i/>
          <w:caps/>
          <w:sz w:val="18"/>
          <w:szCs w:val="18"/>
          <w:lang w:val="en-US"/>
        </w:rPr>
        <w:t xml:space="preserve"> method</w:t>
      </w:r>
    </w:p>
    <w:p w:rsidR="00B614A8" w:rsidRPr="00C975BA" w:rsidRDefault="00C975BA" w:rsidP="00C975BA">
      <w:pPr>
        <w:ind w:firstLine="284"/>
        <w:jc w:val="both"/>
        <w:rPr>
          <w:rFonts w:ascii="Times" w:hAnsi="Times"/>
          <w:sz w:val="18"/>
          <w:szCs w:val="18"/>
          <w:lang w:val="en-US"/>
        </w:rPr>
      </w:pPr>
      <w:r>
        <w:rPr>
          <w:rFonts w:ascii="Times" w:hAnsi="Times"/>
          <w:sz w:val="18"/>
          <w:szCs w:val="18"/>
          <w:lang w:val="en-US"/>
        </w:rPr>
        <w:t>O</w:t>
      </w:r>
      <w:r w:rsidR="00EF12C1" w:rsidRPr="00C975BA">
        <w:rPr>
          <w:rFonts w:ascii="Times" w:hAnsi="Times"/>
          <w:sz w:val="18"/>
          <w:szCs w:val="18"/>
          <w:lang w:val="en-US"/>
        </w:rPr>
        <w:t>ral test</w:t>
      </w:r>
      <w:r>
        <w:rPr>
          <w:rFonts w:ascii="Times" w:hAnsi="Times"/>
          <w:sz w:val="18"/>
          <w:szCs w:val="18"/>
          <w:lang w:val="en-US"/>
        </w:rPr>
        <w:t>.</w:t>
      </w:r>
    </w:p>
    <w:p w:rsidR="00EF12C1" w:rsidRPr="00C975BA" w:rsidRDefault="00C975BA" w:rsidP="00C975BA">
      <w:pPr>
        <w:spacing w:before="120"/>
        <w:ind w:firstLine="284"/>
        <w:jc w:val="both"/>
        <w:rPr>
          <w:rFonts w:ascii="Times" w:hAnsi="Times"/>
          <w:sz w:val="18"/>
          <w:szCs w:val="18"/>
          <w:lang w:val="en-US"/>
        </w:rPr>
      </w:pPr>
      <w:r>
        <w:rPr>
          <w:rFonts w:ascii="Times" w:hAnsi="Times"/>
          <w:sz w:val="18"/>
          <w:szCs w:val="18"/>
          <w:lang w:val="en-US"/>
        </w:rPr>
        <w:t>Professor Giovanni Di Falco is available with</w:t>
      </w:r>
      <w:r w:rsidR="00EF12C1" w:rsidRPr="00C975BA">
        <w:rPr>
          <w:rFonts w:ascii="Times" w:hAnsi="Times"/>
          <w:sz w:val="18"/>
          <w:szCs w:val="18"/>
          <w:lang w:val="en-US"/>
        </w:rPr>
        <w:t xml:space="preserve"> students all the lesson days</w:t>
      </w:r>
      <w:r>
        <w:rPr>
          <w:rFonts w:ascii="Times" w:hAnsi="Times"/>
          <w:sz w:val="18"/>
          <w:szCs w:val="18"/>
          <w:lang w:val="en-US"/>
        </w:rPr>
        <w:t>.</w:t>
      </w:r>
    </w:p>
    <w:p w:rsidR="003A05EC" w:rsidRPr="00C975BA" w:rsidRDefault="003A05EC">
      <w:pPr>
        <w:spacing w:before="120"/>
        <w:jc w:val="both"/>
        <w:rPr>
          <w:rFonts w:ascii="Times" w:hAnsi="Times"/>
          <w:u w:val="single"/>
          <w:lang w:val="en-US"/>
        </w:rPr>
      </w:pPr>
    </w:p>
    <w:sectPr w:rsidR="003A05EC" w:rsidRPr="00C975BA">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1F" w:rsidRDefault="00AE7C1F">
      <w:r>
        <w:separator/>
      </w:r>
    </w:p>
  </w:endnote>
  <w:endnote w:type="continuationSeparator" w:id="0">
    <w:p w:rsidR="00AE7C1F" w:rsidRDefault="00AE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1F" w:rsidRDefault="00AE7C1F">
      <w:r>
        <w:separator/>
      </w:r>
    </w:p>
  </w:footnote>
  <w:footnote w:type="continuationSeparator" w:id="0">
    <w:p w:rsidR="00AE7C1F" w:rsidRDefault="00AE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oNotTrackMove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B614A8"/>
    <w:rsid w:val="00021A4A"/>
    <w:rsid w:val="00135479"/>
    <w:rsid w:val="00177815"/>
    <w:rsid w:val="001B4302"/>
    <w:rsid w:val="00217BAA"/>
    <w:rsid w:val="0022508F"/>
    <w:rsid w:val="00231655"/>
    <w:rsid w:val="003A05EC"/>
    <w:rsid w:val="003A2BB3"/>
    <w:rsid w:val="003E78F8"/>
    <w:rsid w:val="00423575"/>
    <w:rsid w:val="004738B1"/>
    <w:rsid w:val="004C7B03"/>
    <w:rsid w:val="00540229"/>
    <w:rsid w:val="005D7117"/>
    <w:rsid w:val="00683813"/>
    <w:rsid w:val="006C0B0E"/>
    <w:rsid w:val="00840393"/>
    <w:rsid w:val="00865210"/>
    <w:rsid w:val="009A60D7"/>
    <w:rsid w:val="009D2520"/>
    <w:rsid w:val="009E1642"/>
    <w:rsid w:val="00A6604A"/>
    <w:rsid w:val="00A743E8"/>
    <w:rsid w:val="00AE7C1F"/>
    <w:rsid w:val="00B43929"/>
    <w:rsid w:val="00B604E1"/>
    <w:rsid w:val="00B614A8"/>
    <w:rsid w:val="00C33C8C"/>
    <w:rsid w:val="00C67ABA"/>
    <w:rsid w:val="00C975BA"/>
    <w:rsid w:val="00CC717F"/>
    <w:rsid w:val="00CC78B0"/>
    <w:rsid w:val="00D2527C"/>
    <w:rsid w:val="00E42557"/>
    <w:rsid w:val="00EA137D"/>
    <w:rsid w:val="00EB1524"/>
    <w:rsid w:val="00EB5A3E"/>
    <w:rsid w:val="00EF12C1"/>
    <w:rsid w:val="00F71115"/>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rsid w:val="00B43929"/>
    <w:pPr>
      <w:spacing w:after="120" w:line="480" w:lineRule="auto"/>
      <w:ind w:left="283"/>
    </w:pPr>
  </w:style>
  <w:style w:type="character" w:customStyle="1" w:styleId="Rientrocorpodeltesto2Carattere">
    <w:name w:val="Rientro corpo del testo 2 Carattere"/>
    <w:basedOn w:val="Carpredefinitoparagrafo"/>
    <w:link w:val="Rientrocorpodeltesto2"/>
    <w:rsid w:val="00B43929"/>
  </w:style>
  <w:style w:type="paragraph" w:customStyle="1" w:styleId="Testo1">
    <w:name w:val="Testo 1"/>
    <w:rsid w:val="00B43929"/>
    <w:pPr>
      <w:spacing w:line="220" w:lineRule="exact"/>
      <w:ind w:left="284" w:hanging="284"/>
      <w:jc w:val="both"/>
    </w:pPr>
    <w:rPr>
      <w:rFonts w:ascii="Times" w:hAnsi="Times"/>
      <w:noProof/>
      <w:sz w:val="18"/>
    </w:rPr>
  </w:style>
  <w:style w:type="character" w:customStyle="1" w:styleId="shorttext">
    <w:name w:val="short_text"/>
    <w:basedOn w:val="Carpredefinitoparagrafo"/>
    <w:rsid w:val="00EF12C1"/>
  </w:style>
  <w:style w:type="character" w:customStyle="1" w:styleId="hps">
    <w:name w:val="hps"/>
    <w:basedOn w:val="Carpredefinitoparagrafo"/>
    <w:rsid w:val="00EF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3929">
      <w:bodyDiv w:val="1"/>
      <w:marLeft w:val="0"/>
      <w:marRight w:val="0"/>
      <w:marTop w:val="0"/>
      <w:marBottom w:val="0"/>
      <w:divBdr>
        <w:top w:val="none" w:sz="0" w:space="0" w:color="auto"/>
        <w:left w:val="none" w:sz="0" w:space="0" w:color="auto"/>
        <w:bottom w:val="none" w:sz="0" w:space="0" w:color="auto"/>
        <w:right w:val="none" w:sz="0" w:space="0" w:color="auto"/>
      </w:divBdr>
      <w:divsChild>
        <w:div w:id="203561261">
          <w:marLeft w:val="0"/>
          <w:marRight w:val="0"/>
          <w:marTop w:val="0"/>
          <w:marBottom w:val="0"/>
          <w:divBdr>
            <w:top w:val="none" w:sz="0" w:space="0" w:color="auto"/>
            <w:left w:val="none" w:sz="0" w:space="0" w:color="auto"/>
            <w:bottom w:val="none" w:sz="0" w:space="0" w:color="auto"/>
            <w:right w:val="none" w:sz="0" w:space="0" w:color="auto"/>
          </w:divBdr>
          <w:divsChild>
            <w:div w:id="1140345144">
              <w:marLeft w:val="0"/>
              <w:marRight w:val="0"/>
              <w:marTop w:val="0"/>
              <w:marBottom w:val="0"/>
              <w:divBdr>
                <w:top w:val="none" w:sz="0" w:space="0" w:color="auto"/>
                <w:left w:val="none" w:sz="0" w:space="0" w:color="auto"/>
                <w:bottom w:val="none" w:sz="0" w:space="0" w:color="auto"/>
                <w:right w:val="none" w:sz="0" w:space="0" w:color="auto"/>
              </w:divBdr>
              <w:divsChild>
                <w:div w:id="1233854111">
                  <w:marLeft w:val="0"/>
                  <w:marRight w:val="0"/>
                  <w:marTop w:val="0"/>
                  <w:marBottom w:val="0"/>
                  <w:divBdr>
                    <w:top w:val="none" w:sz="0" w:space="0" w:color="auto"/>
                    <w:left w:val="none" w:sz="0" w:space="0" w:color="auto"/>
                    <w:bottom w:val="none" w:sz="0" w:space="0" w:color="auto"/>
                    <w:right w:val="none" w:sz="0" w:space="0" w:color="auto"/>
                  </w:divBdr>
                  <w:divsChild>
                    <w:div w:id="1117480519">
                      <w:marLeft w:val="0"/>
                      <w:marRight w:val="0"/>
                      <w:marTop w:val="0"/>
                      <w:marBottom w:val="0"/>
                      <w:divBdr>
                        <w:top w:val="none" w:sz="0" w:space="0" w:color="auto"/>
                        <w:left w:val="none" w:sz="0" w:space="0" w:color="auto"/>
                        <w:bottom w:val="none" w:sz="0" w:space="0" w:color="auto"/>
                        <w:right w:val="none" w:sz="0" w:space="0" w:color="auto"/>
                      </w:divBdr>
                      <w:divsChild>
                        <w:div w:id="986595734">
                          <w:marLeft w:val="0"/>
                          <w:marRight w:val="0"/>
                          <w:marTop w:val="0"/>
                          <w:marBottom w:val="0"/>
                          <w:divBdr>
                            <w:top w:val="none" w:sz="0" w:space="0" w:color="auto"/>
                            <w:left w:val="none" w:sz="0" w:space="0" w:color="auto"/>
                            <w:bottom w:val="none" w:sz="0" w:space="0" w:color="auto"/>
                            <w:right w:val="none" w:sz="0" w:space="0" w:color="auto"/>
                          </w:divBdr>
                          <w:divsChild>
                            <w:div w:id="642974481">
                              <w:marLeft w:val="0"/>
                              <w:marRight w:val="0"/>
                              <w:marTop w:val="0"/>
                              <w:marBottom w:val="0"/>
                              <w:divBdr>
                                <w:top w:val="none" w:sz="0" w:space="0" w:color="auto"/>
                                <w:left w:val="none" w:sz="0" w:space="0" w:color="auto"/>
                                <w:bottom w:val="none" w:sz="0" w:space="0" w:color="auto"/>
                                <w:right w:val="none" w:sz="0" w:space="0" w:color="auto"/>
                              </w:divBdr>
                              <w:divsChild>
                                <w:div w:id="327834625">
                                  <w:marLeft w:val="0"/>
                                  <w:marRight w:val="0"/>
                                  <w:marTop w:val="0"/>
                                  <w:marBottom w:val="0"/>
                                  <w:divBdr>
                                    <w:top w:val="none" w:sz="0" w:space="0" w:color="auto"/>
                                    <w:left w:val="none" w:sz="0" w:space="0" w:color="auto"/>
                                    <w:bottom w:val="none" w:sz="0" w:space="0" w:color="auto"/>
                                    <w:right w:val="none" w:sz="0" w:space="0" w:color="auto"/>
                                  </w:divBdr>
                                  <w:divsChild>
                                    <w:div w:id="1731998751">
                                      <w:marLeft w:val="0"/>
                                      <w:marRight w:val="0"/>
                                      <w:marTop w:val="0"/>
                                      <w:marBottom w:val="0"/>
                                      <w:divBdr>
                                        <w:top w:val="none" w:sz="0" w:space="0" w:color="auto"/>
                                        <w:left w:val="none" w:sz="0" w:space="0" w:color="auto"/>
                                        <w:bottom w:val="none" w:sz="0" w:space="0" w:color="auto"/>
                                        <w:right w:val="none" w:sz="0" w:space="0" w:color="auto"/>
                                      </w:divBdr>
                                      <w:divsChild>
                                        <w:div w:id="648173513">
                                          <w:marLeft w:val="0"/>
                                          <w:marRight w:val="0"/>
                                          <w:marTop w:val="0"/>
                                          <w:marBottom w:val="0"/>
                                          <w:divBdr>
                                            <w:top w:val="none" w:sz="0" w:space="0" w:color="auto"/>
                                            <w:left w:val="none" w:sz="0" w:space="0" w:color="auto"/>
                                            <w:bottom w:val="none" w:sz="0" w:space="0" w:color="auto"/>
                                            <w:right w:val="none" w:sz="0" w:space="0" w:color="auto"/>
                                          </w:divBdr>
                                          <w:divsChild>
                                            <w:div w:id="1907253769">
                                              <w:marLeft w:val="0"/>
                                              <w:marRight w:val="0"/>
                                              <w:marTop w:val="0"/>
                                              <w:marBottom w:val="0"/>
                                              <w:divBdr>
                                                <w:top w:val="single" w:sz="6" w:space="0" w:color="F5F5F5"/>
                                                <w:left w:val="single" w:sz="6" w:space="0" w:color="F5F5F5"/>
                                                <w:bottom w:val="single" w:sz="6" w:space="0" w:color="F5F5F5"/>
                                                <w:right w:val="single" w:sz="6" w:space="0" w:color="F5F5F5"/>
                                              </w:divBdr>
                                              <w:divsChild>
                                                <w:div w:id="1019508967">
                                                  <w:marLeft w:val="0"/>
                                                  <w:marRight w:val="0"/>
                                                  <w:marTop w:val="0"/>
                                                  <w:marBottom w:val="0"/>
                                                  <w:divBdr>
                                                    <w:top w:val="none" w:sz="0" w:space="0" w:color="auto"/>
                                                    <w:left w:val="none" w:sz="0" w:space="0" w:color="auto"/>
                                                    <w:bottom w:val="none" w:sz="0" w:space="0" w:color="auto"/>
                                                    <w:right w:val="none" w:sz="0" w:space="0" w:color="auto"/>
                                                  </w:divBdr>
                                                  <w:divsChild>
                                                    <w:div w:id="1637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U.C.S.C. MILANO</dc:creator>
  <cp:keywords/>
  <cp:lastModifiedBy>Dernini Rita Morena</cp:lastModifiedBy>
  <cp:revision>2</cp:revision>
  <cp:lastPrinted>2010-04-13T10:33:00Z</cp:lastPrinted>
  <dcterms:created xsi:type="dcterms:W3CDTF">2013-06-19T10:04:00Z</dcterms:created>
  <dcterms:modified xsi:type="dcterms:W3CDTF">2013-06-19T10:04:00Z</dcterms:modified>
</cp:coreProperties>
</file>