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FC76" w14:textId="77777777" w:rsidR="00E36F28" w:rsidRPr="00E73A8E" w:rsidRDefault="00E36F28" w:rsidP="0002542B">
      <w:pPr>
        <w:rPr>
          <w:sz w:val="20"/>
          <w:szCs w:val="20"/>
        </w:rPr>
      </w:pPr>
    </w:p>
    <w:p w14:paraId="0B0FFD42" w14:textId="77777777" w:rsidR="00274686" w:rsidRDefault="00274686" w:rsidP="0002542B">
      <w:pPr>
        <w:pStyle w:val="Titolo1"/>
        <w:spacing w:before="120" w:after="0"/>
        <w:rPr>
          <w:rFonts w:ascii="Times New Roman" w:hAnsi="Times New Roman"/>
          <w:sz w:val="20"/>
          <w:szCs w:val="20"/>
          <w:lang w:val="en-US"/>
        </w:rPr>
      </w:pPr>
      <w:r>
        <w:rPr>
          <w:rFonts w:ascii="Times New Roman" w:hAnsi="Times New Roman"/>
          <w:sz w:val="20"/>
          <w:szCs w:val="20"/>
          <w:lang w:val="en-US"/>
        </w:rPr>
        <w:t>Communication Skills</w:t>
      </w:r>
    </w:p>
    <w:p w14:paraId="7F737DE7" w14:textId="77777777" w:rsidR="00274686" w:rsidRDefault="00274686" w:rsidP="0002542B">
      <w:pPr>
        <w:pStyle w:val="Titolo1"/>
        <w:spacing w:before="0"/>
        <w:rPr>
          <w:rFonts w:ascii="Times New Roman" w:hAnsi="Times New Roman"/>
          <w:b w:val="0"/>
          <w:smallCaps/>
          <w:sz w:val="18"/>
          <w:szCs w:val="18"/>
          <w:lang w:val="en-US"/>
        </w:rPr>
      </w:pPr>
      <w:r>
        <w:rPr>
          <w:rFonts w:ascii="Times New Roman" w:hAnsi="Times New Roman"/>
          <w:b w:val="0"/>
          <w:smallCaps/>
          <w:sz w:val="18"/>
          <w:szCs w:val="18"/>
          <w:lang w:val="en-US"/>
        </w:rPr>
        <w:t>Prof. Roberta Virtuani</w:t>
      </w:r>
    </w:p>
    <w:p w14:paraId="0CB1F837" w14:textId="77777777" w:rsidR="00274686" w:rsidRDefault="00274686" w:rsidP="0002542B">
      <w:pPr>
        <w:pStyle w:val="Normale1"/>
        <w:outlineLvl w:val="0"/>
        <w:rPr>
          <w:rFonts w:ascii="Times New Roman" w:hAnsi="Times New Roman"/>
          <w:b/>
          <w:lang w:val="en-US"/>
        </w:rPr>
      </w:pPr>
    </w:p>
    <w:p w14:paraId="228BFBAC" w14:textId="77777777" w:rsidR="00274686" w:rsidRDefault="00274686" w:rsidP="0002542B">
      <w:pPr>
        <w:pStyle w:val="Normale1"/>
        <w:spacing w:after="120"/>
        <w:outlineLvl w:val="0"/>
        <w:rPr>
          <w:rFonts w:ascii="Times New Roman" w:hAnsi="Times New Roman"/>
          <w:b/>
          <w:i/>
          <w:sz w:val="18"/>
          <w:szCs w:val="18"/>
          <w:lang w:val="en-US"/>
        </w:rPr>
      </w:pPr>
      <w:r>
        <w:rPr>
          <w:rFonts w:ascii="Times New Roman" w:hAnsi="Times New Roman"/>
          <w:b/>
          <w:i/>
          <w:sz w:val="18"/>
          <w:szCs w:val="18"/>
          <w:lang w:val="en-US"/>
        </w:rPr>
        <w:t>COURSE AIMS</w:t>
      </w:r>
    </w:p>
    <w:p w14:paraId="6F42B6F8" w14:textId="77777777" w:rsidR="00274686" w:rsidRDefault="00274686" w:rsidP="0002542B">
      <w:pPr>
        <w:spacing w:after="120"/>
        <w:jc w:val="both"/>
        <w:rPr>
          <w:sz w:val="20"/>
          <w:szCs w:val="20"/>
          <w:lang w:val="en-US"/>
        </w:rPr>
      </w:pPr>
      <w:r>
        <w:rPr>
          <w:sz w:val="20"/>
          <w:szCs w:val="20"/>
          <w:lang w:val="en-US"/>
        </w:rPr>
        <w:t xml:space="preserve">The course aims to give students the opportunity to improve communications skills when applying them to interpersonal relations, in groups or with an audience. The aim is that students acquire awareness of </w:t>
      </w:r>
      <w:bookmarkStart w:id="0" w:name="_GoBack"/>
      <w:bookmarkEnd w:id="0"/>
      <w:r>
        <w:rPr>
          <w:sz w:val="20"/>
          <w:szCs w:val="20"/>
          <w:lang w:val="en-US"/>
        </w:rPr>
        <w:t>their behavior and be self-assured when speaking in public. The course also aims to improve the effectiveness of the communication process in general and of presentations in particular.</w:t>
      </w:r>
    </w:p>
    <w:p w14:paraId="6D723EDA" w14:textId="77777777" w:rsidR="00274686" w:rsidRPr="00C74F5B" w:rsidRDefault="00274686" w:rsidP="0002542B">
      <w:pPr>
        <w:rPr>
          <w:b/>
          <w:i/>
          <w:caps/>
          <w:sz w:val="14"/>
          <w:szCs w:val="14"/>
          <w:lang w:val="en-US"/>
        </w:rPr>
      </w:pPr>
      <w:r w:rsidRPr="00C74F5B">
        <w:rPr>
          <w:b/>
          <w:i/>
          <w:caps/>
          <w:sz w:val="14"/>
          <w:szCs w:val="14"/>
          <w:lang w:val="en-US"/>
        </w:rPr>
        <w:t>Learning outcomes</w:t>
      </w:r>
    </w:p>
    <w:p w14:paraId="52E22DA6" w14:textId="77777777" w:rsidR="00274686" w:rsidRDefault="00274686" w:rsidP="0002542B">
      <w:pPr>
        <w:jc w:val="both"/>
        <w:rPr>
          <w:sz w:val="20"/>
          <w:szCs w:val="20"/>
          <w:lang w:val="en-US"/>
        </w:rPr>
      </w:pPr>
      <w:r w:rsidRPr="000028D6">
        <w:rPr>
          <w:sz w:val="20"/>
          <w:szCs w:val="20"/>
          <w:lang w:val="en-US"/>
        </w:rPr>
        <w:t xml:space="preserve">The </w:t>
      </w:r>
      <w:r>
        <w:rPr>
          <w:sz w:val="20"/>
          <w:szCs w:val="20"/>
          <w:lang w:val="en-US"/>
        </w:rPr>
        <w:t>learning outcomes concern students’ awareness of their behavior when communicating and the acquiring and improving of communication skills in order to feel at ease and self-assured when communicating orally.</w:t>
      </w:r>
    </w:p>
    <w:p w14:paraId="49FE2E44" w14:textId="77777777" w:rsidR="00CC3572" w:rsidRPr="000028D6" w:rsidRDefault="00CC3572" w:rsidP="0002542B">
      <w:pPr>
        <w:jc w:val="both"/>
        <w:rPr>
          <w:sz w:val="20"/>
          <w:szCs w:val="20"/>
          <w:lang w:val="en-US"/>
        </w:rPr>
      </w:pPr>
    </w:p>
    <w:p w14:paraId="3741D54C" w14:textId="77777777" w:rsidR="00274686" w:rsidRDefault="00274686" w:rsidP="0002542B">
      <w:pPr>
        <w:rPr>
          <w:b/>
          <w:sz w:val="20"/>
          <w:szCs w:val="20"/>
          <w:lang w:val="en-US"/>
        </w:rPr>
      </w:pPr>
    </w:p>
    <w:p w14:paraId="73A0A258" w14:textId="77777777" w:rsidR="00274686" w:rsidRDefault="00274686" w:rsidP="0002542B">
      <w:pPr>
        <w:pStyle w:val="Normale1"/>
        <w:spacing w:after="120" w:line="240" w:lineRule="exact"/>
        <w:outlineLvl w:val="0"/>
        <w:rPr>
          <w:rFonts w:ascii="Times New Roman" w:hAnsi="Times New Roman"/>
          <w:b/>
          <w:i/>
          <w:sz w:val="18"/>
          <w:szCs w:val="18"/>
          <w:lang w:val="en-US"/>
        </w:rPr>
      </w:pPr>
      <w:r>
        <w:rPr>
          <w:rFonts w:ascii="Times New Roman" w:hAnsi="Times New Roman"/>
          <w:b/>
          <w:i/>
          <w:sz w:val="18"/>
          <w:szCs w:val="18"/>
          <w:lang w:val="en-US"/>
        </w:rPr>
        <w:t>COURSE CONTENT</w:t>
      </w:r>
    </w:p>
    <w:p w14:paraId="7480ECB9" w14:textId="77777777" w:rsidR="00274686" w:rsidRDefault="00274686" w:rsidP="0002542B">
      <w:pPr>
        <w:rPr>
          <w:sz w:val="20"/>
          <w:szCs w:val="20"/>
          <w:lang w:val="en-US"/>
        </w:rPr>
      </w:pPr>
      <w:r>
        <w:rPr>
          <w:sz w:val="20"/>
          <w:szCs w:val="20"/>
          <w:lang w:val="en-US"/>
        </w:rPr>
        <w:t>Communication skills at work</w:t>
      </w:r>
    </w:p>
    <w:p w14:paraId="11065EA2" w14:textId="77777777" w:rsidR="00274686" w:rsidRDefault="00274686" w:rsidP="0002542B">
      <w:pPr>
        <w:rPr>
          <w:sz w:val="20"/>
          <w:szCs w:val="20"/>
          <w:lang w:val="en-US"/>
        </w:rPr>
      </w:pPr>
      <w:r>
        <w:rPr>
          <w:sz w:val="20"/>
          <w:szCs w:val="20"/>
          <w:lang w:val="en-US"/>
        </w:rPr>
        <w:t>Face-to-face communication</w:t>
      </w:r>
    </w:p>
    <w:p w14:paraId="3C693635" w14:textId="77777777" w:rsidR="00274686" w:rsidRDefault="00274686" w:rsidP="0002542B">
      <w:pPr>
        <w:rPr>
          <w:sz w:val="20"/>
          <w:szCs w:val="20"/>
          <w:lang w:val="en-US"/>
        </w:rPr>
      </w:pPr>
      <w:r>
        <w:rPr>
          <w:sz w:val="20"/>
          <w:szCs w:val="20"/>
          <w:lang w:val="en-US"/>
        </w:rPr>
        <w:t>Group communication</w:t>
      </w:r>
    </w:p>
    <w:p w14:paraId="2B51626D" w14:textId="77777777" w:rsidR="00274686" w:rsidRDefault="00274686" w:rsidP="0002542B">
      <w:pPr>
        <w:rPr>
          <w:sz w:val="20"/>
          <w:szCs w:val="20"/>
          <w:lang w:val="en-US"/>
        </w:rPr>
      </w:pPr>
      <w:r>
        <w:rPr>
          <w:sz w:val="20"/>
          <w:szCs w:val="20"/>
          <w:lang w:val="en-US"/>
        </w:rPr>
        <w:t>Audience profile</w:t>
      </w:r>
    </w:p>
    <w:p w14:paraId="6C39BAE6" w14:textId="77777777" w:rsidR="00274686" w:rsidRDefault="00274686" w:rsidP="0002542B">
      <w:pPr>
        <w:rPr>
          <w:sz w:val="20"/>
          <w:szCs w:val="20"/>
          <w:lang w:val="en-US"/>
        </w:rPr>
      </w:pPr>
      <w:r>
        <w:rPr>
          <w:sz w:val="20"/>
          <w:szCs w:val="20"/>
          <w:lang w:val="en-US"/>
        </w:rPr>
        <w:t>Communication  style</w:t>
      </w:r>
    </w:p>
    <w:p w14:paraId="7DC3F872" w14:textId="77777777" w:rsidR="00274686" w:rsidRDefault="00274686" w:rsidP="0002542B">
      <w:pPr>
        <w:rPr>
          <w:sz w:val="20"/>
          <w:szCs w:val="20"/>
          <w:lang w:val="en-US"/>
        </w:rPr>
      </w:pPr>
      <w:r>
        <w:rPr>
          <w:sz w:val="20"/>
          <w:szCs w:val="20"/>
          <w:lang w:val="en-US"/>
        </w:rPr>
        <w:t>Role of  nonverbal communication</w:t>
      </w:r>
    </w:p>
    <w:p w14:paraId="621F2705" w14:textId="77777777" w:rsidR="00274686" w:rsidRDefault="00274686" w:rsidP="0002542B">
      <w:pPr>
        <w:rPr>
          <w:sz w:val="20"/>
          <w:szCs w:val="20"/>
          <w:lang w:val="en-US"/>
        </w:rPr>
      </w:pPr>
      <w:r>
        <w:rPr>
          <w:sz w:val="20"/>
          <w:szCs w:val="20"/>
          <w:lang w:val="en-US"/>
        </w:rPr>
        <w:t>From techniques to communication strategies</w:t>
      </w:r>
    </w:p>
    <w:p w14:paraId="6028E386" w14:textId="77777777" w:rsidR="00274686" w:rsidRDefault="00274686" w:rsidP="0002542B">
      <w:pPr>
        <w:rPr>
          <w:sz w:val="20"/>
          <w:szCs w:val="20"/>
          <w:lang w:val="en-US"/>
        </w:rPr>
      </w:pPr>
      <w:r>
        <w:rPr>
          <w:sz w:val="20"/>
          <w:szCs w:val="20"/>
          <w:lang w:val="en-US"/>
        </w:rPr>
        <w:t>Preparing a presentation</w:t>
      </w:r>
    </w:p>
    <w:p w14:paraId="1BAD7D6C" w14:textId="77777777" w:rsidR="00274686" w:rsidRDefault="00274686" w:rsidP="0002542B">
      <w:pPr>
        <w:rPr>
          <w:sz w:val="20"/>
          <w:szCs w:val="20"/>
          <w:lang w:val="en-US"/>
        </w:rPr>
      </w:pPr>
      <w:r>
        <w:rPr>
          <w:sz w:val="20"/>
          <w:szCs w:val="20"/>
          <w:lang w:val="en-US"/>
        </w:rPr>
        <w:t>Structure of an effective presentation</w:t>
      </w:r>
    </w:p>
    <w:p w14:paraId="69B167BB" w14:textId="77777777" w:rsidR="00274686" w:rsidRDefault="00274686" w:rsidP="0002542B">
      <w:pPr>
        <w:rPr>
          <w:sz w:val="20"/>
          <w:szCs w:val="20"/>
          <w:lang w:val="en-US"/>
        </w:rPr>
      </w:pPr>
      <w:r>
        <w:rPr>
          <w:sz w:val="20"/>
          <w:szCs w:val="20"/>
          <w:lang w:val="en-US"/>
        </w:rPr>
        <w:t>Visual aids: advantages and disadvantages</w:t>
      </w:r>
    </w:p>
    <w:p w14:paraId="55E5666C" w14:textId="77777777" w:rsidR="00274686" w:rsidRDefault="00274686" w:rsidP="0002542B">
      <w:pPr>
        <w:rPr>
          <w:sz w:val="20"/>
          <w:szCs w:val="20"/>
          <w:lang w:val="en-US"/>
        </w:rPr>
      </w:pPr>
      <w:r>
        <w:rPr>
          <w:sz w:val="20"/>
          <w:szCs w:val="20"/>
          <w:lang w:val="en-US"/>
        </w:rPr>
        <w:t>Interaction with the audience</w:t>
      </w:r>
    </w:p>
    <w:p w14:paraId="5C970FE1" w14:textId="77777777" w:rsidR="00274686" w:rsidRDefault="00274686" w:rsidP="0002542B">
      <w:pPr>
        <w:rPr>
          <w:sz w:val="20"/>
          <w:szCs w:val="20"/>
          <w:lang w:val="en-US"/>
        </w:rPr>
      </w:pPr>
      <w:r>
        <w:rPr>
          <w:sz w:val="20"/>
          <w:szCs w:val="20"/>
          <w:lang w:val="en-US"/>
        </w:rPr>
        <w:t>Empathy and assertiveness skills</w:t>
      </w:r>
    </w:p>
    <w:p w14:paraId="2A4911FE" w14:textId="77777777" w:rsidR="00274686" w:rsidRDefault="00274686" w:rsidP="0002542B">
      <w:pPr>
        <w:rPr>
          <w:sz w:val="20"/>
          <w:szCs w:val="20"/>
        </w:rPr>
      </w:pPr>
      <w:proofErr w:type="spellStart"/>
      <w:r w:rsidRPr="00E73A8E">
        <w:rPr>
          <w:sz w:val="20"/>
          <w:szCs w:val="20"/>
        </w:rPr>
        <w:t>Managing</w:t>
      </w:r>
      <w:proofErr w:type="spellEnd"/>
      <w:r w:rsidRPr="00E73A8E">
        <w:rPr>
          <w:sz w:val="20"/>
          <w:szCs w:val="20"/>
        </w:rPr>
        <w:t xml:space="preserve"> stress</w:t>
      </w:r>
    </w:p>
    <w:p w14:paraId="5043FC4A" w14:textId="77777777" w:rsidR="00CC3572" w:rsidRPr="00E73A8E" w:rsidRDefault="00CC3572" w:rsidP="0002542B">
      <w:pPr>
        <w:rPr>
          <w:sz w:val="20"/>
          <w:szCs w:val="20"/>
        </w:rPr>
      </w:pPr>
    </w:p>
    <w:p w14:paraId="5B327381" w14:textId="77777777" w:rsidR="00274686" w:rsidRPr="00E73A8E" w:rsidRDefault="00274686" w:rsidP="0002542B">
      <w:pPr>
        <w:rPr>
          <w:sz w:val="20"/>
          <w:szCs w:val="20"/>
        </w:rPr>
      </w:pPr>
    </w:p>
    <w:p w14:paraId="398606C9" w14:textId="77777777" w:rsidR="00274686" w:rsidRPr="00E73A8E" w:rsidRDefault="00274686" w:rsidP="0002542B">
      <w:pPr>
        <w:tabs>
          <w:tab w:val="left" w:pos="284"/>
        </w:tabs>
        <w:spacing w:after="120" w:line="240" w:lineRule="exact"/>
        <w:jc w:val="both"/>
        <w:rPr>
          <w:rFonts w:ascii="Times" w:hAnsi="Times"/>
          <w:b/>
          <w:i/>
          <w:sz w:val="18"/>
          <w:szCs w:val="18"/>
        </w:rPr>
      </w:pPr>
      <w:r w:rsidRPr="00E73A8E">
        <w:rPr>
          <w:rFonts w:ascii="Times" w:hAnsi="Times"/>
          <w:b/>
          <w:i/>
          <w:sz w:val="18"/>
          <w:szCs w:val="18"/>
        </w:rPr>
        <w:t>READING LIST</w:t>
      </w:r>
    </w:p>
    <w:p w14:paraId="65BF2E93" w14:textId="77777777" w:rsidR="00F94050" w:rsidRDefault="00F94050" w:rsidP="0002542B">
      <w:pPr>
        <w:rPr>
          <w:rFonts w:eastAsia="Calibri"/>
          <w:smallCaps/>
          <w:sz w:val="16"/>
          <w:szCs w:val="16"/>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5"/>
      </w:tblGrid>
      <w:tr w:rsidR="00F94050" w:rsidRPr="0002542B" w14:paraId="0113165A" w14:textId="77777777" w:rsidTr="00A1167C">
        <w:trPr>
          <w:tblCellSpacing w:w="15" w:type="dxa"/>
        </w:trPr>
        <w:tc>
          <w:tcPr>
            <w:tcW w:w="0" w:type="auto"/>
            <w:vAlign w:val="center"/>
            <w:hideMark/>
          </w:tcPr>
          <w:p w14:paraId="726AAA45" w14:textId="77777777" w:rsidR="00F94050" w:rsidRPr="00F94050" w:rsidRDefault="00F94050" w:rsidP="0002542B">
            <w:pPr>
              <w:contextualSpacing/>
              <w:rPr>
                <w:color w:val="000000" w:themeColor="text1"/>
                <w:sz w:val="20"/>
                <w:szCs w:val="20"/>
                <w:lang w:val="en-US"/>
              </w:rPr>
            </w:pPr>
            <w:r w:rsidRPr="00F94050">
              <w:rPr>
                <w:color w:val="000000" w:themeColor="text1"/>
                <w:sz w:val="20"/>
                <w:szCs w:val="20"/>
                <w:lang w:val="en-US"/>
              </w:rPr>
              <w:t>The SAGE Handbook of Interpersonal Communication</w:t>
            </w:r>
          </w:p>
        </w:tc>
      </w:tr>
      <w:tr w:rsidR="00F94050" w:rsidRPr="0002542B" w14:paraId="2E3C3351" w14:textId="77777777" w:rsidTr="00A1167C">
        <w:trPr>
          <w:tblCellSpacing w:w="15" w:type="dxa"/>
        </w:trPr>
        <w:tc>
          <w:tcPr>
            <w:tcW w:w="0" w:type="auto"/>
            <w:vAlign w:val="center"/>
            <w:hideMark/>
          </w:tcPr>
          <w:p w14:paraId="544D22C8" w14:textId="77777777" w:rsidR="00F94050" w:rsidRPr="00F94050" w:rsidRDefault="0002542B" w:rsidP="0002542B">
            <w:pPr>
              <w:contextualSpacing/>
              <w:rPr>
                <w:color w:val="000000" w:themeColor="text1"/>
                <w:sz w:val="20"/>
                <w:szCs w:val="20"/>
                <w:lang w:val="en-US"/>
              </w:rPr>
            </w:pPr>
            <w:r>
              <w:fldChar w:fldCharType="begin"/>
            </w:r>
            <w:r w:rsidRPr="0002542B">
              <w:rPr>
                <w:lang w:val="en-US"/>
              </w:rPr>
              <w:instrText xml:space="preserve"> HYPERLINK "https://www.google.it/search?tbo=p&amp;tbm=bks&amp;q=inauthor:%22Mark+L.+Knapp%22&amp;source=gbs_metadata_r&amp;cad=7" </w:instrText>
            </w:r>
            <w:r>
              <w:fldChar w:fldCharType="separate"/>
            </w:r>
            <w:r w:rsidR="00F94050" w:rsidRPr="00F94050">
              <w:rPr>
                <w:smallCaps/>
                <w:color w:val="000000" w:themeColor="text1"/>
                <w:sz w:val="20"/>
                <w:szCs w:val="20"/>
                <w:u w:val="single"/>
                <w:lang w:val="en-US"/>
              </w:rPr>
              <w:t>Mark L. Knapp</w:t>
            </w:r>
            <w:r>
              <w:rPr>
                <w:smallCaps/>
                <w:color w:val="000000" w:themeColor="text1"/>
                <w:sz w:val="20"/>
                <w:szCs w:val="20"/>
                <w:u w:val="single"/>
                <w:lang w:val="en-US"/>
              </w:rPr>
              <w:fldChar w:fldCharType="end"/>
            </w:r>
            <w:r w:rsidR="00F94050" w:rsidRPr="00F94050">
              <w:rPr>
                <w:smallCaps/>
                <w:color w:val="000000" w:themeColor="text1"/>
                <w:sz w:val="20"/>
                <w:szCs w:val="20"/>
                <w:lang w:val="en-US"/>
              </w:rPr>
              <w:t xml:space="preserve">, </w:t>
            </w:r>
            <w:r>
              <w:fldChar w:fldCharType="begin"/>
            </w:r>
            <w:r w:rsidRPr="0002542B">
              <w:rPr>
                <w:lang w:val="en-US"/>
              </w:rPr>
              <w:instrText xml:space="preserve"> HYPERLINK "https://www.google.it/search?tbo=p&amp;tbm=bks&amp;q=inauthor:%22John+A.+Daly%22&amp;source=gbs_metadata_r&amp;cad=7" </w:instrText>
            </w:r>
            <w:r>
              <w:fldChar w:fldCharType="separate"/>
            </w:r>
            <w:r w:rsidR="00F94050" w:rsidRPr="00F94050">
              <w:rPr>
                <w:smallCaps/>
                <w:color w:val="000000" w:themeColor="text1"/>
                <w:sz w:val="20"/>
                <w:szCs w:val="20"/>
                <w:u w:val="single"/>
                <w:lang w:val="en-US"/>
              </w:rPr>
              <w:t>John A. Daly</w:t>
            </w:r>
            <w:r>
              <w:rPr>
                <w:smallCaps/>
                <w:color w:val="000000" w:themeColor="text1"/>
                <w:sz w:val="20"/>
                <w:szCs w:val="20"/>
                <w:u w:val="single"/>
                <w:lang w:val="en-US"/>
              </w:rPr>
              <w:fldChar w:fldCharType="end"/>
            </w:r>
            <w:r w:rsidR="00F94050" w:rsidRPr="0002542B">
              <w:rPr>
                <w:smallCaps/>
                <w:color w:val="000000" w:themeColor="text1"/>
                <w:sz w:val="20"/>
                <w:szCs w:val="20"/>
                <w:lang w:val="en-US"/>
              </w:rPr>
              <w:t>,</w:t>
            </w:r>
            <w:r w:rsidR="00F94050" w:rsidRPr="0002542B">
              <w:rPr>
                <w:color w:val="000000" w:themeColor="text1"/>
                <w:sz w:val="20"/>
                <w:szCs w:val="20"/>
                <w:lang w:val="en-US"/>
              </w:rPr>
              <w:t xml:space="preserve"> </w:t>
            </w:r>
            <w:r w:rsidR="00F94050" w:rsidRPr="0002542B">
              <w:rPr>
                <w:sz w:val="20"/>
                <w:szCs w:val="20"/>
                <w:lang w:val="en-US"/>
              </w:rPr>
              <w:t>SAGE Publications, 2011</w:t>
            </w:r>
          </w:p>
        </w:tc>
      </w:tr>
      <w:tr w:rsidR="00F94050" w:rsidRPr="0002542B" w14:paraId="726DAFD9" w14:textId="77777777" w:rsidTr="00A1167C">
        <w:trPr>
          <w:tblCellSpacing w:w="15" w:type="dxa"/>
        </w:trPr>
        <w:tc>
          <w:tcPr>
            <w:tcW w:w="0" w:type="auto"/>
            <w:vAlign w:val="center"/>
            <w:hideMark/>
          </w:tcPr>
          <w:p w14:paraId="56897581" w14:textId="77777777" w:rsidR="00F94050" w:rsidRPr="0002542B" w:rsidRDefault="00F94050" w:rsidP="0002542B">
            <w:pPr>
              <w:rPr>
                <w:lang w:val="en-US"/>
              </w:rPr>
            </w:pPr>
          </w:p>
        </w:tc>
      </w:tr>
    </w:tbl>
    <w:p w14:paraId="75001DCD" w14:textId="77777777" w:rsidR="00F94050" w:rsidRPr="0002542B" w:rsidRDefault="00F94050" w:rsidP="0002542B">
      <w:pPr>
        <w:rPr>
          <w:rFonts w:eastAsia="Calibri"/>
          <w:smallCaps/>
          <w:sz w:val="16"/>
          <w:szCs w:val="16"/>
          <w:lang w:val="en-US" w:eastAsia="en-US"/>
        </w:rPr>
      </w:pPr>
    </w:p>
    <w:p w14:paraId="0B8AEA9A" w14:textId="77777777" w:rsidR="00CC3572" w:rsidRPr="0002542B" w:rsidRDefault="00CC3572" w:rsidP="0002542B">
      <w:pPr>
        <w:rPr>
          <w:rFonts w:eastAsia="Calibri"/>
          <w:sz w:val="18"/>
          <w:szCs w:val="18"/>
          <w:lang w:val="en-US" w:eastAsia="en-US"/>
        </w:rPr>
      </w:pPr>
    </w:p>
    <w:p w14:paraId="6B56BB42" w14:textId="77777777" w:rsidR="00274686" w:rsidRPr="0002542B" w:rsidRDefault="00274686" w:rsidP="0002542B">
      <w:pPr>
        <w:pStyle w:val="Normale1"/>
        <w:spacing w:after="120" w:line="240" w:lineRule="auto"/>
        <w:jc w:val="both"/>
        <w:outlineLvl w:val="0"/>
        <w:rPr>
          <w:rFonts w:ascii="Times New Roman" w:hAnsi="Times New Roman"/>
          <w:sz w:val="18"/>
          <w:szCs w:val="18"/>
          <w:lang w:val="en-US"/>
        </w:rPr>
      </w:pPr>
    </w:p>
    <w:p w14:paraId="795ABE58" w14:textId="77777777" w:rsidR="00274686" w:rsidRDefault="00274686" w:rsidP="0002542B">
      <w:pPr>
        <w:pStyle w:val="Normale1"/>
        <w:spacing w:after="120"/>
        <w:jc w:val="both"/>
        <w:outlineLvl w:val="0"/>
        <w:rPr>
          <w:rFonts w:ascii="Times New Roman" w:hAnsi="Times New Roman"/>
          <w:b/>
          <w:i/>
          <w:sz w:val="18"/>
          <w:szCs w:val="18"/>
          <w:lang w:val="en-US"/>
        </w:rPr>
      </w:pPr>
      <w:r>
        <w:rPr>
          <w:rFonts w:ascii="Times New Roman" w:hAnsi="Times New Roman"/>
          <w:b/>
          <w:i/>
          <w:sz w:val="18"/>
          <w:szCs w:val="18"/>
          <w:lang w:val="en-US"/>
        </w:rPr>
        <w:t>TEACHING METHOD</w:t>
      </w:r>
    </w:p>
    <w:p w14:paraId="29454169" w14:textId="77777777" w:rsidR="00274686" w:rsidRDefault="00274686" w:rsidP="0002542B">
      <w:pPr>
        <w:pStyle w:val="Normale1"/>
        <w:spacing w:after="120" w:line="240" w:lineRule="auto"/>
        <w:jc w:val="both"/>
        <w:outlineLvl w:val="0"/>
        <w:rPr>
          <w:rFonts w:ascii="Times New Roman" w:hAnsi="Times New Roman"/>
          <w:sz w:val="18"/>
          <w:szCs w:val="18"/>
          <w:lang w:val="en-US"/>
        </w:rPr>
      </w:pPr>
      <w:r>
        <w:rPr>
          <w:rFonts w:ascii="Times New Roman" w:hAnsi="Times New Roman"/>
          <w:sz w:val="18"/>
          <w:szCs w:val="18"/>
          <w:lang w:val="en-US"/>
        </w:rPr>
        <w:t>The course will be interactive, focusing on how students communicate when working in pairs or in groups. It will strengthen communication skills through the application of the concepts learned.</w:t>
      </w:r>
    </w:p>
    <w:p w14:paraId="60EB3455" w14:textId="77777777" w:rsidR="00CC3572" w:rsidRDefault="00CC3572" w:rsidP="0002542B">
      <w:pPr>
        <w:pStyle w:val="Normale1"/>
        <w:spacing w:after="120" w:line="240" w:lineRule="auto"/>
        <w:jc w:val="both"/>
        <w:outlineLvl w:val="0"/>
        <w:rPr>
          <w:rFonts w:ascii="Times New Roman" w:hAnsi="Times New Roman"/>
          <w:sz w:val="18"/>
          <w:szCs w:val="18"/>
          <w:lang w:val="en-US"/>
        </w:rPr>
      </w:pPr>
    </w:p>
    <w:p w14:paraId="3A437CE4" w14:textId="77777777" w:rsidR="00274686" w:rsidRDefault="00274686" w:rsidP="0002542B">
      <w:pPr>
        <w:pStyle w:val="Normale1"/>
        <w:spacing w:after="120" w:line="240" w:lineRule="auto"/>
        <w:jc w:val="both"/>
        <w:outlineLvl w:val="0"/>
        <w:rPr>
          <w:rFonts w:ascii="Times New Roman" w:hAnsi="Times New Roman"/>
          <w:sz w:val="18"/>
          <w:szCs w:val="18"/>
          <w:lang w:val="en-US"/>
        </w:rPr>
      </w:pPr>
    </w:p>
    <w:p w14:paraId="4A1B12C4" w14:textId="77777777" w:rsidR="00274686" w:rsidRDefault="00274686" w:rsidP="0002542B">
      <w:pPr>
        <w:pStyle w:val="Normale1"/>
        <w:spacing w:after="120"/>
        <w:outlineLvl w:val="0"/>
        <w:rPr>
          <w:rFonts w:ascii="Times New Roman" w:hAnsi="Times New Roman"/>
          <w:b/>
          <w:i/>
          <w:sz w:val="18"/>
          <w:szCs w:val="18"/>
          <w:lang w:val="en-US"/>
        </w:rPr>
      </w:pPr>
      <w:r>
        <w:rPr>
          <w:rFonts w:ascii="Times New Roman" w:hAnsi="Times New Roman"/>
          <w:b/>
          <w:i/>
          <w:sz w:val="18"/>
          <w:szCs w:val="18"/>
          <w:lang w:val="en-US"/>
        </w:rPr>
        <w:t>ASSESSMENT METHOD</w:t>
      </w:r>
    </w:p>
    <w:p w14:paraId="0BABBE2D" w14:textId="77777777" w:rsidR="00274686" w:rsidRDefault="00274686" w:rsidP="0002542B">
      <w:pPr>
        <w:pStyle w:val="Normale1"/>
        <w:spacing w:after="120"/>
        <w:outlineLvl w:val="0"/>
        <w:rPr>
          <w:rFonts w:ascii="Times New Roman" w:hAnsi="Times New Roman"/>
          <w:sz w:val="18"/>
          <w:szCs w:val="18"/>
          <w:lang w:val="en-US"/>
        </w:rPr>
      </w:pPr>
      <w:r>
        <w:rPr>
          <w:rFonts w:ascii="Times New Roman" w:hAnsi="Times New Roman"/>
          <w:sz w:val="18"/>
          <w:szCs w:val="18"/>
          <w:lang w:val="en-US"/>
        </w:rPr>
        <w:t xml:space="preserve">Assessment is based on </w:t>
      </w:r>
      <w:proofErr w:type="spellStart"/>
      <w:r>
        <w:rPr>
          <w:rFonts w:ascii="Times New Roman" w:hAnsi="Times New Roman"/>
          <w:sz w:val="18"/>
          <w:szCs w:val="18"/>
          <w:lang w:val="en-US"/>
        </w:rPr>
        <w:t>groupwork</w:t>
      </w:r>
      <w:proofErr w:type="spellEnd"/>
      <w:r>
        <w:rPr>
          <w:rFonts w:ascii="Times New Roman" w:hAnsi="Times New Roman"/>
          <w:sz w:val="18"/>
          <w:szCs w:val="18"/>
          <w:lang w:val="en-US"/>
        </w:rPr>
        <w:t xml:space="preserve"> during the lessons and the assessment result will be: approved</w:t>
      </w:r>
    </w:p>
    <w:p w14:paraId="56AB7713" w14:textId="77777777" w:rsidR="00274686" w:rsidRDefault="00274686" w:rsidP="0002542B">
      <w:pPr>
        <w:pStyle w:val="Normale1"/>
        <w:spacing w:after="120"/>
        <w:outlineLvl w:val="0"/>
        <w:rPr>
          <w:rFonts w:ascii="Times New Roman" w:hAnsi="Times New Roman"/>
          <w:sz w:val="18"/>
          <w:szCs w:val="18"/>
          <w:lang w:val="en-US"/>
        </w:rPr>
      </w:pPr>
    </w:p>
    <w:p w14:paraId="0B03EC9F" w14:textId="77777777" w:rsidR="00274686" w:rsidRDefault="00274686" w:rsidP="0002542B">
      <w:pPr>
        <w:keepNext/>
        <w:spacing w:before="240" w:after="120"/>
        <w:outlineLvl w:val="3"/>
        <w:rPr>
          <w:b/>
          <w:bCs/>
          <w:i/>
          <w:sz w:val="18"/>
          <w:szCs w:val="18"/>
          <w:lang w:val="en-GB"/>
        </w:rPr>
      </w:pPr>
      <w:r>
        <w:rPr>
          <w:b/>
          <w:bCs/>
          <w:i/>
          <w:sz w:val="18"/>
          <w:szCs w:val="18"/>
          <w:lang w:val="en-GB"/>
        </w:rPr>
        <w:t>NOTES</w:t>
      </w:r>
    </w:p>
    <w:p w14:paraId="309945A3" w14:textId="77777777" w:rsidR="00274686" w:rsidRDefault="00274686" w:rsidP="0002542B">
      <w:pPr>
        <w:pStyle w:val="Testo2"/>
        <w:spacing w:before="120"/>
        <w:ind w:firstLine="0"/>
        <w:rPr>
          <w:noProof w:val="0"/>
          <w:lang w:val="en-GB"/>
        </w:rPr>
      </w:pPr>
      <w:r>
        <w:rPr>
          <w:noProof w:val="0"/>
          <w:lang w:val="en-GB"/>
        </w:rPr>
        <w:t xml:space="preserve">Information on office hours available on the teacher's personal page at </w:t>
      </w:r>
      <w:hyperlink r:id="rId6" w:history="1">
        <w:r>
          <w:rPr>
            <w:rStyle w:val="Collegamentoipertestuale"/>
            <w:lang w:val="en-US"/>
          </w:rPr>
          <w:t>http://docenti.unicatt.it/</w:t>
        </w:r>
      </w:hyperlink>
      <w:r>
        <w:rPr>
          <w:noProof w:val="0"/>
          <w:lang w:val="en-GB"/>
        </w:rPr>
        <w:t>.</w:t>
      </w:r>
    </w:p>
    <w:p w14:paraId="031148B3" w14:textId="77777777" w:rsidR="00274686" w:rsidRPr="000844E2" w:rsidRDefault="00274686" w:rsidP="0002542B">
      <w:pPr>
        <w:rPr>
          <w:lang w:val="en-GB"/>
        </w:rPr>
      </w:pPr>
    </w:p>
    <w:p w14:paraId="491E9D45" w14:textId="77777777" w:rsidR="005E4A3E" w:rsidRPr="00E36F28" w:rsidRDefault="005E4A3E" w:rsidP="0002542B">
      <w:pPr>
        <w:rPr>
          <w:lang w:val="en-GB"/>
        </w:rPr>
      </w:pPr>
    </w:p>
    <w:sectPr w:rsidR="005E4A3E" w:rsidRPr="00E36F28" w:rsidSect="00C74F5B">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3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8B"/>
    <w:rsid w:val="0002542B"/>
    <w:rsid w:val="000D6D34"/>
    <w:rsid w:val="00163106"/>
    <w:rsid w:val="001B00E5"/>
    <w:rsid w:val="001E230F"/>
    <w:rsid w:val="00274686"/>
    <w:rsid w:val="00292C23"/>
    <w:rsid w:val="00351F0A"/>
    <w:rsid w:val="003B10DD"/>
    <w:rsid w:val="00461BD5"/>
    <w:rsid w:val="00476D5A"/>
    <w:rsid w:val="004839FA"/>
    <w:rsid w:val="004C3E8B"/>
    <w:rsid w:val="004C5635"/>
    <w:rsid w:val="004E530C"/>
    <w:rsid w:val="00511950"/>
    <w:rsid w:val="005975E3"/>
    <w:rsid w:val="005E4A3E"/>
    <w:rsid w:val="00785AD3"/>
    <w:rsid w:val="007F180A"/>
    <w:rsid w:val="008064F7"/>
    <w:rsid w:val="008327E5"/>
    <w:rsid w:val="00845232"/>
    <w:rsid w:val="00A43E16"/>
    <w:rsid w:val="00AD1BE9"/>
    <w:rsid w:val="00B64632"/>
    <w:rsid w:val="00C74F5B"/>
    <w:rsid w:val="00CC3572"/>
    <w:rsid w:val="00CF3DF5"/>
    <w:rsid w:val="00D14DFC"/>
    <w:rsid w:val="00D442D3"/>
    <w:rsid w:val="00D9629C"/>
    <w:rsid w:val="00E1289A"/>
    <w:rsid w:val="00E36F28"/>
    <w:rsid w:val="00E472B4"/>
    <w:rsid w:val="00E55C01"/>
    <w:rsid w:val="00EE700B"/>
    <w:rsid w:val="00F940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semiHidden/>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semiHidden/>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392">
      <w:bodyDiv w:val="1"/>
      <w:marLeft w:val="0"/>
      <w:marRight w:val="0"/>
      <w:marTop w:val="0"/>
      <w:marBottom w:val="0"/>
      <w:divBdr>
        <w:top w:val="none" w:sz="0" w:space="0" w:color="auto"/>
        <w:left w:val="none" w:sz="0" w:space="0" w:color="auto"/>
        <w:bottom w:val="none" w:sz="0" w:space="0" w:color="auto"/>
        <w:right w:val="none" w:sz="0" w:space="0" w:color="auto"/>
      </w:divBdr>
    </w:div>
    <w:div w:id="21053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creator>s-guest-00-pc</dc:creator>
  <cp:lastModifiedBy>Fiori Paola</cp:lastModifiedBy>
  <cp:revision>2</cp:revision>
  <dcterms:created xsi:type="dcterms:W3CDTF">2016-04-11T14:30:00Z</dcterms:created>
  <dcterms:modified xsi:type="dcterms:W3CDTF">2016-04-11T14:30:00Z</dcterms:modified>
</cp:coreProperties>
</file>